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453B" w:rsidRPr="00E73F93" w:rsidRDefault="0054453B" w:rsidP="00E73F93">
      <w:pPr>
        <w:rPr>
          <w:rFonts w:ascii="Gill Sans MT" w:hAnsi="Gill Sans MT" w:cs="Calibri"/>
          <w:b/>
          <w:bCs/>
          <w:color w:val="1F497D"/>
        </w:rPr>
      </w:pPr>
      <w:bookmarkStart w:id="0" w:name="_GoBack"/>
      <w:bookmarkEnd w:id="0"/>
      <w:r>
        <w:rPr>
          <w:noProof/>
        </w:rPr>
        <w:drawing>
          <wp:inline distT="0" distB="0" distL="0" distR="0" wp14:anchorId="1D769B2B" wp14:editId="6A2B7C90">
            <wp:extent cx="3044952" cy="905256"/>
            <wp:effectExtent l="0" t="0" r="317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izontal_RGB_600.g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44952" cy="905256"/>
                    </a:xfrm>
                    <a:prstGeom prst="rect">
                      <a:avLst/>
                    </a:prstGeom>
                  </pic:spPr>
                </pic:pic>
              </a:graphicData>
            </a:graphic>
          </wp:inline>
        </w:drawing>
      </w:r>
    </w:p>
    <w:p w:rsidR="00E73F93" w:rsidRDefault="00E73F93" w:rsidP="00E73F93">
      <w:pPr>
        <w:rPr>
          <w:rFonts w:ascii="Gill Sans MT" w:hAnsi="Gill Sans MT" w:cs="Calibri"/>
        </w:rPr>
      </w:pPr>
    </w:p>
    <w:p w:rsidR="0054453B" w:rsidRDefault="0054453B" w:rsidP="00E73F93">
      <w:pPr>
        <w:rPr>
          <w:rFonts w:ascii="Gill Sans MT" w:hAnsi="Gill Sans MT" w:cs="Calibri"/>
        </w:rPr>
      </w:pPr>
      <w:r w:rsidRPr="00E73F93">
        <w:rPr>
          <w:rFonts w:ascii="Calibri" w:hAnsi="Calibri" w:cs="Calibri"/>
          <w:noProof/>
        </w:rPr>
        <mc:AlternateContent>
          <mc:Choice Requires="wps">
            <w:drawing>
              <wp:anchor distT="0" distB="0" distL="114300" distR="114300" simplePos="0" relativeHeight="251659264" behindDoc="0" locked="0" layoutInCell="1" allowOverlap="1" wp14:anchorId="21568624" wp14:editId="0F64E727">
                <wp:simplePos x="0" y="0"/>
                <wp:positionH relativeFrom="page">
                  <wp:posOffset>142875</wp:posOffset>
                </wp:positionH>
                <wp:positionV relativeFrom="margin">
                  <wp:posOffset>1980565</wp:posOffset>
                </wp:positionV>
                <wp:extent cx="7785100" cy="3057525"/>
                <wp:effectExtent l="0" t="0" r="6350" b="9525"/>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5100" cy="3057525"/>
                        </a:xfrm>
                        <a:prstGeom prst="rect">
                          <a:avLst/>
                        </a:prstGeom>
                        <a:solidFill>
                          <a:srgbClr val="002A6C"/>
                        </a:solidFill>
                        <a:ln>
                          <a:noFill/>
                        </a:ln>
                        <a:extLst/>
                      </wps:spPr>
                      <wps:txbx>
                        <w:txbxContent>
                          <w:p w:rsidR="00CA3E04" w:rsidRPr="00C55464" w:rsidRDefault="00CA3E04" w:rsidP="00C55464">
                            <w:pPr>
                              <w:pStyle w:val="NoSpacing"/>
                              <w:rPr>
                                <w:rFonts w:ascii="Gill Sans MT" w:hAnsi="Gill Sans MT"/>
                                <w:b/>
                                <w:sz w:val="48"/>
                                <w:szCs w:val="48"/>
                              </w:rPr>
                            </w:pPr>
                            <w:r w:rsidRPr="00C55464">
                              <w:rPr>
                                <w:rFonts w:ascii="Gill Sans MT" w:hAnsi="Gill Sans MT"/>
                                <w:b/>
                                <w:sz w:val="48"/>
                                <w:szCs w:val="48"/>
                              </w:rPr>
                              <w:t>USAID/Z</w:t>
                            </w:r>
                            <w:r>
                              <w:rPr>
                                <w:rFonts w:ascii="Gill Sans MT" w:hAnsi="Gill Sans MT"/>
                                <w:b/>
                                <w:sz w:val="48"/>
                                <w:szCs w:val="48"/>
                              </w:rPr>
                              <w:t>AMBIA</w:t>
                            </w:r>
                          </w:p>
                          <w:p w:rsidR="00CA3E04" w:rsidRPr="00C55464" w:rsidRDefault="00CA3E04" w:rsidP="00C55464">
                            <w:pPr>
                              <w:pStyle w:val="NoSpacing"/>
                              <w:rPr>
                                <w:rFonts w:ascii="Gill Sans MT" w:hAnsi="Gill Sans MT"/>
                                <w:b/>
                                <w:sz w:val="48"/>
                                <w:szCs w:val="48"/>
                              </w:rPr>
                            </w:pPr>
                            <w:r w:rsidRPr="00C55464">
                              <w:rPr>
                                <w:rFonts w:ascii="Gill Sans MT" w:hAnsi="Gill Sans MT"/>
                                <w:b/>
                                <w:sz w:val="48"/>
                                <w:szCs w:val="48"/>
                              </w:rPr>
                              <w:t>SYSTEMS FOR BETTER HEALTH</w:t>
                            </w:r>
                          </w:p>
                          <w:p w:rsidR="00CA3E04" w:rsidRPr="00C55464" w:rsidRDefault="00CA3E04" w:rsidP="00C55464">
                            <w:pPr>
                              <w:pStyle w:val="NoSpacing"/>
                              <w:rPr>
                                <w:rFonts w:ascii="Gill Sans MT" w:hAnsi="Gill Sans MT"/>
                                <w:b/>
                                <w:sz w:val="48"/>
                                <w:szCs w:val="48"/>
                              </w:rPr>
                            </w:pPr>
                          </w:p>
                          <w:p w:rsidR="00CA3E04" w:rsidRDefault="00CA3E04" w:rsidP="00C55464">
                            <w:pPr>
                              <w:pStyle w:val="NoSpacing"/>
                              <w:rPr>
                                <w:rFonts w:ascii="Gill Sans MT" w:hAnsi="Gill Sans MT"/>
                                <w:b/>
                                <w:sz w:val="48"/>
                                <w:szCs w:val="48"/>
                              </w:rPr>
                            </w:pPr>
                          </w:p>
                          <w:p w:rsidR="00CA3E04" w:rsidRDefault="00CA3E04" w:rsidP="00C55464">
                            <w:pPr>
                              <w:pStyle w:val="NoSpacing"/>
                              <w:rPr>
                                <w:rFonts w:ascii="Gill Sans MT" w:hAnsi="Gill Sans MT"/>
                                <w:b/>
                                <w:sz w:val="48"/>
                                <w:szCs w:val="48"/>
                              </w:rPr>
                            </w:pPr>
                          </w:p>
                          <w:p w:rsidR="00CA3E04" w:rsidRPr="00C55464" w:rsidRDefault="00CA3E04" w:rsidP="00C55464">
                            <w:pPr>
                              <w:pStyle w:val="NoSpacing"/>
                              <w:rPr>
                                <w:rFonts w:ascii="Gill Sans MT" w:hAnsi="Gill Sans MT"/>
                                <w:b/>
                                <w:sz w:val="48"/>
                                <w:szCs w:val="48"/>
                              </w:rPr>
                            </w:pPr>
                            <w:r w:rsidRPr="00C55464">
                              <w:rPr>
                                <w:rFonts w:ascii="Gill Sans MT" w:hAnsi="Gill Sans MT"/>
                                <w:b/>
                                <w:sz w:val="48"/>
                                <w:szCs w:val="48"/>
                              </w:rPr>
                              <w:t>BASELINE ASSESSMENT R</w:t>
                            </w:r>
                            <w:r>
                              <w:rPr>
                                <w:rFonts w:ascii="Gill Sans MT" w:hAnsi="Gill Sans MT"/>
                                <w:b/>
                                <w:sz w:val="48"/>
                                <w:szCs w:val="48"/>
                              </w:rPr>
                              <w:t xml:space="preserve">EPORT – Revised </w:t>
                            </w:r>
                            <w:r w:rsidR="00BB0AEB">
                              <w:rPr>
                                <w:rFonts w:ascii="Gill Sans MT" w:hAnsi="Gill Sans MT"/>
                                <w:b/>
                                <w:sz w:val="48"/>
                                <w:szCs w:val="48"/>
                              </w:rPr>
                              <w:t>- January 2018</w:t>
                            </w:r>
                          </w:p>
                          <w:p w:rsidR="00CA3E04" w:rsidRDefault="00CA3E04" w:rsidP="00E73F93">
                            <w:pPr>
                              <w:pStyle w:val="TechTitleFrontCover"/>
                              <w:rPr>
                                <w:sz w:val="40"/>
                                <w:szCs w:val="40"/>
                              </w:rPr>
                            </w:pPr>
                          </w:p>
                        </w:txbxContent>
                      </wps:txbx>
                      <wps:bodyPr rot="0" vert="horz" wrap="square" lIns="914400" tIns="411480" rIns="365760" bIns="13716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6" o:spid="_x0000_s1026" type="#_x0000_t202" style="position:absolute;margin-left:11.25pt;margin-top:155.95pt;width:613pt;height:240.7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" fillcolor="#002a6c" stroked="f">
                <v:textbox inset="1in,32.4pt,28.8pt,10.8pt">
                  <w:txbxContent>
                    <w:p w:rsidR="00CA3E04" w:rsidRPr="00C55464" w:rsidRDefault="00CA3E04" w:rsidP="00C55464">
                      <w:pPr>
                        <w:pStyle w:val="NoSpacing"/>
                        <w:rPr>
                          <w:rFonts w:ascii="Gill Sans MT" w:hAnsi="Gill Sans MT"/>
                          <w:b/>
                          <w:sz w:val="48"/>
                          <w:szCs w:val="48"/>
                        </w:rPr>
                      </w:pPr>
                      <w:r w:rsidRPr="00C55464">
                        <w:rPr>
                          <w:rFonts w:ascii="Gill Sans MT" w:hAnsi="Gill Sans MT"/>
                          <w:b/>
                          <w:sz w:val="48"/>
                          <w:szCs w:val="48"/>
                        </w:rPr>
                        <w:t>USAID/Z</w:t>
                      </w:r>
                      <w:r>
                        <w:rPr>
                          <w:rFonts w:ascii="Gill Sans MT" w:hAnsi="Gill Sans MT"/>
                          <w:b/>
                          <w:sz w:val="48"/>
                          <w:szCs w:val="48"/>
                        </w:rPr>
                        <w:t>AMBIA</w:t>
                      </w:r>
                    </w:p>
                    <w:p w:rsidR="00CA3E04" w:rsidRPr="00C55464" w:rsidRDefault="00CA3E04" w:rsidP="00C55464">
                      <w:pPr>
                        <w:pStyle w:val="NoSpacing"/>
                        <w:rPr>
                          <w:rFonts w:ascii="Gill Sans MT" w:hAnsi="Gill Sans MT"/>
                          <w:b/>
                          <w:sz w:val="48"/>
                          <w:szCs w:val="48"/>
                        </w:rPr>
                      </w:pPr>
                      <w:r w:rsidRPr="00C55464">
                        <w:rPr>
                          <w:rFonts w:ascii="Gill Sans MT" w:hAnsi="Gill Sans MT"/>
                          <w:b/>
                          <w:sz w:val="48"/>
                          <w:szCs w:val="48"/>
                        </w:rPr>
                        <w:t>SYSTEMS FOR BETTER HEALTH</w:t>
                      </w:r>
                    </w:p>
                    <w:p w:rsidR="00CA3E04" w:rsidRPr="00C55464" w:rsidRDefault="00CA3E04" w:rsidP="00C55464">
                      <w:pPr>
                        <w:pStyle w:val="NoSpacing"/>
                        <w:rPr>
                          <w:rFonts w:ascii="Gill Sans MT" w:hAnsi="Gill Sans MT"/>
                          <w:b/>
                          <w:sz w:val="48"/>
                          <w:szCs w:val="48"/>
                        </w:rPr>
                      </w:pPr>
                    </w:p>
                    <w:p w:rsidR="00CA3E04" w:rsidRDefault="00CA3E04" w:rsidP="00C55464">
                      <w:pPr>
                        <w:pStyle w:val="NoSpacing"/>
                        <w:rPr>
                          <w:rFonts w:ascii="Gill Sans MT" w:hAnsi="Gill Sans MT"/>
                          <w:b/>
                          <w:sz w:val="48"/>
                          <w:szCs w:val="48"/>
                        </w:rPr>
                      </w:pPr>
                    </w:p>
                    <w:p w:rsidR="00CA3E04" w:rsidRDefault="00CA3E04" w:rsidP="00C55464">
                      <w:pPr>
                        <w:pStyle w:val="NoSpacing"/>
                        <w:rPr>
                          <w:rFonts w:ascii="Gill Sans MT" w:hAnsi="Gill Sans MT"/>
                          <w:b/>
                          <w:sz w:val="48"/>
                          <w:szCs w:val="48"/>
                        </w:rPr>
                      </w:pPr>
                    </w:p>
                    <w:p w:rsidR="00CA3E04" w:rsidRPr="00C55464" w:rsidRDefault="00CA3E04" w:rsidP="00C55464">
                      <w:pPr>
                        <w:pStyle w:val="NoSpacing"/>
                        <w:rPr>
                          <w:rFonts w:ascii="Gill Sans MT" w:hAnsi="Gill Sans MT"/>
                          <w:b/>
                          <w:sz w:val="48"/>
                          <w:szCs w:val="48"/>
                        </w:rPr>
                      </w:pPr>
                      <w:r w:rsidRPr="00C55464">
                        <w:rPr>
                          <w:rFonts w:ascii="Gill Sans MT" w:hAnsi="Gill Sans MT"/>
                          <w:b/>
                          <w:sz w:val="48"/>
                          <w:szCs w:val="48"/>
                        </w:rPr>
                        <w:t>BASELINE ASSESSMENT R</w:t>
                      </w:r>
                      <w:r>
                        <w:rPr>
                          <w:rFonts w:ascii="Gill Sans MT" w:hAnsi="Gill Sans MT"/>
                          <w:b/>
                          <w:sz w:val="48"/>
                          <w:szCs w:val="48"/>
                        </w:rPr>
                        <w:t xml:space="preserve">EPORT – Revised </w:t>
                      </w:r>
                      <w:r w:rsidR="00BB0AEB">
                        <w:rPr>
                          <w:rFonts w:ascii="Gill Sans MT" w:hAnsi="Gill Sans MT"/>
                          <w:b/>
                          <w:sz w:val="48"/>
                          <w:szCs w:val="48"/>
                        </w:rPr>
                        <w:t>- January 2018</w:t>
                      </w:r>
                    </w:p>
                    <w:p w:rsidR="00CA3E04" w:rsidRDefault="00CA3E04" w:rsidP="00E73F93">
                      <w:pPr>
                        <w:pStyle w:val="TechTitleFrontCover"/>
                        <w:rPr>
                          <w:sz w:val="40"/>
                          <w:szCs w:val="40"/>
                        </w:rPr>
                      </w:pPr>
                    </w:p>
                  </w:txbxContent>
                </v:textbox>
                <w10:wrap type="square" anchorx="page" anchory="margin"/>
              </v:shape>
            </w:pict>
          </mc:Fallback>
        </mc:AlternateContent>
      </w:r>
    </w:p>
    <w:p w:rsidR="0054453B" w:rsidRDefault="0054453B" w:rsidP="00E73F93">
      <w:pPr>
        <w:rPr>
          <w:rFonts w:ascii="Gill Sans MT" w:hAnsi="Gill Sans MT" w:cs="Calibri"/>
        </w:rPr>
      </w:pPr>
    </w:p>
    <w:p w:rsidR="0054453B" w:rsidRPr="00E73F93" w:rsidRDefault="0054453B" w:rsidP="00E73F93">
      <w:pPr>
        <w:rPr>
          <w:rFonts w:ascii="Gill Sans MT" w:hAnsi="Gill Sans MT" w:cs="Calibri"/>
        </w:rPr>
      </w:pPr>
    </w:p>
    <w:p w:rsidR="00E73F93" w:rsidRDefault="00E73F93" w:rsidP="00E73F93">
      <w:pPr>
        <w:rPr>
          <w:rFonts w:ascii="Gill Sans MT" w:hAnsi="Gill Sans MT" w:cs="Calibri"/>
        </w:rPr>
      </w:pPr>
    </w:p>
    <w:p w:rsidR="00C55464" w:rsidRPr="00E73F93" w:rsidRDefault="00C55464" w:rsidP="00E73F93">
      <w:pPr>
        <w:rPr>
          <w:rFonts w:ascii="Gill Sans MT" w:hAnsi="Gill Sans MT" w:cs="Calibri"/>
        </w:rPr>
      </w:pPr>
    </w:p>
    <w:p w:rsidR="00E73F93" w:rsidRPr="00E73F93" w:rsidRDefault="00E73F93" w:rsidP="00E73F93">
      <w:pPr>
        <w:rPr>
          <w:rFonts w:ascii="Gill Sans MT" w:hAnsi="Gill Sans MT" w:cs="Calibri"/>
        </w:rPr>
      </w:pPr>
    </w:p>
    <w:p w:rsidR="00E73F93" w:rsidRPr="00E73F93" w:rsidRDefault="00E73F93" w:rsidP="00E73F93">
      <w:pPr>
        <w:rPr>
          <w:rFonts w:ascii="Gill Sans MT" w:hAnsi="Gill Sans MT" w:cs="Calibri"/>
        </w:rPr>
      </w:pPr>
    </w:p>
    <w:p w:rsidR="00E73F93" w:rsidRPr="00E73F93" w:rsidRDefault="00E73F93" w:rsidP="00E73F93">
      <w:pPr>
        <w:rPr>
          <w:rFonts w:ascii="Gill Sans MT" w:hAnsi="Gill Sans MT" w:cs="Calibri"/>
        </w:rPr>
      </w:pPr>
    </w:p>
    <w:p w:rsidR="00E73F93" w:rsidRPr="00E73F93" w:rsidRDefault="00E73F93" w:rsidP="00E73F93">
      <w:pPr>
        <w:rPr>
          <w:rFonts w:ascii="Gill Sans MT" w:hAnsi="Gill Sans MT" w:cs="Calibri"/>
        </w:rPr>
      </w:pPr>
    </w:p>
    <w:p w:rsidR="00E73F93" w:rsidRPr="00E73F93" w:rsidRDefault="00E73F93" w:rsidP="00E73F93">
      <w:pPr>
        <w:rPr>
          <w:rFonts w:ascii="Gill Sans MT" w:hAnsi="Gill Sans MT" w:cs="Calibri"/>
        </w:rPr>
      </w:pPr>
    </w:p>
    <w:p w:rsidR="00E73F93" w:rsidRPr="00C55464" w:rsidRDefault="00E73F93" w:rsidP="00E73F93">
      <w:pPr>
        <w:rPr>
          <w:rFonts w:ascii="Gill Sans MT" w:hAnsi="Gill Sans MT" w:cs="Calibri"/>
          <w:b/>
        </w:rPr>
      </w:pPr>
    </w:p>
    <w:p w:rsidR="00E73F93" w:rsidRDefault="00BB0AEB" w:rsidP="00C55464">
      <w:pPr>
        <w:pStyle w:val="NoSpacing"/>
        <w:rPr>
          <w:rFonts w:ascii="Gill Sans MT" w:eastAsia="Gill Sans MT" w:hAnsi="Gill Sans MT"/>
          <w:b/>
          <w:sz w:val="18"/>
          <w:szCs w:val="18"/>
        </w:rPr>
      </w:pPr>
      <w:r>
        <w:rPr>
          <w:rFonts w:ascii="Gill Sans MT" w:eastAsia="Gill Sans MT" w:hAnsi="Gill Sans MT"/>
          <w:b/>
          <w:sz w:val="18"/>
          <w:szCs w:val="18"/>
        </w:rPr>
        <w:t>January 2018</w:t>
      </w:r>
    </w:p>
    <w:p w:rsidR="00C55464" w:rsidRPr="00C55464" w:rsidRDefault="00C55464" w:rsidP="00C55464">
      <w:pPr>
        <w:pStyle w:val="NoSpacing"/>
        <w:rPr>
          <w:rFonts w:ascii="Gill Sans MT" w:eastAsia="Gill Sans MT" w:hAnsi="Gill Sans MT"/>
          <w:b/>
          <w:sz w:val="18"/>
          <w:szCs w:val="18"/>
        </w:rPr>
      </w:pPr>
    </w:p>
    <w:p w:rsidR="0054453B" w:rsidRPr="0054453B" w:rsidRDefault="00E73F93" w:rsidP="00C55464">
      <w:pPr>
        <w:pStyle w:val="NoSpacing"/>
        <w:rPr>
          <w:rFonts w:ascii="Gill Sans MT" w:eastAsia="Gill Sans MT" w:hAnsi="Gill Sans MT"/>
          <w:sz w:val="18"/>
          <w:szCs w:val="18"/>
        </w:rPr>
      </w:pPr>
      <w:r w:rsidRPr="00C55464">
        <w:rPr>
          <w:rFonts w:ascii="Gill Sans MT" w:eastAsia="Gill Sans MT" w:hAnsi="Gill Sans MT"/>
          <w:sz w:val="18"/>
          <w:szCs w:val="18"/>
        </w:rPr>
        <w:lastRenderedPageBreak/>
        <w:t>This publication was produced for review by the United States Agency for International Development. It was prepared by Abt Associates for the USAID Systems for Better Health activity.</w:t>
      </w:r>
    </w:p>
    <w:p w:rsidR="00E73F93" w:rsidRPr="00FF2B63" w:rsidRDefault="00E73F93" w:rsidP="00E73F93">
      <w:pPr>
        <w:ind w:firstLine="720"/>
        <w:rPr>
          <w:rFonts w:ascii="Gill Sans MT" w:hAnsi="Gill Sans MT" w:cs="Calibri"/>
        </w:rPr>
        <w:sectPr w:rsidR="00E73F93" w:rsidRPr="00FF2B63" w:rsidSect="0054453B">
          <w:footerReference w:type="default" r:id="rId10"/>
          <w:pgSz w:w="12240" w:h="15840"/>
          <w:pgMar w:top="1260" w:right="1440" w:bottom="1170" w:left="1440" w:header="720" w:footer="720" w:gutter="0"/>
          <w:pgNumType w:fmt="lowerRoman"/>
          <w:cols w:space="720"/>
          <w:titlePg/>
          <w:docGrid w:linePitch="360"/>
        </w:sectPr>
      </w:pPr>
    </w:p>
    <w:p w:rsidR="0054453B" w:rsidRDefault="0054453B" w:rsidP="0054453B">
      <w:pPr>
        <w:spacing w:after="0" w:line="240" w:lineRule="auto"/>
        <w:rPr>
          <w:rFonts w:ascii="Gill Sans MT" w:eastAsia="Times New Roman" w:hAnsi="Gill Sans MT" w:cs="Times New Roman"/>
          <w:b/>
          <w:szCs w:val="20"/>
        </w:rPr>
      </w:pPr>
    </w:p>
    <w:p w:rsidR="00C55464" w:rsidRPr="00C55464" w:rsidRDefault="00C55464" w:rsidP="00C55464">
      <w:pPr>
        <w:spacing w:after="0" w:line="240" w:lineRule="auto"/>
        <w:rPr>
          <w:rFonts w:ascii="Gill Sans MT" w:eastAsia="Times New Roman" w:hAnsi="Gill Sans MT" w:cs="Times New Roman"/>
          <w:szCs w:val="20"/>
        </w:rPr>
      </w:pPr>
      <w:r w:rsidRPr="00C55464">
        <w:rPr>
          <w:rFonts w:ascii="Gill Sans MT" w:eastAsia="Times New Roman" w:hAnsi="Gill Sans MT" w:cs="Times New Roman"/>
          <w:b/>
          <w:szCs w:val="20"/>
        </w:rPr>
        <w:t>Contract/Project No.</w:t>
      </w:r>
      <w:r w:rsidRPr="00C55464">
        <w:rPr>
          <w:rFonts w:ascii="Gill Sans MT" w:eastAsia="Times New Roman" w:hAnsi="Gill Sans MT" w:cs="Times New Roman"/>
          <w:szCs w:val="20"/>
        </w:rPr>
        <w:t xml:space="preserve">:      Task Order No. AID611-TO-16-00001 </w:t>
      </w:r>
    </w:p>
    <w:p w:rsidR="00C55464" w:rsidRPr="00C55464" w:rsidRDefault="00C55464" w:rsidP="00C55464">
      <w:pPr>
        <w:spacing w:after="0" w:line="240" w:lineRule="auto"/>
        <w:ind w:left="2160"/>
        <w:rPr>
          <w:rFonts w:ascii="Gill Sans MT" w:eastAsia="Times New Roman" w:hAnsi="Gill Sans MT" w:cs="Times New Roman"/>
          <w:szCs w:val="20"/>
        </w:rPr>
      </w:pPr>
      <w:r w:rsidRPr="00C55464">
        <w:rPr>
          <w:rFonts w:ascii="Gill Sans MT" w:eastAsia="Times New Roman" w:hAnsi="Gill Sans MT" w:cs="Times New Roman"/>
          <w:szCs w:val="20"/>
        </w:rPr>
        <w:t xml:space="preserve">       Contract No. AID-OAA-I-14-00032</w:t>
      </w:r>
    </w:p>
    <w:p w:rsidR="00C55464" w:rsidRPr="00C55464" w:rsidRDefault="00C55464" w:rsidP="00C55464">
      <w:pPr>
        <w:spacing w:after="0" w:line="240" w:lineRule="auto"/>
        <w:ind w:left="2160"/>
        <w:rPr>
          <w:rFonts w:ascii="Gill Sans MT" w:eastAsia="Times New Roman" w:hAnsi="Gill Sans MT" w:cs="Times New Roman"/>
          <w:szCs w:val="20"/>
        </w:rPr>
      </w:pPr>
      <w:r w:rsidRPr="00C55464">
        <w:rPr>
          <w:rFonts w:ascii="Gill Sans MT" w:eastAsia="Times New Roman" w:hAnsi="Gill Sans MT" w:cs="Times New Roman"/>
          <w:szCs w:val="20"/>
        </w:rPr>
        <w:t xml:space="preserve">       GUC Mechanism</w:t>
      </w:r>
    </w:p>
    <w:p w:rsidR="00C55464" w:rsidRPr="00C55464" w:rsidRDefault="00C55464" w:rsidP="00C55464">
      <w:pPr>
        <w:spacing w:after="0" w:line="240" w:lineRule="auto"/>
        <w:rPr>
          <w:rFonts w:ascii="Gill Sans MT" w:eastAsia="Times New Roman" w:hAnsi="Gill Sans MT" w:cs="Times New Roman"/>
          <w:szCs w:val="20"/>
        </w:rPr>
      </w:pPr>
    </w:p>
    <w:p w:rsidR="00C55464" w:rsidRPr="00C55464" w:rsidRDefault="00C55464" w:rsidP="00C55464">
      <w:pPr>
        <w:spacing w:after="0" w:line="240" w:lineRule="auto"/>
        <w:rPr>
          <w:rFonts w:ascii="Gill Sans MT" w:eastAsia="Times New Roman" w:hAnsi="Gill Sans MT" w:cs="Times New Roman"/>
          <w:szCs w:val="20"/>
        </w:rPr>
      </w:pPr>
      <w:r w:rsidRPr="00C55464">
        <w:rPr>
          <w:rFonts w:ascii="Gill Sans MT" w:eastAsia="Times New Roman" w:hAnsi="Gill Sans MT" w:cs="Times New Roman"/>
          <w:b/>
          <w:szCs w:val="20"/>
        </w:rPr>
        <w:t>Submitted to</w:t>
      </w:r>
      <w:r w:rsidRPr="00C55464">
        <w:rPr>
          <w:rFonts w:ascii="Gill Sans MT" w:eastAsia="Times New Roman" w:hAnsi="Gill Sans MT" w:cs="Times New Roman"/>
          <w:szCs w:val="20"/>
        </w:rPr>
        <w:t xml:space="preserve">:                   William Kanweka, Contracting Officer’s Representative </w:t>
      </w:r>
    </w:p>
    <w:p w:rsidR="00C55464" w:rsidRPr="00C55464" w:rsidRDefault="00C55464" w:rsidP="00C55464">
      <w:pPr>
        <w:spacing w:after="0" w:line="240" w:lineRule="auto"/>
        <w:ind w:left="2160"/>
        <w:rPr>
          <w:rFonts w:ascii="Gill Sans MT" w:eastAsia="Times New Roman" w:hAnsi="Gill Sans MT" w:cs="Times New Roman"/>
          <w:szCs w:val="20"/>
        </w:rPr>
      </w:pPr>
      <w:r w:rsidRPr="00C55464">
        <w:rPr>
          <w:rFonts w:ascii="Gill Sans MT" w:eastAsia="Times New Roman" w:hAnsi="Gill Sans MT" w:cs="Times New Roman"/>
          <w:szCs w:val="20"/>
        </w:rPr>
        <w:t xml:space="preserve">       USAID Zambia</w:t>
      </w:r>
    </w:p>
    <w:p w:rsidR="00C55464" w:rsidRPr="00C55464" w:rsidRDefault="00C55464" w:rsidP="00C55464">
      <w:pPr>
        <w:spacing w:after="180" w:line="240" w:lineRule="auto"/>
        <w:rPr>
          <w:rFonts w:ascii="Gill Sans MT" w:eastAsia="Times New Roman" w:hAnsi="Gill Sans MT" w:cs="Times New Roman"/>
          <w:szCs w:val="20"/>
        </w:rPr>
      </w:pPr>
    </w:p>
    <w:p w:rsidR="00C55464" w:rsidRPr="00C55464" w:rsidRDefault="00C55464" w:rsidP="00C55464">
      <w:pPr>
        <w:spacing w:after="180" w:line="240" w:lineRule="auto"/>
        <w:rPr>
          <w:rFonts w:ascii="Gill Sans MT" w:eastAsia="Times New Roman" w:hAnsi="Gill Sans MT" w:cs="Times New Roman"/>
          <w:szCs w:val="20"/>
        </w:rPr>
      </w:pPr>
    </w:p>
    <w:p w:rsidR="00C55464" w:rsidRPr="00C55464" w:rsidRDefault="00C55464" w:rsidP="00C55464">
      <w:pPr>
        <w:spacing w:after="180" w:line="240" w:lineRule="auto"/>
        <w:rPr>
          <w:rFonts w:ascii="Gill Sans MT" w:eastAsia="Times New Roman" w:hAnsi="Gill Sans MT" w:cs="Times New Roman"/>
          <w:szCs w:val="20"/>
        </w:rPr>
      </w:pPr>
    </w:p>
    <w:p w:rsidR="00C55464" w:rsidRPr="00C55464" w:rsidRDefault="00C55464" w:rsidP="00C55464">
      <w:pPr>
        <w:spacing w:after="180" w:line="240" w:lineRule="auto"/>
        <w:rPr>
          <w:rFonts w:ascii="Gill Sans MT" w:eastAsia="Times New Roman" w:hAnsi="Gill Sans MT" w:cs="Times New Roman"/>
          <w:szCs w:val="20"/>
        </w:rPr>
      </w:pPr>
    </w:p>
    <w:p w:rsidR="00C55464" w:rsidRPr="00C55464" w:rsidRDefault="00C55464" w:rsidP="00C55464">
      <w:pPr>
        <w:spacing w:after="180" w:line="240" w:lineRule="auto"/>
        <w:rPr>
          <w:rFonts w:ascii="Gill Sans MT" w:eastAsia="Times New Roman" w:hAnsi="Gill Sans MT" w:cs="Times New Roman"/>
          <w:szCs w:val="20"/>
        </w:rPr>
      </w:pPr>
    </w:p>
    <w:p w:rsidR="00C55464" w:rsidRPr="00C55464" w:rsidRDefault="00C55464" w:rsidP="00C55464">
      <w:pPr>
        <w:spacing w:after="180" w:line="240" w:lineRule="auto"/>
        <w:rPr>
          <w:rFonts w:ascii="Gill Sans MT" w:eastAsia="Times New Roman" w:hAnsi="Gill Sans MT" w:cs="Times New Roman"/>
          <w:szCs w:val="20"/>
        </w:rPr>
      </w:pPr>
    </w:p>
    <w:p w:rsidR="00C55464" w:rsidRPr="00C55464" w:rsidRDefault="00C55464" w:rsidP="00C55464">
      <w:pPr>
        <w:spacing w:after="180" w:line="240" w:lineRule="auto"/>
        <w:rPr>
          <w:rFonts w:ascii="Gill Sans MT" w:eastAsia="Times New Roman" w:hAnsi="Gill Sans MT" w:cs="Times New Roman"/>
          <w:szCs w:val="20"/>
        </w:rPr>
      </w:pPr>
    </w:p>
    <w:p w:rsidR="00C55464" w:rsidRPr="00C55464" w:rsidRDefault="00C55464" w:rsidP="00C55464">
      <w:pPr>
        <w:spacing w:after="180" w:line="240" w:lineRule="auto"/>
        <w:rPr>
          <w:rFonts w:ascii="Gill Sans MT" w:eastAsia="Times New Roman" w:hAnsi="Gill Sans MT" w:cs="Times New Roman"/>
          <w:szCs w:val="20"/>
        </w:rPr>
      </w:pPr>
    </w:p>
    <w:p w:rsidR="00C55464" w:rsidRPr="00C55464" w:rsidRDefault="00C55464" w:rsidP="00C55464">
      <w:pPr>
        <w:spacing w:after="180" w:line="240" w:lineRule="auto"/>
        <w:rPr>
          <w:rFonts w:ascii="Gill Sans MT" w:eastAsia="Times New Roman" w:hAnsi="Gill Sans MT" w:cs="Times New Roman"/>
          <w:szCs w:val="20"/>
        </w:rPr>
      </w:pPr>
    </w:p>
    <w:p w:rsidR="00C55464" w:rsidRPr="00C55464" w:rsidRDefault="00C55464" w:rsidP="00C55464">
      <w:pPr>
        <w:spacing w:after="180" w:line="240" w:lineRule="auto"/>
        <w:rPr>
          <w:rFonts w:ascii="Gill Sans MT" w:eastAsia="Times New Roman" w:hAnsi="Gill Sans MT" w:cs="Times New Roman"/>
          <w:szCs w:val="20"/>
        </w:rPr>
      </w:pPr>
    </w:p>
    <w:p w:rsidR="00C55464" w:rsidRPr="00C55464" w:rsidRDefault="00C55464" w:rsidP="00C55464">
      <w:pPr>
        <w:spacing w:after="180" w:line="240" w:lineRule="auto"/>
        <w:rPr>
          <w:rFonts w:ascii="Gill Sans MT" w:eastAsia="Times New Roman" w:hAnsi="Gill Sans MT" w:cs="Times New Roman"/>
          <w:szCs w:val="20"/>
        </w:rPr>
      </w:pPr>
    </w:p>
    <w:p w:rsidR="00C55464" w:rsidRPr="00C55464" w:rsidRDefault="00C55464" w:rsidP="00C55464">
      <w:pPr>
        <w:spacing w:after="180" w:line="240" w:lineRule="auto"/>
        <w:rPr>
          <w:rFonts w:ascii="Gill Sans MT" w:eastAsia="Times New Roman" w:hAnsi="Gill Sans MT" w:cs="Times New Roman"/>
          <w:szCs w:val="20"/>
        </w:rPr>
      </w:pPr>
    </w:p>
    <w:p w:rsidR="00C55464" w:rsidRPr="00C55464" w:rsidRDefault="00C55464" w:rsidP="00C55464">
      <w:pPr>
        <w:spacing w:after="180" w:line="240" w:lineRule="auto"/>
        <w:rPr>
          <w:rFonts w:ascii="Gill Sans MT" w:eastAsia="Times New Roman" w:hAnsi="Gill Sans MT" w:cs="Times New Roman"/>
          <w:szCs w:val="20"/>
        </w:rPr>
      </w:pPr>
    </w:p>
    <w:p w:rsidR="00C55464" w:rsidRPr="00C55464" w:rsidRDefault="00C55464" w:rsidP="00C55464">
      <w:pPr>
        <w:spacing w:after="180" w:line="240" w:lineRule="auto"/>
        <w:rPr>
          <w:rFonts w:ascii="Gill Sans MT" w:eastAsia="Times New Roman" w:hAnsi="Gill Sans MT" w:cs="Times New Roman"/>
          <w:szCs w:val="20"/>
        </w:rPr>
      </w:pPr>
    </w:p>
    <w:p w:rsidR="00C55464" w:rsidRPr="00C55464" w:rsidRDefault="00C55464" w:rsidP="00C55464">
      <w:pPr>
        <w:spacing w:after="180" w:line="240" w:lineRule="auto"/>
        <w:rPr>
          <w:rFonts w:ascii="Gill Sans MT" w:eastAsia="Times New Roman" w:hAnsi="Gill Sans MT" w:cs="Times New Roman"/>
          <w:szCs w:val="20"/>
        </w:rPr>
      </w:pPr>
    </w:p>
    <w:p w:rsidR="00C55464" w:rsidRPr="00C55464" w:rsidRDefault="00C55464" w:rsidP="00C55464">
      <w:pPr>
        <w:spacing w:after="180" w:line="240" w:lineRule="auto"/>
        <w:rPr>
          <w:rFonts w:ascii="Gill Sans MT" w:eastAsia="Times New Roman" w:hAnsi="Gill Sans MT" w:cs="Times New Roman"/>
          <w:szCs w:val="20"/>
        </w:rPr>
      </w:pPr>
    </w:p>
    <w:p w:rsidR="00C55464" w:rsidRPr="00C55464" w:rsidRDefault="00C55464" w:rsidP="00C55464">
      <w:pPr>
        <w:spacing w:after="0" w:line="240" w:lineRule="auto"/>
        <w:rPr>
          <w:rFonts w:ascii="Gill Sans MT" w:eastAsia="Times New Roman" w:hAnsi="Gill Sans MT" w:cs="Times New Roman"/>
          <w:sz w:val="18"/>
          <w:szCs w:val="18"/>
        </w:rPr>
      </w:pPr>
      <w:r w:rsidRPr="00C55464">
        <w:rPr>
          <w:rFonts w:ascii="Gill Sans MT" w:eastAsia="Times New Roman" w:hAnsi="Gill Sans MT" w:cs="Times New Roman"/>
          <w:sz w:val="18"/>
          <w:szCs w:val="18"/>
        </w:rPr>
        <w:t>Prepared by:</w:t>
      </w:r>
    </w:p>
    <w:p w:rsidR="00C55464" w:rsidRPr="00C55464" w:rsidRDefault="00C55464" w:rsidP="00C55464">
      <w:pPr>
        <w:spacing w:after="0" w:line="240" w:lineRule="auto"/>
        <w:rPr>
          <w:rFonts w:ascii="Gill Sans MT" w:eastAsia="Times New Roman" w:hAnsi="Gill Sans MT" w:cs="Times New Roman"/>
          <w:sz w:val="18"/>
          <w:szCs w:val="18"/>
        </w:rPr>
      </w:pPr>
      <w:r w:rsidRPr="00C55464">
        <w:rPr>
          <w:rFonts w:ascii="Gill Sans MT" w:eastAsia="Times New Roman" w:hAnsi="Gill Sans MT" w:cs="Times New Roman"/>
          <w:sz w:val="18"/>
          <w:szCs w:val="18"/>
        </w:rPr>
        <w:t>Abt Associates</w:t>
      </w:r>
    </w:p>
    <w:p w:rsidR="00C55464" w:rsidRPr="00C55464" w:rsidRDefault="00C55464" w:rsidP="00C55464">
      <w:pPr>
        <w:spacing w:after="0" w:line="240" w:lineRule="auto"/>
        <w:rPr>
          <w:rFonts w:ascii="Gill Sans MT" w:eastAsia="Times New Roman" w:hAnsi="Gill Sans MT" w:cs="Times New Roman"/>
          <w:sz w:val="18"/>
          <w:szCs w:val="18"/>
        </w:rPr>
      </w:pPr>
    </w:p>
    <w:p w:rsidR="00C55464" w:rsidRPr="00C55464" w:rsidRDefault="00C55464" w:rsidP="00C55464">
      <w:pPr>
        <w:spacing w:after="0" w:line="240" w:lineRule="auto"/>
        <w:rPr>
          <w:rFonts w:ascii="Gill Sans MT" w:eastAsia="Times New Roman" w:hAnsi="Gill Sans MT" w:cs="Times New Roman"/>
          <w:sz w:val="18"/>
          <w:szCs w:val="18"/>
        </w:rPr>
      </w:pPr>
      <w:r w:rsidRPr="00C55464">
        <w:rPr>
          <w:rFonts w:ascii="Gill Sans MT" w:eastAsia="Times New Roman" w:hAnsi="Gill Sans MT" w:cs="Times New Roman"/>
          <w:sz w:val="18"/>
          <w:szCs w:val="18"/>
        </w:rPr>
        <w:t>In collaboration with:</w:t>
      </w:r>
    </w:p>
    <w:p w:rsidR="00C55464" w:rsidRPr="00C55464" w:rsidRDefault="00C55464" w:rsidP="00C55464">
      <w:pPr>
        <w:spacing w:after="0" w:line="240" w:lineRule="auto"/>
        <w:rPr>
          <w:rFonts w:ascii="Gill Sans MT" w:eastAsia="Times New Roman" w:hAnsi="Gill Sans MT" w:cs="Times New Roman"/>
          <w:sz w:val="18"/>
          <w:szCs w:val="18"/>
        </w:rPr>
      </w:pPr>
      <w:r w:rsidRPr="00C55464">
        <w:rPr>
          <w:rFonts w:ascii="Gill Sans MT" w:eastAsia="Times New Roman" w:hAnsi="Gill Sans MT" w:cs="Times New Roman"/>
          <w:sz w:val="18"/>
          <w:szCs w:val="18"/>
        </w:rPr>
        <w:t>American College of Nurse-Midwives</w:t>
      </w:r>
    </w:p>
    <w:p w:rsidR="00C55464" w:rsidRPr="00C55464" w:rsidRDefault="00C55464" w:rsidP="00C55464">
      <w:pPr>
        <w:spacing w:after="0" w:line="240" w:lineRule="auto"/>
        <w:rPr>
          <w:rFonts w:ascii="Gill Sans MT" w:eastAsia="Times New Roman" w:hAnsi="Gill Sans MT" w:cs="Times New Roman"/>
          <w:sz w:val="18"/>
          <w:szCs w:val="18"/>
        </w:rPr>
      </w:pPr>
      <w:r w:rsidRPr="00C55464">
        <w:rPr>
          <w:rFonts w:ascii="Gill Sans MT" w:eastAsia="Times New Roman" w:hAnsi="Gill Sans MT" w:cs="Times New Roman"/>
          <w:sz w:val="18"/>
          <w:szCs w:val="18"/>
        </w:rPr>
        <w:t>Akros Inc.</w:t>
      </w:r>
    </w:p>
    <w:p w:rsidR="00C55464" w:rsidRPr="00C55464" w:rsidRDefault="00C55464" w:rsidP="00C55464">
      <w:pPr>
        <w:spacing w:after="0" w:line="240" w:lineRule="auto"/>
        <w:rPr>
          <w:rFonts w:ascii="Gill Sans MT" w:eastAsia="Times New Roman" w:hAnsi="Gill Sans MT" w:cs="Times New Roman"/>
          <w:sz w:val="18"/>
          <w:szCs w:val="18"/>
        </w:rPr>
      </w:pPr>
      <w:r w:rsidRPr="00C55464">
        <w:rPr>
          <w:rFonts w:ascii="Gill Sans MT" w:eastAsia="Times New Roman" w:hAnsi="Gill Sans MT" w:cs="Times New Roman"/>
          <w:sz w:val="18"/>
          <w:szCs w:val="18"/>
        </w:rPr>
        <w:t>BroadReach Institute for Training and Education</w:t>
      </w:r>
    </w:p>
    <w:p w:rsidR="00C55464" w:rsidRPr="00C55464" w:rsidRDefault="00C55464" w:rsidP="00C55464">
      <w:pPr>
        <w:spacing w:after="0" w:line="240" w:lineRule="auto"/>
        <w:rPr>
          <w:rFonts w:ascii="Gill Sans MT" w:eastAsia="Times New Roman" w:hAnsi="Gill Sans MT" w:cs="Times New Roman"/>
          <w:sz w:val="18"/>
          <w:szCs w:val="18"/>
        </w:rPr>
      </w:pPr>
      <w:r w:rsidRPr="00C55464">
        <w:rPr>
          <w:rFonts w:ascii="Gill Sans MT" w:eastAsia="Times New Roman" w:hAnsi="Gill Sans MT" w:cs="Times New Roman"/>
          <w:sz w:val="18"/>
          <w:szCs w:val="18"/>
        </w:rPr>
        <w:t>Initiatives Inc.</w:t>
      </w:r>
    </w:p>
    <w:p w:rsidR="00C55464" w:rsidRPr="00C55464" w:rsidRDefault="00C55464" w:rsidP="00C55464">
      <w:pPr>
        <w:spacing w:after="0" w:line="240" w:lineRule="auto"/>
        <w:rPr>
          <w:rFonts w:ascii="Gill Sans MT" w:eastAsia="Times New Roman" w:hAnsi="Gill Sans MT" w:cs="Times New Roman"/>
          <w:sz w:val="18"/>
          <w:szCs w:val="18"/>
        </w:rPr>
      </w:pPr>
      <w:r w:rsidRPr="00C55464">
        <w:rPr>
          <w:rFonts w:ascii="Gill Sans MT" w:eastAsia="Times New Roman" w:hAnsi="Gill Sans MT" w:cs="Times New Roman"/>
          <w:sz w:val="18"/>
          <w:szCs w:val="18"/>
        </w:rPr>
        <w:t>Imperial Health Sciences</w:t>
      </w:r>
    </w:p>
    <w:p w:rsidR="00C55464" w:rsidRPr="00C55464" w:rsidRDefault="00C55464" w:rsidP="00C55464">
      <w:pPr>
        <w:spacing w:after="0" w:line="240" w:lineRule="auto"/>
        <w:rPr>
          <w:rFonts w:ascii="Gill Sans MT" w:eastAsia="Times New Roman" w:hAnsi="Gill Sans MT" w:cs="Times New Roman"/>
          <w:sz w:val="18"/>
          <w:szCs w:val="18"/>
        </w:rPr>
      </w:pPr>
      <w:r w:rsidRPr="00C55464">
        <w:rPr>
          <w:rFonts w:ascii="Gill Sans MT" w:eastAsia="Times New Roman" w:hAnsi="Gill Sans MT" w:cs="Times New Roman"/>
          <w:sz w:val="18"/>
          <w:szCs w:val="18"/>
        </w:rPr>
        <w:t>Save the Children</w:t>
      </w:r>
    </w:p>
    <w:p w:rsidR="00C55464" w:rsidRPr="00C55464" w:rsidRDefault="00C55464" w:rsidP="00C55464">
      <w:pPr>
        <w:spacing w:after="180" w:line="240" w:lineRule="auto"/>
        <w:rPr>
          <w:rFonts w:ascii="Gill Sans MT" w:eastAsia="Times New Roman" w:hAnsi="Gill Sans MT" w:cs="Times New Roman"/>
          <w:sz w:val="18"/>
          <w:szCs w:val="18"/>
        </w:rPr>
      </w:pPr>
    </w:p>
    <w:p w:rsidR="00C55464" w:rsidRPr="00C55464" w:rsidRDefault="00C55464" w:rsidP="00C55464">
      <w:pPr>
        <w:spacing w:after="180" w:line="240" w:lineRule="auto"/>
        <w:rPr>
          <w:rFonts w:ascii="Gill Sans MT" w:eastAsia="Times New Roman" w:hAnsi="Gill Sans MT" w:cs="Times New Roman"/>
          <w:sz w:val="18"/>
          <w:szCs w:val="20"/>
        </w:rPr>
      </w:pPr>
    </w:p>
    <w:p w:rsidR="00C55464" w:rsidRPr="00C55464" w:rsidRDefault="00C55464" w:rsidP="00C55464">
      <w:pPr>
        <w:spacing w:after="180" w:line="240" w:lineRule="auto"/>
        <w:rPr>
          <w:rFonts w:ascii="Gill Sans MT" w:eastAsia="Times New Roman" w:hAnsi="Gill Sans MT" w:cs="Times New Roman"/>
          <w:b/>
          <w:sz w:val="18"/>
          <w:szCs w:val="20"/>
        </w:rPr>
      </w:pPr>
      <w:r w:rsidRPr="00C55464">
        <w:rPr>
          <w:rFonts w:ascii="Gill Sans MT" w:eastAsia="Times New Roman" w:hAnsi="Gill Sans MT" w:cs="Times New Roman"/>
          <w:b/>
          <w:sz w:val="18"/>
          <w:szCs w:val="20"/>
        </w:rPr>
        <w:t>DISCLAIMER</w:t>
      </w:r>
    </w:p>
    <w:p w:rsidR="00C55464" w:rsidRPr="00C55464" w:rsidRDefault="00C55464" w:rsidP="00C55464">
      <w:pPr>
        <w:spacing w:after="180" w:line="240" w:lineRule="auto"/>
        <w:rPr>
          <w:rFonts w:ascii="Gill Sans MT" w:eastAsia="Times New Roman" w:hAnsi="Gill Sans MT" w:cs="Times New Roman"/>
          <w:sz w:val="18"/>
          <w:szCs w:val="20"/>
        </w:rPr>
      </w:pPr>
      <w:r w:rsidRPr="00C55464">
        <w:rPr>
          <w:rFonts w:ascii="Gill Sans MT" w:eastAsia="Times New Roman" w:hAnsi="Gill Sans MT" w:cs="Times New Roman"/>
          <w:sz w:val="18"/>
          <w:szCs w:val="20"/>
        </w:rPr>
        <w:t>The author’s views expressed in this publication do not necessarily reflect the views of the United States Agency for International Development or the United States Government</w:t>
      </w:r>
    </w:p>
    <w:p w:rsidR="00E73F93" w:rsidRPr="00FF2B63" w:rsidRDefault="00E73F93" w:rsidP="00E73F93">
      <w:pPr>
        <w:rPr>
          <w:rFonts w:ascii="Gill Sans MT" w:hAnsi="Gill Sans MT" w:cs="Arial"/>
        </w:rPr>
      </w:pPr>
    </w:p>
    <w:p w:rsidR="00E73F93" w:rsidRPr="00FF2B63" w:rsidRDefault="00E73F93" w:rsidP="00E73F93">
      <w:pPr>
        <w:rPr>
          <w:rFonts w:ascii="Gill Sans MT" w:hAnsi="Gill Sans MT" w:cs="Arial"/>
          <w:b/>
          <w:bCs/>
          <w:color w:val="1F497D"/>
        </w:rPr>
        <w:sectPr w:rsidR="00E73F93" w:rsidRPr="00FF2B63" w:rsidSect="0054453B">
          <w:headerReference w:type="default" r:id="rId11"/>
          <w:pgSz w:w="12240" w:h="15840"/>
          <w:pgMar w:top="1260" w:right="1440" w:bottom="1170" w:left="1440" w:header="720" w:footer="720" w:gutter="0"/>
          <w:pgNumType w:fmt="lowerRoman" w:start="1"/>
          <w:cols w:space="720"/>
          <w:docGrid w:linePitch="360"/>
        </w:sectPr>
      </w:pPr>
    </w:p>
    <w:sdt>
      <w:sdtPr>
        <w:rPr>
          <w:rFonts w:asciiTheme="minorHAnsi" w:eastAsiaTheme="minorEastAsia" w:hAnsiTheme="minorHAnsi" w:cstheme="majorBidi"/>
          <w:b w:val="0"/>
          <w:bCs/>
          <w:smallCaps/>
          <w:color w:val="auto"/>
          <w:sz w:val="22"/>
          <w:szCs w:val="22"/>
        </w:rPr>
        <w:id w:val="-1396510665"/>
        <w:docPartObj>
          <w:docPartGallery w:val="Table of Contents"/>
          <w:docPartUnique/>
        </w:docPartObj>
      </w:sdtPr>
      <w:sdtEndPr>
        <w:rPr>
          <w:rFonts w:asciiTheme="majorHAnsi" w:eastAsiaTheme="majorEastAsia" w:hAnsiTheme="majorHAnsi"/>
          <w:bCs w:val="0"/>
          <w:smallCaps w:val="0"/>
          <w:noProof/>
        </w:rPr>
      </w:sdtEndPr>
      <w:sdtContent>
        <w:p w:rsidR="005D6F6C" w:rsidRPr="00EB2151" w:rsidRDefault="00EB2151" w:rsidP="00EB2151">
          <w:pPr>
            <w:pStyle w:val="VolumeHeader"/>
            <w:pageBreakBefore/>
            <w:pBdr>
              <w:top w:val="single" w:sz="2" w:space="3" w:color="002A6C"/>
              <w:bottom w:val="single" w:sz="2" w:space="3" w:color="002A6C"/>
            </w:pBdr>
            <w:shd w:val="clear" w:color="auto" w:fill="002A6C"/>
            <w:jc w:val="both"/>
            <w:rPr>
              <w:rStyle w:val="HeadingChar"/>
              <w:b/>
            </w:rPr>
          </w:pPr>
          <w:r w:rsidRPr="00EB2151">
            <w:rPr>
              <w:rStyle w:val="HeadingChar"/>
              <w:b/>
            </w:rPr>
            <w:t>Table of Contents</w:t>
          </w:r>
        </w:p>
        <w:p w:rsidR="00603C62" w:rsidRDefault="005D6F6C" w:rsidP="00603C62">
          <w:pPr>
            <w:pStyle w:val="TOC1"/>
            <w:rPr>
              <w:rFonts w:asciiTheme="minorHAnsi" w:eastAsiaTheme="minorEastAsia" w:hAnsiTheme="minorHAnsi" w:cstheme="minorBidi"/>
              <w:lang w:val="en-US"/>
            </w:rPr>
          </w:pPr>
          <w:r w:rsidRPr="000B256E">
            <w:fldChar w:fldCharType="begin"/>
          </w:r>
          <w:r w:rsidRPr="000B256E">
            <w:instrText xml:space="preserve"> TOC \o "1-3" \h \z \u </w:instrText>
          </w:r>
          <w:r w:rsidRPr="000B256E">
            <w:fldChar w:fldCharType="separate"/>
          </w:r>
          <w:hyperlink w:anchor="_Toc458697833" w:history="1">
            <w:r w:rsidR="00603C62" w:rsidRPr="00F70426">
              <w:rPr>
                <w:rStyle w:val="Hyperlink"/>
              </w:rPr>
              <w:t>Acronyms</w:t>
            </w:r>
            <w:r w:rsidR="00603C62">
              <w:rPr>
                <w:webHidden/>
              </w:rPr>
              <w:tab/>
            </w:r>
            <w:r w:rsidR="00603C62">
              <w:rPr>
                <w:webHidden/>
              </w:rPr>
              <w:fldChar w:fldCharType="begin"/>
            </w:r>
            <w:r w:rsidR="00603C62">
              <w:rPr>
                <w:webHidden/>
              </w:rPr>
              <w:instrText xml:space="preserve"> PAGEREF _Toc458697833 \h </w:instrText>
            </w:r>
            <w:r w:rsidR="00603C62">
              <w:rPr>
                <w:webHidden/>
              </w:rPr>
            </w:r>
            <w:r w:rsidR="00603C62">
              <w:rPr>
                <w:webHidden/>
              </w:rPr>
              <w:fldChar w:fldCharType="separate"/>
            </w:r>
            <w:r w:rsidR="00ED16E5">
              <w:rPr>
                <w:webHidden/>
              </w:rPr>
              <w:t>1</w:t>
            </w:r>
            <w:r w:rsidR="00603C62">
              <w:rPr>
                <w:webHidden/>
              </w:rPr>
              <w:fldChar w:fldCharType="end"/>
            </w:r>
          </w:hyperlink>
        </w:p>
        <w:p w:rsidR="00603C62" w:rsidRDefault="000B4365" w:rsidP="00603C62">
          <w:pPr>
            <w:pStyle w:val="TOC1"/>
            <w:rPr>
              <w:rFonts w:asciiTheme="minorHAnsi" w:eastAsiaTheme="minorEastAsia" w:hAnsiTheme="minorHAnsi" w:cstheme="minorBidi"/>
              <w:lang w:val="en-US"/>
            </w:rPr>
          </w:pPr>
          <w:hyperlink w:anchor="_Toc458697834" w:history="1">
            <w:r w:rsidR="00603C62" w:rsidRPr="00F70426">
              <w:rPr>
                <w:rStyle w:val="Hyperlink"/>
              </w:rPr>
              <w:t>Executive Summary</w:t>
            </w:r>
            <w:r w:rsidR="00603C62">
              <w:rPr>
                <w:webHidden/>
              </w:rPr>
              <w:tab/>
            </w:r>
            <w:r w:rsidR="00603C62">
              <w:rPr>
                <w:webHidden/>
              </w:rPr>
              <w:fldChar w:fldCharType="begin"/>
            </w:r>
            <w:r w:rsidR="00603C62">
              <w:rPr>
                <w:webHidden/>
              </w:rPr>
              <w:instrText xml:space="preserve"> PAGEREF _Toc458697834 \h </w:instrText>
            </w:r>
            <w:r w:rsidR="00603C62">
              <w:rPr>
                <w:webHidden/>
              </w:rPr>
            </w:r>
            <w:r w:rsidR="00603C62">
              <w:rPr>
                <w:webHidden/>
              </w:rPr>
              <w:fldChar w:fldCharType="separate"/>
            </w:r>
            <w:r w:rsidR="00ED16E5">
              <w:rPr>
                <w:webHidden/>
              </w:rPr>
              <w:t>3</w:t>
            </w:r>
            <w:r w:rsidR="00603C62">
              <w:rPr>
                <w:webHidden/>
              </w:rPr>
              <w:fldChar w:fldCharType="end"/>
            </w:r>
          </w:hyperlink>
        </w:p>
        <w:p w:rsidR="00603C62" w:rsidRDefault="000B4365" w:rsidP="00603C62">
          <w:pPr>
            <w:pStyle w:val="TOC1"/>
            <w:rPr>
              <w:rFonts w:asciiTheme="minorHAnsi" w:eastAsiaTheme="minorEastAsia" w:hAnsiTheme="minorHAnsi" w:cstheme="minorBidi"/>
              <w:lang w:val="en-US"/>
            </w:rPr>
          </w:pPr>
          <w:hyperlink w:anchor="_Toc458697835" w:history="1">
            <w:r w:rsidR="00603C62" w:rsidRPr="00F70426">
              <w:rPr>
                <w:rStyle w:val="Hyperlink"/>
              </w:rPr>
              <w:t>CHAPTER 1: BACKGROUND</w:t>
            </w:r>
            <w:r w:rsidR="00603C62">
              <w:rPr>
                <w:webHidden/>
              </w:rPr>
              <w:tab/>
            </w:r>
            <w:r w:rsidR="00603C62">
              <w:rPr>
                <w:webHidden/>
              </w:rPr>
              <w:fldChar w:fldCharType="begin"/>
            </w:r>
            <w:r w:rsidR="00603C62">
              <w:rPr>
                <w:webHidden/>
              </w:rPr>
              <w:instrText xml:space="preserve"> PAGEREF _Toc458697835 \h </w:instrText>
            </w:r>
            <w:r w:rsidR="00603C62">
              <w:rPr>
                <w:webHidden/>
              </w:rPr>
            </w:r>
            <w:r w:rsidR="00603C62">
              <w:rPr>
                <w:webHidden/>
              </w:rPr>
              <w:fldChar w:fldCharType="separate"/>
            </w:r>
            <w:r w:rsidR="00ED16E5">
              <w:rPr>
                <w:webHidden/>
              </w:rPr>
              <w:t>6</w:t>
            </w:r>
            <w:r w:rsidR="00603C62">
              <w:rPr>
                <w:webHidden/>
              </w:rPr>
              <w:fldChar w:fldCharType="end"/>
            </w:r>
          </w:hyperlink>
        </w:p>
        <w:p w:rsidR="00603C62" w:rsidRDefault="000B4365">
          <w:pPr>
            <w:pStyle w:val="TOC2"/>
            <w:tabs>
              <w:tab w:val="left" w:pos="880"/>
              <w:tab w:val="right" w:leader="dot" w:pos="9350"/>
            </w:tabs>
            <w:rPr>
              <w:rFonts w:asciiTheme="minorHAnsi" w:eastAsiaTheme="minorEastAsia" w:hAnsiTheme="minorHAnsi" w:cstheme="minorBidi"/>
              <w:noProof/>
            </w:rPr>
          </w:pPr>
          <w:hyperlink w:anchor="_Toc458697836" w:history="1">
            <w:r w:rsidR="00603C62" w:rsidRPr="00F70426">
              <w:rPr>
                <w:rStyle w:val="Hyperlink"/>
                <w:noProof/>
              </w:rPr>
              <w:t>1.1</w:t>
            </w:r>
            <w:r w:rsidR="00603C62">
              <w:rPr>
                <w:rFonts w:asciiTheme="minorHAnsi" w:eastAsiaTheme="minorEastAsia" w:hAnsiTheme="minorHAnsi" w:cstheme="minorBidi"/>
                <w:noProof/>
              </w:rPr>
              <w:tab/>
            </w:r>
            <w:r w:rsidR="00603C62" w:rsidRPr="00F70426">
              <w:rPr>
                <w:rStyle w:val="Hyperlink"/>
                <w:noProof/>
              </w:rPr>
              <w:t>Background to Systems for Better Health</w:t>
            </w:r>
            <w:r w:rsidR="00603C62">
              <w:rPr>
                <w:noProof/>
                <w:webHidden/>
              </w:rPr>
              <w:tab/>
            </w:r>
            <w:r w:rsidR="00603C62">
              <w:rPr>
                <w:noProof/>
                <w:webHidden/>
              </w:rPr>
              <w:fldChar w:fldCharType="begin"/>
            </w:r>
            <w:r w:rsidR="00603C62">
              <w:rPr>
                <w:noProof/>
                <w:webHidden/>
              </w:rPr>
              <w:instrText xml:space="preserve"> PAGEREF _Toc458697836 \h </w:instrText>
            </w:r>
            <w:r w:rsidR="00603C62">
              <w:rPr>
                <w:noProof/>
                <w:webHidden/>
              </w:rPr>
            </w:r>
            <w:r w:rsidR="00603C62">
              <w:rPr>
                <w:noProof/>
                <w:webHidden/>
              </w:rPr>
              <w:fldChar w:fldCharType="separate"/>
            </w:r>
            <w:r w:rsidR="00ED16E5">
              <w:rPr>
                <w:noProof/>
                <w:webHidden/>
              </w:rPr>
              <w:t>6</w:t>
            </w:r>
            <w:r w:rsidR="00603C62">
              <w:rPr>
                <w:noProof/>
                <w:webHidden/>
              </w:rPr>
              <w:fldChar w:fldCharType="end"/>
            </w:r>
          </w:hyperlink>
        </w:p>
        <w:p w:rsidR="00603C62" w:rsidRDefault="000B4365">
          <w:pPr>
            <w:pStyle w:val="TOC3"/>
            <w:rPr>
              <w:rFonts w:asciiTheme="minorHAnsi" w:eastAsiaTheme="minorEastAsia" w:hAnsiTheme="minorHAnsi" w:cstheme="minorBidi"/>
              <w:noProof/>
            </w:rPr>
          </w:pPr>
          <w:hyperlink w:anchor="_Toc458697837" w:history="1">
            <w:r w:rsidR="00603C62" w:rsidRPr="00F70426">
              <w:rPr>
                <w:rStyle w:val="Hyperlink"/>
                <w:noProof/>
              </w:rPr>
              <w:t>1.1.1</w:t>
            </w:r>
            <w:r w:rsidR="00603C62">
              <w:rPr>
                <w:rFonts w:asciiTheme="minorHAnsi" w:eastAsiaTheme="minorEastAsia" w:hAnsiTheme="minorHAnsi" w:cstheme="minorBidi"/>
                <w:noProof/>
              </w:rPr>
              <w:tab/>
            </w:r>
            <w:r w:rsidR="00603C62" w:rsidRPr="00F70426">
              <w:rPr>
                <w:rStyle w:val="Hyperlink"/>
                <w:noProof/>
              </w:rPr>
              <w:t>Task 1: Design, Implement, and Monitor National Level Interventions to Strengthen Health Stewardship by MoH</w:t>
            </w:r>
            <w:r w:rsidR="00603C62">
              <w:rPr>
                <w:noProof/>
                <w:webHidden/>
              </w:rPr>
              <w:tab/>
            </w:r>
            <w:r w:rsidR="00603C62">
              <w:rPr>
                <w:noProof/>
                <w:webHidden/>
              </w:rPr>
              <w:fldChar w:fldCharType="begin"/>
            </w:r>
            <w:r w:rsidR="00603C62">
              <w:rPr>
                <w:noProof/>
                <w:webHidden/>
              </w:rPr>
              <w:instrText xml:space="preserve"> PAGEREF _Toc458697837 \h </w:instrText>
            </w:r>
            <w:r w:rsidR="00603C62">
              <w:rPr>
                <w:noProof/>
                <w:webHidden/>
              </w:rPr>
            </w:r>
            <w:r w:rsidR="00603C62">
              <w:rPr>
                <w:noProof/>
                <w:webHidden/>
              </w:rPr>
              <w:fldChar w:fldCharType="separate"/>
            </w:r>
            <w:r w:rsidR="00ED16E5">
              <w:rPr>
                <w:noProof/>
                <w:webHidden/>
              </w:rPr>
              <w:t>7</w:t>
            </w:r>
            <w:r w:rsidR="00603C62">
              <w:rPr>
                <w:noProof/>
                <w:webHidden/>
              </w:rPr>
              <w:fldChar w:fldCharType="end"/>
            </w:r>
          </w:hyperlink>
        </w:p>
        <w:p w:rsidR="00603C62" w:rsidRDefault="000B4365">
          <w:pPr>
            <w:pStyle w:val="TOC3"/>
            <w:rPr>
              <w:rFonts w:asciiTheme="minorHAnsi" w:eastAsiaTheme="minorEastAsia" w:hAnsiTheme="minorHAnsi" w:cstheme="minorBidi"/>
              <w:noProof/>
            </w:rPr>
          </w:pPr>
          <w:hyperlink w:anchor="_Toc458697838" w:history="1">
            <w:r w:rsidR="00603C62" w:rsidRPr="00F70426">
              <w:rPr>
                <w:rStyle w:val="Hyperlink"/>
                <w:noProof/>
              </w:rPr>
              <w:t>1.1.2</w:t>
            </w:r>
            <w:r w:rsidR="00603C62">
              <w:rPr>
                <w:rFonts w:asciiTheme="minorHAnsi" w:eastAsiaTheme="minorEastAsia" w:hAnsiTheme="minorHAnsi" w:cstheme="minorBidi"/>
                <w:noProof/>
              </w:rPr>
              <w:tab/>
            </w:r>
            <w:r w:rsidR="00603C62" w:rsidRPr="00F70426">
              <w:rPr>
                <w:rStyle w:val="Hyperlink"/>
                <w:noProof/>
              </w:rPr>
              <w:t>Task 2: Design, implement, and monitor effective interventions to strengthen program management capacities of provincial and district health teams</w:t>
            </w:r>
            <w:r w:rsidR="00603C62">
              <w:rPr>
                <w:noProof/>
                <w:webHidden/>
              </w:rPr>
              <w:tab/>
            </w:r>
            <w:r w:rsidR="00603C62">
              <w:rPr>
                <w:noProof/>
                <w:webHidden/>
              </w:rPr>
              <w:fldChar w:fldCharType="begin"/>
            </w:r>
            <w:r w:rsidR="00603C62">
              <w:rPr>
                <w:noProof/>
                <w:webHidden/>
              </w:rPr>
              <w:instrText xml:space="preserve"> PAGEREF _Toc458697838 \h </w:instrText>
            </w:r>
            <w:r w:rsidR="00603C62">
              <w:rPr>
                <w:noProof/>
                <w:webHidden/>
              </w:rPr>
            </w:r>
            <w:r w:rsidR="00603C62">
              <w:rPr>
                <w:noProof/>
                <w:webHidden/>
              </w:rPr>
              <w:fldChar w:fldCharType="separate"/>
            </w:r>
            <w:r w:rsidR="00ED16E5">
              <w:rPr>
                <w:noProof/>
                <w:webHidden/>
              </w:rPr>
              <w:t>10</w:t>
            </w:r>
            <w:r w:rsidR="00603C62">
              <w:rPr>
                <w:noProof/>
                <w:webHidden/>
              </w:rPr>
              <w:fldChar w:fldCharType="end"/>
            </w:r>
          </w:hyperlink>
        </w:p>
        <w:p w:rsidR="00603C62" w:rsidRDefault="000B4365">
          <w:pPr>
            <w:pStyle w:val="TOC3"/>
            <w:rPr>
              <w:rFonts w:asciiTheme="minorHAnsi" w:eastAsiaTheme="minorEastAsia" w:hAnsiTheme="minorHAnsi" w:cstheme="minorBidi"/>
              <w:noProof/>
            </w:rPr>
          </w:pPr>
          <w:hyperlink w:anchor="_Toc458697839" w:history="1">
            <w:r w:rsidR="00603C62" w:rsidRPr="00F70426">
              <w:rPr>
                <w:rStyle w:val="Hyperlink"/>
                <w:noProof/>
              </w:rPr>
              <w:t>1.1.3</w:t>
            </w:r>
            <w:r w:rsidR="00603C62">
              <w:rPr>
                <w:rFonts w:asciiTheme="minorHAnsi" w:eastAsiaTheme="minorEastAsia" w:hAnsiTheme="minorHAnsi" w:cstheme="minorBidi"/>
                <w:noProof/>
              </w:rPr>
              <w:tab/>
            </w:r>
            <w:r w:rsidR="00603C62" w:rsidRPr="00F70426">
              <w:rPr>
                <w:rStyle w:val="Hyperlink"/>
                <w:noProof/>
              </w:rPr>
              <w:t>Task 3: Provide technical and financial assistance to the GRZ and CBOs to increase the quality, availability and use of priority health services at the community level in targeted districts</w:t>
            </w:r>
            <w:r w:rsidR="00603C62">
              <w:rPr>
                <w:noProof/>
                <w:webHidden/>
              </w:rPr>
              <w:tab/>
            </w:r>
            <w:r w:rsidR="00603C62">
              <w:rPr>
                <w:noProof/>
                <w:webHidden/>
              </w:rPr>
              <w:fldChar w:fldCharType="begin"/>
            </w:r>
            <w:r w:rsidR="00603C62">
              <w:rPr>
                <w:noProof/>
                <w:webHidden/>
              </w:rPr>
              <w:instrText xml:space="preserve"> PAGEREF _Toc458697839 \h </w:instrText>
            </w:r>
            <w:r w:rsidR="00603C62">
              <w:rPr>
                <w:noProof/>
                <w:webHidden/>
              </w:rPr>
            </w:r>
            <w:r w:rsidR="00603C62">
              <w:rPr>
                <w:noProof/>
                <w:webHidden/>
              </w:rPr>
              <w:fldChar w:fldCharType="separate"/>
            </w:r>
            <w:r w:rsidR="00ED16E5">
              <w:rPr>
                <w:noProof/>
                <w:webHidden/>
              </w:rPr>
              <w:t>12</w:t>
            </w:r>
            <w:r w:rsidR="00603C62">
              <w:rPr>
                <w:noProof/>
                <w:webHidden/>
              </w:rPr>
              <w:fldChar w:fldCharType="end"/>
            </w:r>
          </w:hyperlink>
        </w:p>
        <w:p w:rsidR="00603C62" w:rsidRDefault="000B4365">
          <w:pPr>
            <w:pStyle w:val="TOC2"/>
            <w:tabs>
              <w:tab w:val="left" w:pos="880"/>
              <w:tab w:val="right" w:leader="dot" w:pos="9350"/>
            </w:tabs>
            <w:rPr>
              <w:rFonts w:asciiTheme="minorHAnsi" w:eastAsiaTheme="minorEastAsia" w:hAnsiTheme="minorHAnsi" w:cstheme="minorBidi"/>
              <w:noProof/>
            </w:rPr>
          </w:pPr>
          <w:hyperlink w:anchor="_Toc458697840" w:history="1">
            <w:r w:rsidR="00603C62" w:rsidRPr="00F70426">
              <w:rPr>
                <w:rStyle w:val="Hyperlink"/>
                <w:noProof/>
              </w:rPr>
              <w:t>1.2</w:t>
            </w:r>
            <w:r w:rsidR="00603C62">
              <w:rPr>
                <w:rFonts w:asciiTheme="minorHAnsi" w:eastAsiaTheme="minorEastAsia" w:hAnsiTheme="minorHAnsi" w:cstheme="minorBidi"/>
                <w:noProof/>
              </w:rPr>
              <w:tab/>
            </w:r>
            <w:r w:rsidR="00603C62" w:rsidRPr="00F70426">
              <w:rPr>
                <w:rStyle w:val="Hyperlink"/>
                <w:noProof/>
              </w:rPr>
              <w:t>Purpose of the Baseline Assessment</w:t>
            </w:r>
            <w:r w:rsidR="00603C62">
              <w:rPr>
                <w:noProof/>
                <w:webHidden/>
              </w:rPr>
              <w:tab/>
            </w:r>
            <w:r w:rsidR="00603C62">
              <w:rPr>
                <w:noProof/>
                <w:webHidden/>
              </w:rPr>
              <w:fldChar w:fldCharType="begin"/>
            </w:r>
            <w:r w:rsidR="00603C62">
              <w:rPr>
                <w:noProof/>
                <w:webHidden/>
              </w:rPr>
              <w:instrText xml:space="preserve"> PAGEREF _Toc458697840 \h </w:instrText>
            </w:r>
            <w:r w:rsidR="00603C62">
              <w:rPr>
                <w:noProof/>
                <w:webHidden/>
              </w:rPr>
            </w:r>
            <w:r w:rsidR="00603C62">
              <w:rPr>
                <w:noProof/>
                <w:webHidden/>
              </w:rPr>
              <w:fldChar w:fldCharType="separate"/>
            </w:r>
            <w:r w:rsidR="00ED16E5">
              <w:rPr>
                <w:noProof/>
                <w:webHidden/>
              </w:rPr>
              <w:t>15</w:t>
            </w:r>
            <w:r w:rsidR="00603C62">
              <w:rPr>
                <w:noProof/>
                <w:webHidden/>
              </w:rPr>
              <w:fldChar w:fldCharType="end"/>
            </w:r>
          </w:hyperlink>
        </w:p>
        <w:p w:rsidR="00603C62" w:rsidRDefault="000B4365" w:rsidP="00603C62">
          <w:pPr>
            <w:pStyle w:val="TOC1"/>
            <w:rPr>
              <w:rFonts w:asciiTheme="minorHAnsi" w:eastAsiaTheme="minorEastAsia" w:hAnsiTheme="minorHAnsi" w:cstheme="minorBidi"/>
              <w:lang w:val="en-US"/>
            </w:rPr>
          </w:pPr>
          <w:hyperlink w:anchor="_Toc458697841" w:history="1">
            <w:r w:rsidR="00603C62" w:rsidRPr="00F70426">
              <w:rPr>
                <w:rStyle w:val="Hyperlink"/>
              </w:rPr>
              <w:t>CHAPTER 2: METHODOLOGY</w:t>
            </w:r>
            <w:r w:rsidR="00603C62">
              <w:rPr>
                <w:webHidden/>
              </w:rPr>
              <w:tab/>
            </w:r>
            <w:r w:rsidR="00603C62">
              <w:rPr>
                <w:webHidden/>
              </w:rPr>
              <w:fldChar w:fldCharType="begin"/>
            </w:r>
            <w:r w:rsidR="00603C62">
              <w:rPr>
                <w:webHidden/>
              </w:rPr>
              <w:instrText xml:space="preserve"> PAGEREF _Toc458697841 \h </w:instrText>
            </w:r>
            <w:r w:rsidR="00603C62">
              <w:rPr>
                <w:webHidden/>
              </w:rPr>
            </w:r>
            <w:r w:rsidR="00603C62">
              <w:rPr>
                <w:webHidden/>
              </w:rPr>
              <w:fldChar w:fldCharType="separate"/>
            </w:r>
            <w:r w:rsidR="00ED16E5">
              <w:rPr>
                <w:webHidden/>
              </w:rPr>
              <w:t>18</w:t>
            </w:r>
            <w:r w:rsidR="00603C62">
              <w:rPr>
                <w:webHidden/>
              </w:rPr>
              <w:fldChar w:fldCharType="end"/>
            </w:r>
          </w:hyperlink>
        </w:p>
        <w:p w:rsidR="00603C62" w:rsidRDefault="000B4365">
          <w:pPr>
            <w:pStyle w:val="TOC2"/>
            <w:tabs>
              <w:tab w:val="left" w:pos="880"/>
              <w:tab w:val="right" w:leader="dot" w:pos="9350"/>
            </w:tabs>
            <w:rPr>
              <w:rFonts w:asciiTheme="minorHAnsi" w:eastAsiaTheme="minorEastAsia" w:hAnsiTheme="minorHAnsi" w:cstheme="minorBidi"/>
              <w:noProof/>
            </w:rPr>
          </w:pPr>
          <w:hyperlink w:anchor="_Toc458697842" w:history="1">
            <w:r w:rsidR="00603C62" w:rsidRPr="00F70426">
              <w:rPr>
                <w:rStyle w:val="Hyperlink"/>
                <w:noProof/>
              </w:rPr>
              <w:t>2.1</w:t>
            </w:r>
            <w:r w:rsidR="00603C62">
              <w:rPr>
                <w:rFonts w:asciiTheme="minorHAnsi" w:eastAsiaTheme="minorEastAsia" w:hAnsiTheme="minorHAnsi" w:cstheme="minorBidi"/>
                <w:noProof/>
              </w:rPr>
              <w:tab/>
            </w:r>
            <w:r w:rsidR="00603C62" w:rsidRPr="00F70426">
              <w:rPr>
                <w:rStyle w:val="Hyperlink"/>
                <w:noProof/>
              </w:rPr>
              <w:t>Sources Of Data</w:t>
            </w:r>
            <w:r w:rsidR="00603C62">
              <w:rPr>
                <w:noProof/>
                <w:webHidden/>
              </w:rPr>
              <w:tab/>
            </w:r>
            <w:r w:rsidR="00603C62">
              <w:rPr>
                <w:noProof/>
                <w:webHidden/>
              </w:rPr>
              <w:fldChar w:fldCharType="begin"/>
            </w:r>
            <w:r w:rsidR="00603C62">
              <w:rPr>
                <w:noProof/>
                <w:webHidden/>
              </w:rPr>
              <w:instrText xml:space="preserve"> PAGEREF _Toc458697842 \h </w:instrText>
            </w:r>
            <w:r w:rsidR="00603C62">
              <w:rPr>
                <w:noProof/>
                <w:webHidden/>
              </w:rPr>
            </w:r>
            <w:r w:rsidR="00603C62">
              <w:rPr>
                <w:noProof/>
                <w:webHidden/>
              </w:rPr>
              <w:fldChar w:fldCharType="separate"/>
            </w:r>
            <w:r w:rsidR="00ED16E5">
              <w:rPr>
                <w:noProof/>
                <w:webHidden/>
              </w:rPr>
              <w:t>18</w:t>
            </w:r>
            <w:r w:rsidR="00603C62">
              <w:rPr>
                <w:noProof/>
                <w:webHidden/>
              </w:rPr>
              <w:fldChar w:fldCharType="end"/>
            </w:r>
          </w:hyperlink>
        </w:p>
        <w:p w:rsidR="00603C62" w:rsidRDefault="000B4365">
          <w:pPr>
            <w:pStyle w:val="TOC2"/>
            <w:tabs>
              <w:tab w:val="left" w:pos="880"/>
              <w:tab w:val="right" w:leader="dot" w:pos="9350"/>
            </w:tabs>
            <w:rPr>
              <w:rFonts w:asciiTheme="minorHAnsi" w:eastAsiaTheme="minorEastAsia" w:hAnsiTheme="minorHAnsi" w:cstheme="minorBidi"/>
              <w:noProof/>
            </w:rPr>
          </w:pPr>
          <w:hyperlink w:anchor="_Toc458697843" w:history="1">
            <w:r w:rsidR="00603C62" w:rsidRPr="00F70426">
              <w:rPr>
                <w:rStyle w:val="Hyperlink"/>
                <w:noProof/>
              </w:rPr>
              <w:t>2.2</w:t>
            </w:r>
            <w:r w:rsidR="00603C62">
              <w:rPr>
                <w:rFonts w:asciiTheme="minorHAnsi" w:eastAsiaTheme="minorEastAsia" w:hAnsiTheme="minorHAnsi" w:cstheme="minorBidi"/>
                <w:noProof/>
              </w:rPr>
              <w:tab/>
            </w:r>
            <w:r w:rsidR="00603C62" w:rsidRPr="00F70426">
              <w:rPr>
                <w:rStyle w:val="Hyperlink"/>
                <w:noProof/>
              </w:rPr>
              <w:t>Data Collection</w:t>
            </w:r>
            <w:r w:rsidR="00603C62">
              <w:rPr>
                <w:noProof/>
                <w:webHidden/>
              </w:rPr>
              <w:tab/>
            </w:r>
            <w:r w:rsidR="00603C62">
              <w:rPr>
                <w:noProof/>
                <w:webHidden/>
              </w:rPr>
              <w:fldChar w:fldCharType="begin"/>
            </w:r>
            <w:r w:rsidR="00603C62">
              <w:rPr>
                <w:noProof/>
                <w:webHidden/>
              </w:rPr>
              <w:instrText xml:space="preserve"> PAGEREF _Toc458697843 \h </w:instrText>
            </w:r>
            <w:r w:rsidR="00603C62">
              <w:rPr>
                <w:noProof/>
                <w:webHidden/>
              </w:rPr>
            </w:r>
            <w:r w:rsidR="00603C62">
              <w:rPr>
                <w:noProof/>
                <w:webHidden/>
              </w:rPr>
              <w:fldChar w:fldCharType="separate"/>
            </w:r>
            <w:r w:rsidR="00ED16E5">
              <w:rPr>
                <w:noProof/>
                <w:webHidden/>
              </w:rPr>
              <w:t>18</w:t>
            </w:r>
            <w:r w:rsidR="00603C62">
              <w:rPr>
                <w:noProof/>
                <w:webHidden/>
              </w:rPr>
              <w:fldChar w:fldCharType="end"/>
            </w:r>
          </w:hyperlink>
        </w:p>
        <w:p w:rsidR="00603C62" w:rsidRDefault="000B4365">
          <w:pPr>
            <w:pStyle w:val="TOC2"/>
            <w:tabs>
              <w:tab w:val="left" w:pos="880"/>
              <w:tab w:val="right" w:leader="dot" w:pos="9350"/>
            </w:tabs>
            <w:rPr>
              <w:rFonts w:asciiTheme="minorHAnsi" w:eastAsiaTheme="minorEastAsia" w:hAnsiTheme="minorHAnsi" w:cstheme="minorBidi"/>
              <w:noProof/>
            </w:rPr>
          </w:pPr>
          <w:hyperlink w:anchor="_Toc458697844" w:history="1">
            <w:r w:rsidR="00603C62" w:rsidRPr="00F70426">
              <w:rPr>
                <w:rStyle w:val="Hyperlink"/>
                <w:noProof/>
              </w:rPr>
              <w:t>2.3</w:t>
            </w:r>
            <w:r w:rsidR="00603C62">
              <w:rPr>
                <w:rFonts w:asciiTheme="minorHAnsi" w:eastAsiaTheme="minorEastAsia" w:hAnsiTheme="minorHAnsi" w:cstheme="minorBidi"/>
                <w:noProof/>
              </w:rPr>
              <w:tab/>
            </w:r>
            <w:r w:rsidR="00603C62" w:rsidRPr="00F70426">
              <w:rPr>
                <w:rStyle w:val="Hyperlink"/>
                <w:noProof/>
              </w:rPr>
              <w:t>Limitation of the Baseline Assessment</w:t>
            </w:r>
            <w:r w:rsidR="00603C62">
              <w:rPr>
                <w:noProof/>
                <w:webHidden/>
              </w:rPr>
              <w:tab/>
            </w:r>
            <w:r w:rsidR="00603C62">
              <w:rPr>
                <w:noProof/>
                <w:webHidden/>
              </w:rPr>
              <w:fldChar w:fldCharType="begin"/>
            </w:r>
            <w:r w:rsidR="00603C62">
              <w:rPr>
                <w:noProof/>
                <w:webHidden/>
              </w:rPr>
              <w:instrText xml:space="preserve"> PAGEREF _Toc458697844 \h </w:instrText>
            </w:r>
            <w:r w:rsidR="00603C62">
              <w:rPr>
                <w:noProof/>
                <w:webHidden/>
              </w:rPr>
            </w:r>
            <w:r w:rsidR="00603C62">
              <w:rPr>
                <w:noProof/>
                <w:webHidden/>
              </w:rPr>
              <w:fldChar w:fldCharType="separate"/>
            </w:r>
            <w:r w:rsidR="00ED16E5">
              <w:rPr>
                <w:noProof/>
                <w:webHidden/>
              </w:rPr>
              <w:t>19</w:t>
            </w:r>
            <w:r w:rsidR="00603C62">
              <w:rPr>
                <w:noProof/>
                <w:webHidden/>
              </w:rPr>
              <w:fldChar w:fldCharType="end"/>
            </w:r>
          </w:hyperlink>
        </w:p>
        <w:p w:rsidR="00603C62" w:rsidRDefault="000B4365" w:rsidP="00603C62">
          <w:pPr>
            <w:pStyle w:val="TOC1"/>
            <w:rPr>
              <w:rFonts w:asciiTheme="minorHAnsi" w:eastAsiaTheme="minorEastAsia" w:hAnsiTheme="minorHAnsi" w:cstheme="minorBidi"/>
              <w:lang w:val="en-US"/>
            </w:rPr>
          </w:pPr>
          <w:hyperlink w:anchor="_Toc458697845" w:history="1">
            <w:r w:rsidR="00603C62" w:rsidRPr="00F70426">
              <w:rPr>
                <w:rStyle w:val="Hyperlink"/>
              </w:rPr>
              <w:t>CHAPTER 3: BASELINE VALUES FOR GOALS</w:t>
            </w:r>
            <w:r w:rsidR="00603C62">
              <w:rPr>
                <w:webHidden/>
              </w:rPr>
              <w:tab/>
            </w:r>
            <w:r w:rsidR="00603C62">
              <w:rPr>
                <w:webHidden/>
              </w:rPr>
              <w:fldChar w:fldCharType="begin"/>
            </w:r>
            <w:r w:rsidR="00603C62">
              <w:rPr>
                <w:webHidden/>
              </w:rPr>
              <w:instrText xml:space="preserve"> PAGEREF _Toc458697845 \h </w:instrText>
            </w:r>
            <w:r w:rsidR="00603C62">
              <w:rPr>
                <w:webHidden/>
              </w:rPr>
            </w:r>
            <w:r w:rsidR="00603C62">
              <w:rPr>
                <w:webHidden/>
              </w:rPr>
              <w:fldChar w:fldCharType="separate"/>
            </w:r>
            <w:r w:rsidR="00ED16E5">
              <w:rPr>
                <w:webHidden/>
              </w:rPr>
              <w:t>20</w:t>
            </w:r>
            <w:r w:rsidR="00603C62">
              <w:rPr>
                <w:webHidden/>
              </w:rPr>
              <w:fldChar w:fldCharType="end"/>
            </w:r>
          </w:hyperlink>
        </w:p>
        <w:p w:rsidR="00603C62" w:rsidRDefault="000B4365">
          <w:pPr>
            <w:pStyle w:val="TOC2"/>
            <w:tabs>
              <w:tab w:val="left" w:pos="880"/>
              <w:tab w:val="right" w:leader="dot" w:pos="9350"/>
            </w:tabs>
            <w:rPr>
              <w:rFonts w:asciiTheme="minorHAnsi" w:eastAsiaTheme="minorEastAsia" w:hAnsiTheme="minorHAnsi" w:cstheme="minorBidi"/>
              <w:noProof/>
            </w:rPr>
          </w:pPr>
          <w:hyperlink w:anchor="_Toc458697846" w:history="1">
            <w:r w:rsidR="00603C62" w:rsidRPr="00F70426">
              <w:rPr>
                <w:rStyle w:val="Hyperlink"/>
                <w:noProof/>
              </w:rPr>
              <w:t>3.1</w:t>
            </w:r>
            <w:r w:rsidR="00603C62">
              <w:rPr>
                <w:rFonts w:asciiTheme="minorHAnsi" w:eastAsiaTheme="minorEastAsia" w:hAnsiTheme="minorHAnsi" w:cstheme="minorBidi"/>
                <w:noProof/>
              </w:rPr>
              <w:tab/>
            </w:r>
            <w:r w:rsidR="00603C62" w:rsidRPr="00F70426">
              <w:rPr>
                <w:rStyle w:val="Hyperlink"/>
                <w:noProof/>
              </w:rPr>
              <w:t>Proportion of deliveries assisted by a medically trained provider in targeted districts</w:t>
            </w:r>
            <w:r w:rsidR="00603C62">
              <w:rPr>
                <w:noProof/>
                <w:webHidden/>
              </w:rPr>
              <w:tab/>
            </w:r>
            <w:r w:rsidR="00603C62">
              <w:rPr>
                <w:noProof/>
                <w:webHidden/>
              </w:rPr>
              <w:fldChar w:fldCharType="begin"/>
            </w:r>
            <w:r w:rsidR="00603C62">
              <w:rPr>
                <w:noProof/>
                <w:webHidden/>
              </w:rPr>
              <w:instrText xml:space="preserve"> PAGEREF _Toc458697846 \h </w:instrText>
            </w:r>
            <w:r w:rsidR="00603C62">
              <w:rPr>
                <w:noProof/>
                <w:webHidden/>
              </w:rPr>
            </w:r>
            <w:r w:rsidR="00603C62">
              <w:rPr>
                <w:noProof/>
                <w:webHidden/>
              </w:rPr>
              <w:fldChar w:fldCharType="separate"/>
            </w:r>
            <w:r w:rsidR="00ED16E5">
              <w:rPr>
                <w:b/>
                <w:bCs/>
                <w:noProof/>
                <w:webHidden/>
              </w:rPr>
              <w:t>Error! Bookmark not defined.</w:t>
            </w:r>
            <w:r w:rsidR="00603C62">
              <w:rPr>
                <w:noProof/>
                <w:webHidden/>
              </w:rPr>
              <w:fldChar w:fldCharType="end"/>
            </w:r>
          </w:hyperlink>
        </w:p>
        <w:p w:rsidR="00603C62" w:rsidRDefault="000B4365">
          <w:pPr>
            <w:pStyle w:val="TOC2"/>
            <w:tabs>
              <w:tab w:val="left" w:pos="880"/>
              <w:tab w:val="right" w:leader="dot" w:pos="9350"/>
            </w:tabs>
            <w:rPr>
              <w:rFonts w:asciiTheme="minorHAnsi" w:eastAsiaTheme="minorEastAsia" w:hAnsiTheme="minorHAnsi" w:cstheme="minorBidi"/>
              <w:noProof/>
            </w:rPr>
          </w:pPr>
          <w:hyperlink w:anchor="_Toc458697847" w:history="1">
            <w:r w:rsidR="00603C62" w:rsidRPr="00F70426">
              <w:rPr>
                <w:rStyle w:val="Hyperlink"/>
                <w:noProof/>
              </w:rPr>
              <w:t>3.2</w:t>
            </w:r>
            <w:r w:rsidR="00603C62">
              <w:rPr>
                <w:rFonts w:asciiTheme="minorHAnsi" w:eastAsiaTheme="minorEastAsia" w:hAnsiTheme="minorHAnsi" w:cstheme="minorBidi"/>
                <w:noProof/>
              </w:rPr>
              <w:tab/>
            </w:r>
            <w:r w:rsidR="00603C62" w:rsidRPr="00F70426">
              <w:rPr>
                <w:rStyle w:val="Hyperlink"/>
                <w:noProof/>
              </w:rPr>
              <w:t>CYP in target districts</w:t>
            </w:r>
            <w:r w:rsidR="00603C62">
              <w:rPr>
                <w:noProof/>
                <w:webHidden/>
              </w:rPr>
              <w:tab/>
            </w:r>
            <w:r w:rsidR="00603C62">
              <w:rPr>
                <w:noProof/>
                <w:webHidden/>
              </w:rPr>
              <w:fldChar w:fldCharType="begin"/>
            </w:r>
            <w:r w:rsidR="00603C62">
              <w:rPr>
                <w:noProof/>
                <w:webHidden/>
              </w:rPr>
              <w:instrText xml:space="preserve"> PAGEREF _Toc458697847 \h </w:instrText>
            </w:r>
            <w:r w:rsidR="00603C62">
              <w:rPr>
                <w:noProof/>
                <w:webHidden/>
              </w:rPr>
            </w:r>
            <w:r w:rsidR="00603C62">
              <w:rPr>
                <w:noProof/>
                <w:webHidden/>
              </w:rPr>
              <w:fldChar w:fldCharType="separate"/>
            </w:r>
            <w:r w:rsidR="00ED16E5">
              <w:rPr>
                <w:b/>
                <w:bCs/>
                <w:noProof/>
                <w:webHidden/>
              </w:rPr>
              <w:t>Error! Bookmark not defined.</w:t>
            </w:r>
            <w:r w:rsidR="00603C62">
              <w:rPr>
                <w:noProof/>
                <w:webHidden/>
              </w:rPr>
              <w:fldChar w:fldCharType="end"/>
            </w:r>
          </w:hyperlink>
        </w:p>
        <w:p w:rsidR="00603C62" w:rsidRDefault="000B4365">
          <w:pPr>
            <w:pStyle w:val="TOC2"/>
            <w:tabs>
              <w:tab w:val="left" w:pos="880"/>
              <w:tab w:val="right" w:leader="dot" w:pos="9350"/>
            </w:tabs>
            <w:rPr>
              <w:rFonts w:asciiTheme="minorHAnsi" w:eastAsiaTheme="minorEastAsia" w:hAnsiTheme="minorHAnsi" w:cstheme="minorBidi"/>
              <w:noProof/>
            </w:rPr>
          </w:pPr>
          <w:hyperlink w:anchor="_Toc458697848" w:history="1">
            <w:r w:rsidR="00603C62" w:rsidRPr="00F70426">
              <w:rPr>
                <w:rStyle w:val="Hyperlink"/>
                <w:noProof/>
              </w:rPr>
              <w:t>3.3</w:t>
            </w:r>
            <w:r w:rsidR="00603C62">
              <w:rPr>
                <w:rFonts w:asciiTheme="minorHAnsi" w:eastAsiaTheme="minorEastAsia" w:hAnsiTheme="minorHAnsi" w:cstheme="minorBidi"/>
                <w:noProof/>
              </w:rPr>
              <w:tab/>
            </w:r>
            <w:r w:rsidR="00603C62" w:rsidRPr="00F70426">
              <w:rPr>
                <w:rStyle w:val="Hyperlink"/>
                <w:noProof/>
              </w:rPr>
              <w:t>Percent of children aged 12 to 23 months fully immunized in targeted districts</w:t>
            </w:r>
            <w:r w:rsidR="00603C62">
              <w:rPr>
                <w:noProof/>
                <w:webHidden/>
              </w:rPr>
              <w:tab/>
            </w:r>
            <w:r w:rsidR="00603C62">
              <w:rPr>
                <w:noProof/>
                <w:webHidden/>
              </w:rPr>
              <w:fldChar w:fldCharType="begin"/>
            </w:r>
            <w:r w:rsidR="00603C62">
              <w:rPr>
                <w:noProof/>
                <w:webHidden/>
              </w:rPr>
              <w:instrText xml:space="preserve"> PAGEREF _Toc458697848 \h </w:instrText>
            </w:r>
            <w:r w:rsidR="00603C62">
              <w:rPr>
                <w:noProof/>
                <w:webHidden/>
              </w:rPr>
            </w:r>
            <w:r w:rsidR="00603C62">
              <w:rPr>
                <w:noProof/>
                <w:webHidden/>
              </w:rPr>
              <w:fldChar w:fldCharType="separate"/>
            </w:r>
            <w:r w:rsidR="00ED16E5">
              <w:rPr>
                <w:noProof/>
                <w:webHidden/>
              </w:rPr>
              <w:t>23</w:t>
            </w:r>
            <w:r w:rsidR="00603C62">
              <w:rPr>
                <w:noProof/>
                <w:webHidden/>
              </w:rPr>
              <w:fldChar w:fldCharType="end"/>
            </w:r>
          </w:hyperlink>
        </w:p>
        <w:p w:rsidR="00603C62" w:rsidRDefault="000B4365">
          <w:pPr>
            <w:pStyle w:val="TOC2"/>
            <w:tabs>
              <w:tab w:val="left" w:pos="880"/>
              <w:tab w:val="right" w:leader="dot" w:pos="9350"/>
            </w:tabs>
            <w:rPr>
              <w:rFonts w:asciiTheme="minorHAnsi" w:eastAsiaTheme="minorEastAsia" w:hAnsiTheme="minorHAnsi" w:cstheme="minorBidi"/>
              <w:noProof/>
            </w:rPr>
          </w:pPr>
          <w:hyperlink w:anchor="_Toc458697849" w:history="1">
            <w:r w:rsidR="00603C62" w:rsidRPr="00F70426">
              <w:rPr>
                <w:rStyle w:val="Hyperlink"/>
                <w:noProof/>
              </w:rPr>
              <w:t>3.4</w:t>
            </w:r>
            <w:r w:rsidR="00603C62">
              <w:rPr>
                <w:rFonts w:asciiTheme="minorHAnsi" w:eastAsiaTheme="minorEastAsia" w:hAnsiTheme="minorHAnsi" w:cstheme="minorBidi"/>
                <w:noProof/>
              </w:rPr>
              <w:tab/>
            </w:r>
            <w:r w:rsidR="00603C62" w:rsidRPr="00F70426">
              <w:rPr>
                <w:rStyle w:val="Hyperlink"/>
                <w:noProof/>
              </w:rPr>
              <w:t>Percentage of adults and children known to be alive and on treatment 12 months after initiation of ART in targeted districts</w:t>
            </w:r>
            <w:r w:rsidR="00603C62">
              <w:rPr>
                <w:noProof/>
                <w:webHidden/>
              </w:rPr>
              <w:tab/>
            </w:r>
            <w:r w:rsidR="00603C62">
              <w:rPr>
                <w:noProof/>
                <w:webHidden/>
              </w:rPr>
              <w:fldChar w:fldCharType="begin"/>
            </w:r>
            <w:r w:rsidR="00603C62">
              <w:rPr>
                <w:noProof/>
                <w:webHidden/>
              </w:rPr>
              <w:instrText xml:space="preserve"> PAGEREF _Toc458697849 \h </w:instrText>
            </w:r>
            <w:r w:rsidR="00603C62">
              <w:rPr>
                <w:noProof/>
                <w:webHidden/>
              </w:rPr>
            </w:r>
            <w:r w:rsidR="00603C62">
              <w:rPr>
                <w:noProof/>
                <w:webHidden/>
              </w:rPr>
              <w:fldChar w:fldCharType="separate"/>
            </w:r>
            <w:r w:rsidR="00ED16E5">
              <w:rPr>
                <w:noProof/>
                <w:webHidden/>
              </w:rPr>
              <w:t>24</w:t>
            </w:r>
            <w:r w:rsidR="00603C62">
              <w:rPr>
                <w:noProof/>
                <w:webHidden/>
              </w:rPr>
              <w:fldChar w:fldCharType="end"/>
            </w:r>
          </w:hyperlink>
        </w:p>
        <w:p w:rsidR="00603C62" w:rsidRPr="00603C62" w:rsidRDefault="000B4365" w:rsidP="00603C62">
          <w:pPr>
            <w:pStyle w:val="TOC1"/>
            <w:rPr>
              <w:rFonts w:asciiTheme="minorHAnsi" w:eastAsiaTheme="minorEastAsia" w:hAnsiTheme="minorHAnsi" w:cstheme="minorBidi"/>
              <w:lang w:val="en-US"/>
            </w:rPr>
          </w:pPr>
          <w:hyperlink w:anchor="_Toc458697850" w:history="1">
            <w:r w:rsidR="00603C62" w:rsidRPr="00603C62">
              <w:rPr>
                <w:rStyle w:val="Hyperlink"/>
              </w:rPr>
              <w:t>CHAPTER 4: BASELINE VALUES BY TASK</w:t>
            </w:r>
            <w:r w:rsidR="00603C62" w:rsidRPr="00603C62">
              <w:rPr>
                <w:webHidden/>
              </w:rPr>
              <w:tab/>
            </w:r>
            <w:r w:rsidR="00603C62" w:rsidRPr="00603C62">
              <w:rPr>
                <w:webHidden/>
              </w:rPr>
              <w:fldChar w:fldCharType="begin"/>
            </w:r>
            <w:r w:rsidR="00603C62" w:rsidRPr="00603C62">
              <w:rPr>
                <w:webHidden/>
              </w:rPr>
              <w:instrText xml:space="preserve"> PAGEREF _Toc458697850 \h </w:instrText>
            </w:r>
            <w:r w:rsidR="00603C62" w:rsidRPr="00603C62">
              <w:rPr>
                <w:webHidden/>
              </w:rPr>
            </w:r>
            <w:r w:rsidR="00603C62" w:rsidRPr="00603C62">
              <w:rPr>
                <w:webHidden/>
              </w:rPr>
              <w:fldChar w:fldCharType="separate"/>
            </w:r>
            <w:r w:rsidR="00ED16E5">
              <w:rPr>
                <w:webHidden/>
              </w:rPr>
              <w:t>27</w:t>
            </w:r>
            <w:r w:rsidR="00603C62" w:rsidRPr="00603C62">
              <w:rPr>
                <w:webHidden/>
              </w:rPr>
              <w:fldChar w:fldCharType="end"/>
            </w:r>
          </w:hyperlink>
        </w:p>
        <w:p w:rsidR="00603C62" w:rsidRDefault="000B4365">
          <w:pPr>
            <w:pStyle w:val="TOC2"/>
            <w:tabs>
              <w:tab w:val="left" w:pos="880"/>
              <w:tab w:val="right" w:leader="dot" w:pos="9350"/>
            </w:tabs>
            <w:rPr>
              <w:rFonts w:asciiTheme="minorHAnsi" w:eastAsiaTheme="minorEastAsia" w:hAnsiTheme="minorHAnsi" w:cstheme="minorBidi"/>
              <w:noProof/>
            </w:rPr>
          </w:pPr>
          <w:hyperlink w:anchor="_Toc458697851" w:history="1">
            <w:r w:rsidR="00603C62" w:rsidRPr="00F70426">
              <w:rPr>
                <w:rStyle w:val="Hyperlink"/>
                <w:noProof/>
              </w:rPr>
              <w:t>4.1</w:t>
            </w:r>
            <w:r w:rsidR="00603C62">
              <w:rPr>
                <w:rFonts w:asciiTheme="minorHAnsi" w:eastAsiaTheme="minorEastAsia" w:hAnsiTheme="minorHAnsi" w:cstheme="minorBidi"/>
                <w:noProof/>
              </w:rPr>
              <w:tab/>
            </w:r>
            <w:r w:rsidR="00603C62" w:rsidRPr="00F70426">
              <w:rPr>
                <w:rStyle w:val="Hyperlink"/>
                <w:noProof/>
              </w:rPr>
              <w:t>Task 1: Design</w:t>
            </w:r>
            <w:r w:rsidR="00603C62" w:rsidRPr="00F70426">
              <w:rPr>
                <w:rStyle w:val="Hyperlink"/>
                <w:noProof/>
                <w:lang w:val="en-IE"/>
              </w:rPr>
              <w:t>, implement and monitor national level interventions to strengthen health stewardship</w:t>
            </w:r>
            <w:r w:rsidR="00603C62">
              <w:rPr>
                <w:noProof/>
                <w:webHidden/>
              </w:rPr>
              <w:tab/>
            </w:r>
            <w:r w:rsidR="00603C62">
              <w:rPr>
                <w:noProof/>
                <w:webHidden/>
              </w:rPr>
              <w:fldChar w:fldCharType="begin"/>
            </w:r>
            <w:r w:rsidR="00603C62">
              <w:rPr>
                <w:noProof/>
                <w:webHidden/>
              </w:rPr>
              <w:instrText xml:space="preserve"> PAGEREF _Toc458697851 \h </w:instrText>
            </w:r>
            <w:r w:rsidR="00603C62">
              <w:rPr>
                <w:noProof/>
                <w:webHidden/>
              </w:rPr>
            </w:r>
            <w:r w:rsidR="00603C62">
              <w:rPr>
                <w:noProof/>
                <w:webHidden/>
              </w:rPr>
              <w:fldChar w:fldCharType="separate"/>
            </w:r>
            <w:r w:rsidR="00ED16E5">
              <w:rPr>
                <w:noProof/>
                <w:webHidden/>
              </w:rPr>
              <w:t>27</w:t>
            </w:r>
            <w:r w:rsidR="00603C62">
              <w:rPr>
                <w:noProof/>
                <w:webHidden/>
              </w:rPr>
              <w:fldChar w:fldCharType="end"/>
            </w:r>
          </w:hyperlink>
        </w:p>
        <w:p w:rsidR="00603C62" w:rsidRDefault="000B4365">
          <w:pPr>
            <w:pStyle w:val="TOC2"/>
            <w:tabs>
              <w:tab w:val="left" w:pos="880"/>
              <w:tab w:val="right" w:leader="dot" w:pos="9350"/>
            </w:tabs>
            <w:rPr>
              <w:rFonts w:asciiTheme="minorHAnsi" w:eastAsiaTheme="minorEastAsia" w:hAnsiTheme="minorHAnsi" w:cstheme="minorBidi"/>
              <w:noProof/>
            </w:rPr>
          </w:pPr>
          <w:hyperlink w:anchor="_Toc458697852" w:history="1">
            <w:r w:rsidR="00603C62" w:rsidRPr="00F70426">
              <w:rPr>
                <w:rStyle w:val="Hyperlink"/>
                <w:noProof/>
              </w:rPr>
              <w:t>4.2</w:t>
            </w:r>
            <w:r w:rsidR="00603C62">
              <w:rPr>
                <w:rFonts w:asciiTheme="minorHAnsi" w:eastAsiaTheme="minorEastAsia" w:hAnsiTheme="minorHAnsi" w:cstheme="minorBidi"/>
                <w:noProof/>
              </w:rPr>
              <w:tab/>
            </w:r>
            <w:r w:rsidR="00603C62" w:rsidRPr="00F70426">
              <w:rPr>
                <w:rStyle w:val="Hyperlink"/>
                <w:noProof/>
              </w:rPr>
              <w:t>Task 2: Design, implement, and monitor effective interventions to strengthen program management capacities of provincial and district health teams</w:t>
            </w:r>
            <w:r w:rsidR="00603C62">
              <w:rPr>
                <w:noProof/>
                <w:webHidden/>
              </w:rPr>
              <w:tab/>
            </w:r>
            <w:r w:rsidR="00603C62">
              <w:rPr>
                <w:noProof/>
                <w:webHidden/>
              </w:rPr>
              <w:fldChar w:fldCharType="begin"/>
            </w:r>
            <w:r w:rsidR="00603C62">
              <w:rPr>
                <w:noProof/>
                <w:webHidden/>
              </w:rPr>
              <w:instrText xml:space="preserve"> PAGEREF _Toc458697852 \h </w:instrText>
            </w:r>
            <w:r w:rsidR="00603C62">
              <w:rPr>
                <w:noProof/>
                <w:webHidden/>
              </w:rPr>
            </w:r>
            <w:r w:rsidR="00603C62">
              <w:rPr>
                <w:noProof/>
                <w:webHidden/>
              </w:rPr>
              <w:fldChar w:fldCharType="separate"/>
            </w:r>
            <w:r w:rsidR="00ED16E5">
              <w:rPr>
                <w:noProof/>
                <w:webHidden/>
              </w:rPr>
              <w:t>37</w:t>
            </w:r>
            <w:r w:rsidR="00603C62">
              <w:rPr>
                <w:noProof/>
                <w:webHidden/>
              </w:rPr>
              <w:fldChar w:fldCharType="end"/>
            </w:r>
          </w:hyperlink>
        </w:p>
        <w:p w:rsidR="00603C62" w:rsidRDefault="000B4365">
          <w:pPr>
            <w:pStyle w:val="TOC2"/>
            <w:tabs>
              <w:tab w:val="left" w:pos="880"/>
              <w:tab w:val="right" w:leader="dot" w:pos="9350"/>
            </w:tabs>
            <w:rPr>
              <w:rFonts w:asciiTheme="minorHAnsi" w:eastAsiaTheme="minorEastAsia" w:hAnsiTheme="minorHAnsi" w:cstheme="minorBidi"/>
              <w:noProof/>
            </w:rPr>
          </w:pPr>
          <w:hyperlink w:anchor="_Toc458697853" w:history="1">
            <w:r w:rsidR="00603C62" w:rsidRPr="00F70426">
              <w:rPr>
                <w:rStyle w:val="Hyperlink"/>
                <w:noProof/>
              </w:rPr>
              <w:t>4.3</w:t>
            </w:r>
            <w:r w:rsidR="00603C62">
              <w:rPr>
                <w:rFonts w:asciiTheme="minorHAnsi" w:eastAsiaTheme="minorEastAsia" w:hAnsiTheme="minorHAnsi" w:cstheme="minorBidi"/>
                <w:noProof/>
              </w:rPr>
              <w:tab/>
            </w:r>
            <w:r w:rsidR="00603C62" w:rsidRPr="00F70426">
              <w:rPr>
                <w:rStyle w:val="Hyperlink"/>
                <w:noProof/>
              </w:rPr>
              <w:t>Task 3: Provide Technical and Financial Assistance to the MOH and Community-Based Organizations to Increase Quality, Availability, and Use of Priority Health Services at the Community Level</w:t>
            </w:r>
            <w:r w:rsidR="00603C62">
              <w:rPr>
                <w:noProof/>
                <w:webHidden/>
              </w:rPr>
              <w:tab/>
            </w:r>
            <w:r w:rsidR="00603C62">
              <w:rPr>
                <w:noProof/>
                <w:webHidden/>
              </w:rPr>
              <w:fldChar w:fldCharType="begin"/>
            </w:r>
            <w:r w:rsidR="00603C62">
              <w:rPr>
                <w:noProof/>
                <w:webHidden/>
              </w:rPr>
              <w:instrText xml:space="preserve"> PAGEREF _Toc458697853 \h </w:instrText>
            </w:r>
            <w:r w:rsidR="00603C62">
              <w:rPr>
                <w:noProof/>
                <w:webHidden/>
              </w:rPr>
            </w:r>
            <w:r w:rsidR="00603C62">
              <w:rPr>
                <w:noProof/>
                <w:webHidden/>
              </w:rPr>
              <w:fldChar w:fldCharType="separate"/>
            </w:r>
            <w:r w:rsidR="00ED16E5">
              <w:rPr>
                <w:noProof/>
                <w:webHidden/>
              </w:rPr>
              <w:t>50</w:t>
            </w:r>
            <w:r w:rsidR="00603C62">
              <w:rPr>
                <w:noProof/>
                <w:webHidden/>
              </w:rPr>
              <w:fldChar w:fldCharType="end"/>
            </w:r>
          </w:hyperlink>
        </w:p>
        <w:p w:rsidR="00603C62" w:rsidRPr="00603C62" w:rsidRDefault="000B4365" w:rsidP="00603C62">
          <w:pPr>
            <w:pStyle w:val="TOC1"/>
            <w:rPr>
              <w:rFonts w:asciiTheme="minorHAnsi" w:eastAsiaTheme="minorEastAsia" w:hAnsiTheme="minorHAnsi" w:cstheme="minorBidi"/>
              <w:lang w:val="en-US"/>
            </w:rPr>
          </w:pPr>
          <w:hyperlink w:anchor="_Toc458697854" w:history="1">
            <w:r w:rsidR="00603C62" w:rsidRPr="00603C62">
              <w:rPr>
                <w:rStyle w:val="Hyperlink"/>
              </w:rPr>
              <w:t>CHAPTER 5: SUMMARY TABLE OF INDICATORS AND PLANNED IMPROVEMENTS</w:t>
            </w:r>
            <w:r w:rsidR="00603C62" w:rsidRPr="00603C62">
              <w:rPr>
                <w:webHidden/>
              </w:rPr>
              <w:tab/>
            </w:r>
            <w:r w:rsidR="00603C62" w:rsidRPr="00603C62">
              <w:rPr>
                <w:webHidden/>
              </w:rPr>
              <w:fldChar w:fldCharType="begin"/>
            </w:r>
            <w:r w:rsidR="00603C62" w:rsidRPr="00603C62">
              <w:rPr>
                <w:webHidden/>
              </w:rPr>
              <w:instrText xml:space="preserve"> PAGEREF _Toc458697854 \h </w:instrText>
            </w:r>
            <w:r w:rsidR="00603C62" w:rsidRPr="00603C62">
              <w:rPr>
                <w:webHidden/>
              </w:rPr>
            </w:r>
            <w:r w:rsidR="00603C62" w:rsidRPr="00603C62">
              <w:rPr>
                <w:webHidden/>
              </w:rPr>
              <w:fldChar w:fldCharType="separate"/>
            </w:r>
            <w:r w:rsidR="00ED16E5">
              <w:rPr>
                <w:webHidden/>
              </w:rPr>
              <w:t>54</w:t>
            </w:r>
            <w:r w:rsidR="00603C62" w:rsidRPr="00603C62">
              <w:rPr>
                <w:webHidden/>
              </w:rPr>
              <w:fldChar w:fldCharType="end"/>
            </w:r>
          </w:hyperlink>
        </w:p>
        <w:p w:rsidR="00603C62" w:rsidRPr="00603C62" w:rsidRDefault="000B4365" w:rsidP="00603C62">
          <w:pPr>
            <w:pStyle w:val="TOC1"/>
            <w:rPr>
              <w:rFonts w:asciiTheme="minorHAnsi" w:eastAsiaTheme="minorEastAsia" w:hAnsiTheme="minorHAnsi" w:cstheme="minorBidi"/>
              <w:lang w:val="en-US"/>
            </w:rPr>
          </w:pPr>
          <w:hyperlink w:anchor="_Toc458697855" w:history="1">
            <w:r w:rsidR="00603C62" w:rsidRPr="00603C62">
              <w:rPr>
                <w:rStyle w:val="Hyperlink"/>
              </w:rPr>
              <w:t>CHAPTER 6: CONCLUSIONS</w:t>
            </w:r>
            <w:r w:rsidR="00603C62" w:rsidRPr="00603C62">
              <w:rPr>
                <w:webHidden/>
              </w:rPr>
              <w:tab/>
            </w:r>
            <w:r w:rsidR="00603C62" w:rsidRPr="00603C62">
              <w:rPr>
                <w:webHidden/>
              </w:rPr>
              <w:fldChar w:fldCharType="begin"/>
            </w:r>
            <w:r w:rsidR="00603C62" w:rsidRPr="00603C62">
              <w:rPr>
                <w:webHidden/>
              </w:rPr>
              <w:instrText xml:space="preserve"> PAGEREF _Toc458697855 \h </w:instrText>
            </w:r>
            <w:r w:rsidR="00603C62" w:rsidRPr="00603C62">
              <w:rPr>
                <w:webHidden/>
              </w:rPr>
            </w:r>
            <w:r w:rsidR="00603C62" w:rsidRPr="00603C62">
              <w:rPr>
                <w:webHidden/>
              </w:rPr>
              <w:fldChar w:fldCharType="separate"/>
            </w:r>
            <w:r w:rsidR="00ED16E5">
              <w:rPr>
                <w:webHidden/>
              </w:rPr>
              <w:t>60</w:t>
            </w:r>
            <w:r w:rsidR="00603C62" w:rsidRPr="00603C62">
              <w:rPr>
                <w:webHidden/>
              </w:rPr>
              <w:fldChar w:fldCharType="end"/>
            </w:r>
          </w:hyperlink>
        </w:p>
        <w:p w:rsidR="00603C62" w:rsidRPr="00603C62" w:rsidRDefault="000B4365" w:rsidP="00603C62">
          <w:pPr>
            <w:pStyle w:val="TOC1"/>
            <w:rPr>
              <w:rFonts w:asciiTheme="minorHAnsi" w:eastAsiaTheme="minorEastAsia" w:hAnsiTheme="minorHAnsi" w:cstheme="minorBidi"/>
              <w:lang w:val="en-US"/>
            </w:rPr>
          </w:pPr>
          <w:hyperlink w:anchor="_Toc458697856" w:history="1">
            <w:r w:rsidR="00603C62" w:rsidRPr="00603C62">
              <w:rPr>
                <w:rStyle w:val="Hyperlink"/>
              </w:rPr>
              <w:t>Annexes</w:t>
            </w:r>
            <w:r w:rsidR="00603C62" w:rsidRPr="00603C62">
              <w:rPr>
                <w:webHidden/>
              </w:rPr>
              <w:tab/>
            </w:r>
            <w:r w:rsidR="00603C62" w:rsidRPr="00603C62">
              <w:rPr>
                <w:webHidden/>
              </w:rPr>
              <w:fldChar w:fldCharType="begin"/>
            </w:r>
            <w:r w:rsidR="00603C62" w:rsidRPr="00603C62">
              <w:rPr>
                <w:webHidden/>
              </w:rPr>
              <w:instrText xml:space="preserve"> PAGEREF _Toc458697856 \h </w:instrText>
            </w:r>
            <w:r w:rsidR="00603C62" w:rsidRPr="00603C62">
              <w:rPr>
                <w:webHidden/>
              </w:rPr>
            </w:r>
            <w:r w:rsidR="00603C62" w:rsidRPr="00603C62">
              <w:rPr>
                <w:webHidden/>
              </w:rPr>
              <w:fldChar w:fldCharType="separate"/>
            </w:r>
            <w:r w:rsidR="00ED16E5">
              <w:rPr>
                <w:webHidden/>
              </w:rPr>
              <w:t>61</w:t>
            </w:r>
            <w:r w:rsidR="00603C62" w:rsidRPr="00603C62">
              <w:rPr>
                <w:webHidden/>
              </w:rPr>
              <w:fldChar w:fldCharType="end"/>
            </w:r>
          </w:hyperlink>
        </w:p>
        <w:p w:rsidR="0058527B" w:rsidRPr="00BB1C61" w:rsidRDefault="005D6F6C" w:rsidP="00BB1C61">
          <w:pPr>
            <w:tabs>
              <w:tab w:val="right" w:pos="9360"/>
            </w:tabs>
            <w:rPr>
              <w:noProof/>
            </w:rPr>
          </w:pPr>
          <w:r w:rsidRPr="000B256E">
            <w:rPr>
              <w:rFonts w:ascii="Gill Sans MT" w:hAnsi="Gill Sans MT"/>
              <w:b/>
              <w:bCs/>
              <w:noProof/>
            </w:rPr>
            <w:fldChar w:fldCharType="end"/>
          </w:r>
        </w:p>
      </w:sdtContent>
    </w:sdt>
    <w:bookmarkStart w:id="1" w:name="_Toc439855827" w:displacedByCustomXml="prev"/>
    <w:bookmarkEnd w:id="1"/>
    <w:p w:rsidR="00BB1C61" w:rsidRDefault="00BB1C61" w:rsidP="00EB2151">
      <w:pPr>
        <w:pStyle w:val="Heading"/>
        <w:sectPr w:rsidR="00BB1C61" w:rsidSect="00BB1C61">
          <w:headerReference w:type="default" r:id="rId12"/>
          <w:footerReference w:type="default" r:id="rId13"/>
          <w:pgSz w:w="12240" w:h="15840"/>
          <w:pgMar w:top="1260" w:right="1440" w:bottom="1170" w:left="1440" w:header="720" w:footer="720" w:gutter="0"/>
          <w:pgNumType w:fmt="lowerRoman"/>
          <w:cols w:space="720"/>
          <w:docGrid w:linePitch="360"/>
        </w:sectPr>
      </w:pPr>
    </w:p>
    <w:p w:rsidR="00EB2151" w:rsidRPr="00EB2151" w:rsidRDefault="00EB2151" w:rsidP="00FD5E28">
      <w:pPr>
        <w:pStyle w:val="Heading1"/>
        <w:rPr>
          <w:rFonts w:ascii="Arial Bold" w:hAnsi="Arial Bold"/>
        </w:rPr>
      </w:pPr>
      <w:bookmarkStart w:id="2" w:name="_Toc458697833"/>
      <w:r>
        <w:lastRenderedPageBreak/>
        <w:t>Acronyms</w:t>
      </w:r>
      <w:bookmarkEnd w:id="2"/>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AMEP</w:t>
      </w:r>
      <w:r w:rsidRPr="00BC1068">
        <w:rPr>
          <w:rFonts w:ascii="Gill Sans MT" w:eastAsia="Times New Roman" w:hAnsi="Gill Sans MT" w:cs="Arial"/>
        </w:rPr>
        <w:tab/>
      </w:r>
      <w:r w:rsidRPr="00BC1068">
        <w:rPr>
          <w:rFonts w:ascii="Gill Sans MT" w:eastAsia="Times New Roman" w:hAnsi="Gill Sans MT" w:cs="Arial"/>
        </w:rPr>
        <w:tab/>
        <w:t>Activity Monitoring and Evaluation Plan</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APAS</w:t>
      </w:r>
      <w:r w:rsidRPr="00BC1068">
        <w:rPr>
          <w:rFonts w:ascii="Gill Sans MT" w:eastAsia="Times New Roman" w:hAnsi="Gill Sans MT" w:cs="Arial"/>
        </w:rPr>
        <w:tab/>
      </w:r>
      <w:r w:rsidRPr="00BC1068">
        <w:rPr>
          <w:rFonts w:ascii="Gill Sans MT" w:eastAsia="Times New Roman" w:hAnsi="Gill Sans MT" w:cs="Arial"/>
        </w:rPr>
        <w:tab/>
        <w:t>Annual Performance Appraisal System</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ART</w:t>
      </w:r>
      <w:r w:rsidRPr="00BC1068">
        <w:rPr>
          <w:rFonts w:ascii="Gill Sans MT" w:eastAsia="Times New Roman" w:hAnsi="Gill Sans MT" w:cs="Arial"/>
        </w:rPr>
        <w:tab/>
      </w:r>
      <w:r w:rsidRPr="00BC1068">
        <w:rPr>
          <w:rFonts w:ascii="Gill Sans MT" w:eastAsia="Times New Roman" w:hAnsi="Gill Sans MT" w:cs="Arial"/>
        </w:rPr>
        <w:tab/>
        <w:t>Antiretroviral Therapy</w:t>
      </w:r>
      <w:r w:rsidRPr="00BC1068">
        <w:rPr>
          <w:rFonts w:ascii="Gill Sans MT" w:eastAsia="Times New Roman" w:hAnsi="Gill Sans MT" w:cs="Arial"/>
        </w:rPr>
        <w:tab/>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ARV</w:t>
      </w:r>
      <w:r w:rsidRPr="00BC1068">
        <w:rPr>
          <w:rFonts w:ascii="Gill Sans MT" w:eastAsia="Times New Roman" w:hAnsi="Gill Sans MT" w:cs="Arial"/>
        </w:rPr>
        <w:tab/>
      </w:r>
      <w:r w:rsidRPr="00BC1068">
        <w:rPr>
          <w:rFonts w:ascii="Gill Sans MT" w:eastAsia="Times New Roman" w:hAnsi="Gill Sans MT" w:cs="Arial"/>
        </w:rPr>
        <w:tab/>
        <w:t>Antiretroviral</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BCG</w:t>
      </w:r>
      <w:r w:rsidRPr="00BC1068">
        <w:rPr>
          <w:rFonts w:ascii="Gill Sans MT" w:eastAsia="Times New Roman" w:hAnsi="Gill Sans MT" w:cs="Arial"/>
        </w:rPr>
        <w:tab/>
      </w:r>
      <w:r w:rsidRPr="00BC1068">
        <w:rPr>
          <w:rFonts w:ascii="Gill Sans MT" w:eastAsia="Times New Roman" w:hAnsi="Gill Sans MT" w:cs="Arial"/>
        </w:rPr>
        <w:tab/>
        <w:t>Bacille Calmette-Guerin</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CBO</w:t>
      </w:r>
      <w:r w:rsidRPr="00BC1068">
        <w:rPr>
          <w:rFonts w:ascii="Gill Sans MT" w:eastAsia="Times New Roman" w:hAnsi="Gill Sans MT" w:cs="Arial"/>
        </w:rPr>
        <w:tab/>
      </w:r>
      <w:r w:rsidRPr="00BC1068">
        <w:rPr>
          <w:rFonts w:ascii="Gill Sans MT" w:eastAsia="Times New Roman" w:hAnsi="Gill Sans MT" w:cs="Arial"/>
        </w:rPr>
        <w:tab/>
        <w:t>Community-based Organizations</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CDCS</w:t>
      </w:r>
      <w:r w:rsidRPr="00BC1068">
        <w:rPr>
          <w:rFonts w:ascii="Gill Sans MT" w:eastAsia="Times New Roman" w:hAnsi="Gill Sans MT" w:cs="Arial"/>
        </w:rPr>
        <w:tab/>
      </w:r>
      <w:r w:rsidRPr="00BC1068">
        <w:rPr>
          <w:rFonts w:ascii="Gill Sans MT" w:eastAsia="Times New Roman" w:hAnsi="Gill Sans MT" w:cs="Arial"/>
        </w:rPr>
        <w:tab/>
        <w:t>Country Development Cooperation Strategy</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CHA</w:t>
      </w:r>
      <w:r w:rsidRPr="00BC1068">
        <w:rPr>
          <w:rFonts w:ascii="Gill Sans MT" w:eastAsia="Times New Roman" w:hAnsi="Gill Sans MT" w:cs="Arial"/>
        </w:rPr>
        <w:tab/>
      </w:r>
      <w:r w:rsidRPr="00BC1068">
        <w:rPr>
          <w:rFonts w:ascii="Gill Sans MT" w:eastAsia="Times New Roman" w:hAnsi="Gill Sans MT" w:cs="Arial"/>
        </w:rPr>
        <w:tab/>
        <w:t>Community Health Assistant</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CHV</w:t>
      </w:r>
      <w:r w:rsidRPr="00BC1068">
        <w:rPr>
          <w:rFonts w:ascii="Gill Sans MT" w:eastAsia="Times New Roman" w:hAnsi="Gill Sans MT" w:cs="Arial"/>
        </w:rPr>
        <w:tab/>
      </w:r>
      <w:r w:rsidRPr="00BC1068">
        <w:rPr>
          <w:rFonts w:ascii="Gill Sans MT" w:eastAsia="Times New Roman" w:hAnsi="Gill Sans MT" w:cs="Arial"/>
        </w:rPr>
        <w:tab/>
        <w:t>Community Health Volunteer</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CYP</w:t>
      </w:r>
      <w:r w:rsidRPr="00BC1068">
        <w:rPr>
          <w:rFonts w:ascii="Gill Sans MT" w:eastAsia="Times New Roman" w:hAnsi="Gill Sans MT" w:cs="Arial"/>
        </w:rPr>
        <w:tab/>
      </w:r>
      <w:r w:rsidRPr="00BC1068">
        <w:rPr>
          <w:rFonts w:ascii="Gill Sans MT" w:eastAsia="Times New Roman" w:hAnsi="Gill Sans MT" w:cs="Arial"/>
        </w:rPr>
        <w:tab/>
        <w:t>Couple Years Protection</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DHIS2</w:t>
      </w:r>
      <w:r w:rsidRPr="00BC1068">
        <w:rPr>
          <w:rFonts w:ascii="Gill Sans MT" w:eastAsia="Times New Roman" w:hAnsi="Gill Sans MT" w:cs="Arial"/>
        </w:rPr>
        <w:tab/>
      </w:r>
      <w:r w:rsidRPr="00BC1068">
        <w:rPr>
          <w:rFonts w:ascii="Gill Sans MT" w:eastAsia="Times New Roman" w:hAnsi="Gill Sans MT" w:cs="Arial"/>
        </w:rPr>
        <w:tab/>
        <w:t>District Health Information System Version 2</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DMO</w:t>
      </w:r>
      <w:r w:rsidRPr="00BC1068">
        <w:rPr>
          <w:rFonts w:ascii="Gill Sans MT" w:eastAsia="Times New Roman" w:hAnsi="Gill Sans MT" w:cs="Arial"/>
        </w:rPr>
        <w:tab/>
      </w:r>
      <w:r w:rsidRPr="00BC1068">
        <w:rPr>
          <w:rFonts w:ascii="Gill Sans MT" w:eastAsia="Times New Roman" w:hAnsi="Gill Sans MT" w:cs="Arial"/>
        </w:rPr>
        <w:tab/>
        <w:t>District Medical Office</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DPT3</w:t>
      </w:r>
      <w:r w:rsidRPr="00BC1068">
        <w:rPr>
          <w:rFonts w:ascii="Gill Sans MT" w:eastAsia="Times New Roman" w:hAnsi="Gill Sans MT" w:cs="Arial"/>
        </w:rPr>
        <w:tab/>
      </w:r>
      <w:r w:rsidRPr="00BC1068">
        <w:rPr>
          <w:rFonts w:ascii="Gill Sans MT" w:eastAsia="Times New Roman" w:hAnsi="Gill Sans MT" w:cs="Arial"/>
        </w:rPr>
        <w:tab/>
        <w:t>Diphtheria, Pertussis, and Tetanus3</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EmONC</w:t>
      </w:r>
      <w:r w:rsidRPr="00BC1068">
        <w:rPr>
          <w:rFonts w:ascii="Gill Sans MT" w:eastAsia="Times New Roman" w:hAnsi="Gill Sans MT" w:cs="Arial"/>
        </w:rPr>
        <w:tab/>
        <w:t>Emergency Obstetric and Neonatal Care</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FP</w:t>
      </w:r>
      <w:r w:rsidRPr="00BC1068">
        <w:rPr>
          <w:rFonts w:ascii="Gill Sans MT" w:eastAsia="Times New Roman" w:hAnsi="Gill Sans MT" w:cs="Arial"/>
        </w:rPr>
        <w:tab/>
      </w:r>
      <w:r w:rsidRPr="00BC1068">
        <w:rPr>
          <w:rFonts w:ascii="Gill Sans MT" w:eastAsia="Times New Roman" w:hAnsi="Gill Sans MT" w:cs="Arial"/>
        </w:rPr>
        <w:tab/>
        <w:t>Family Planning</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GRZ</w:t>
      </w:r>
      <w:r w:rsidRPr="00BC1068">
        <w:rPr>
          <w:rFonts w:ascii="Gill Sans MT" w:eastAsia="Times New Roman" w:hAnsi="Gill Sans MT" w:cs="Arial"/>
        </w:rPr>
        <w:tab/>
      </w:r>
      <w:r w:rsidRPr="00BC1068">
        <w:rPr>
          <w:rFonts w:ascii="Gill Sans MT" w:eastAsia="Times New Roman" w:hAnsi="Gill Sans MT" w:cs="Arial"/>
        </w:rPr>
        <w:tab/>
        <w:t>Government of the Republic of Zambia</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HAC</w:t>
      </w:r>
      <w:r w:rsidRPr="00BC1068">
        <w:rPr>
          <w:rFonts w:ascii="Gill Sans MT" w:eastAsia="Times New Roman" w:hAnsi="Gill Sans MT" w:cs="Arial"/>
        </w:rPr>
        <w:tab/>
      </w:r>
      <w:r w:rsidRPr="00BC1068">
        <w:rPr>
          <w:rFonts w:ascii="Gill Sans MT" w:eastAsia="Times New Roman" w:hAnsi="Gill Sans MT" w:cs="Arial"/>
        </w:rPr>
        <w:tab/>
        <w:t>Health Center Committees</w:t>
      </w:r>
      <w:r w:rsidRPr="00BC1068">
        <w:rPr>
          <w:rFonts w:ascii="Gill Sans MT" w:eastAsia="Times New Roman" w:hAnsi="Gill Sans MT" w:cs="Arial"/>
        </w:rPr>
        <w:tab/>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HCF</w:t>
      </w:r>
      <w:r w:rsidRPr="00BC1068">
        <w:rPr>
          <w:rFonts w:ascii="Gill Sans MT" w:eastAsia="Times New Roman" w:hAnsi="Gill Sans MT" w:cs="Arial"/>
        </w:rPr>
        <w:tab/>
      </w:r>
      <w:r w:rsidRPr="00BC1068">
        <w:rPr>
          <w:rFonts w:ascii="Gill Sans MT" w:eastAsia="Times New Roman" w:hAnsi="Gill Sans MT" w:cs="Arial"/>
        </w:rPr>
        <w:tab/>
        <w:t>Health Care Financing</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HIV</w:t>
      </w:r>
      <w:r w:rsidRPr="00BC1068">
        <w:rPr>
          <w:rFonts w:ascii="Gill Sans MT" w:eastAsia="Times New Roman" w:hAnsi="Gill Sans MT" w:cs="Arial"/>
        </w:rPr>
        <w:tab/>
      </w:r>
      <w:r w:rsidRPr="00BC1068">
        <w:rPr>
          <w:rFonts w:ascii="Gill Sans MT" w:eastAsia="Times New Roman" w:hAnsi="Gill Sans MT" w:cs="Arial"/>
        </w:rPr>
        <w:tab/>
        <w:t xml:space="preserve">Human Immunodeficiency Virus </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HMIS</w:t>
      </w:r>
      <w:r w:rsidRPr="00BC1068">
        <w:rPr>
          <w:rFonts w:ascii="Gill Sans MT" w:eastAsia="Times New Roman" w:hAnsi="Gill Sans MT" w:cs="Arial"/>
        </w:rPr>
        <w:tab/>
      </w:r>
      <w:r w:rsidRPr="00BC1068">
        <w:rPr>
          <w:rFonts w:ascii="Gill Sans MT" w:eastAsia="Times New Roman" w:hAnsi="Gill Sans MT" w:cs="Arial"/>
        </w:rPr>
        <w:tab/>
        <w:t>Health Management Information System</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HR</w:t>
      </w:r>
      <w:r w:rsidRPr="00BC1068">
        <w:rPr>
          <w:rFonts w:ascii="Gill Sans MT" w:eastAsia="Times New Roman" w:hAnsi="Gill Sans MT" w:cs="Arial"/>
        </w:rPr>
        <w:tab/>
      </w:r>
      <w:r w:rsidRPr="00BC1068">
        <w:rPr>
          <w:rFonts w:ascii="Gill Sans MT" w:eastAsia="Times New Roman" w:hAnsi="Gill Sans MT" w:cs="Arial"/>
        </w:rPr>
        <w:tab/>
        <w:t>Human Resources</w:t>
      </w:r>
      <w:r w:rsidRPr="00BC1068">
        <w:rPr>
          <w:rFonts w:ascii="Gill Sans MT" w:eastAsia="Times New Roman" w:hAnsi="Gill Sans MT" w:cs="Arial"/>
        </w:rPr>
        <w:tab/>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HRH</w:t>
      </w:r>
      <w:r w:rsidRPr="00BC1068">
        <w:rPr>
          <w:rFonts w:ascii="Gill Sans MT" w:eastAsia="Times New Roman" w:hAnsi="Gill Sans MT" w:cs="Arial"/>
        </w:rPr>
        <w:tab/>
      </w:r>
      <w:r w:rsidRPr="00BC1068">
        <w:rPr>
          <w:rFonts w:ascii="Gill Sans MT" w:eastAsia="Times New Roman" w:hAnsi="Gill Sans MT" w:cs="Arial"/>
        </w:rPr>
        <w:tab/>
        <w:t>Human Resources for Health</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HRIS</w:t>
      </w:r>
      <w:r w:rsidRPr="00BC1068">
        <w:rPr>
          <w:rFonts w:ascii="Gill Sans MT" w:eastAsia="Times New Roman" w:hAnsi="Gill Sans MT" w:cs="Arial"/>
        </w:rPr>
        <w:tab/>
      </w:r>
      <w:r w:rsidRPr="00BC1068">
        <w:rPr>
          <w:rFonts w:ascii="Gill Sans MT" w:eastAsia="Times New Roman" w:hAnsi="Gill Sans MT" w:cs="Arial"/>
        </w:rPr>
        <w:tab/>
        <w:t>Human Resource Information System</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MLA</w:t>
      </w:r>
      <w:r w:rsidRPr="00BC1068">
        <w:rPr>
          <w:rFonts w:ascii="Gill Sans MT" w:eastAsia="Times New Roman" w:hAnsi="Gill Sans MT" w:cs="Arial"/>
        </w:rPr>
        <w:tab/>
      </w:r>
      <w:r w:rsidRPr="00BC1068">
        <w:rPr>
          <w:rFonts w:ascii="Gill Sans MT" w:eastAsia="Times New Roman" w:hAnsi="Gill Sans MT" w:cs="Arial"/>
        </w:rPr>
        <w:tab/>
        <w:t>Management and Leadership Academy</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MOH</w:t>
      </w:r>
      <w:r w:rsidRPr="00BC1068">
        <w:rPr>
          <w:rFonts w:ascii="Gill Sans MT" w:eastAsia="Times New Roman" w:hAnsi="Gill Sans MT" w:cs="Arial"/>
        </w:rPr>
        <w:tab/>
      </w:r>
      <w:r w:rsidRPr="00BC1068">
        <w:rPr>
          <w:rFonts w:ascii="Gill Sans MT" w:eastAsia="Times New Roman" w:hAnsi="Gill Sans MT" w:cs="Arial"/>
        </w:rPr>
        <w:tab/>
        <w:t>Ministry of Health</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NFNC</w:t>
      </w:r>
      <w:r w:rsidRPr="00BC1068">
        <w:rPr>
          <w:rFonts w:ascii="Gill Sans MT" w:eastAsia="Times New Roman" w:hAnsi="Gill Sans MT" w:cs="Arial"/>
        </w:rPr>
        <w:tab/>
      </w:r>
      <w:r w:rsidRPr="00BC1068">
        <w:rPr>
          <w:rFonts w:ascii="Gill Sans MT" w:eastAsia="Times New Roman" w:hAnsi="Gill Sans MT" w:cs="Arial"/>
        </w:rPr>
        <w:tab/>
        <w:t>National Food and Nutrition Commission</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OVC</w:t>
      </w:r>
      <w:r w:rsidRPr="00BC1068">
        <w:rPr>
          <w:rFonts w:ascii="Gill Sans MT" w:eastAsia="Times New Roman" w:hAnsi="Gill Sans MT" w:cs="Arial"/>
        </w:rPr>
        <w:tab/>
      </w:r>
      <w:r w:rsidRPr="00BC1068">
        <w:rPr>
          <w:rFonts w:ascii="Gill Sans MT" w:eastAsia="Times New Roman" w:hAnsi="Gill Sans MT" w:cs="Arial"/>
        </w:rPr>
        <w:tab/>
        <w:t>Orphans and Vulnerable Children</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PA</w:t>
      </w:r>
      <w:r w:rsidRPr="00BC1068">
        <w:rPr>
          <w:rFonts w:ascii="Gill Sans MT" w:eastAsia="Times New Roman" w:hAnsi="Gill Sans MT" w:cs="Arial"/>
        </w:rPr>
        <w:tab/>
      </w:r>
      <w:r w:rsidRPr="00BC1068">
        <w:rPr>
          <w:rFonts w:ascii="Gill Sans MT" w:eastAsia="Times New Roman" w:hAnsi="Gill Sans MT" w:cs="Arial"/>
        </w:rPr>
        <w:tab/>
        <w:t>Performance Assessment</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PEPFAR</w:t>
      </w:r>
      <w:r w:rsidRPr="00BC1068">
        <w:rPr>
          <w:rFonts w:ascii="Gill Sans MT" w:eastAsia="Times New Roman" w:hAnsi="Gill Sans MT" w:cs="Arial"/>
        </w:rPr>
        <w:tab/>
      </w:r>
      <w:r w:rsidRPr="00BC1068">
        <w:rPr>
          <w:rFonts w:ascii="Gill Sans MT" w:eastAsia="Times New Roman" w:hAnsi="Gill Sans MT" w:cs="Arial"/>
        </w:rPr>
        <w:tab/>
        <w:t>President’s Emergency Plan for AIDS Relief</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lastRenderedPageBreak/>
        <w:t>PFM</w:t>
      </w:r>
      <w:r w:rsidRPr="00BC1068">
        <w:rPr>
          <w:rFonts w:ascii="Gill Sans MT" w:eastAsia="Times New Roman" w:hAnsi="Gill Sans MT" w:cs="Arial"/>
        </w:rPr>
        <w:tab/>
      </w:r>
      <w:r w:rsidRPr="00BC1068">
        <w:rPr>
          <w:rFonts w:ascii="Gill Sans MT" w:eastAsia="Times New Roman" w:hAnsi="Gill Sans MT" w:cs="Arial"/>
        </w:rPr>
        <w:tab/>
        <w:t>Public Financial Management</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PMO</w:t>
      </w:r>
      <w:r w:rsidRPr="00BC1068">
        <w:rPr>
          <w:rFonts w:ascii="Gill Sans MT" w:eastAsia="Times New Roman" w:hAnsi="Gill Sans MT" w:cs="Arial"/>
        </w:rPr>
        <w:tab/>
      </w:r>
      <w:r w:rsidRPr="00BC1068">
        <w:rPr>
          <w:rFonts w:ascii="Gill Sans MT" w:eastAsia="Times New Roman" w:hAnsi="Gill Sans MT" w:cs="Arial"/>
        </w:rPr>
        <w:tab/>
        <w:t>Provincial Medical Office</w:t>
      </w:r>
      <w:r w:rsidRPr="00BC1068">
        <w:rPr>
          <w:rFonts w:ascii="Gill Sans MT" w:eastAsia="Times New Roman" w:hAnsi="Gill Sans MT" w:cs="Arial"/>
        </w:rPr>
        <w:tab/>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PMP</w:t>
      </w:r>
      <w:r w:rsidRPr="00BC1068">
        <w:rPr>
          <w:rFonts w:ascii="Gill Sans MT" w:eastAsia="Times New Roman" w:hAnsi="Gill Sans MT" w:cs="Arial"/>
        </w:rPr>
        <w:tab/>
      </w:r>
      <w:r w:rsidRPr="00BC1068">
        <w:rPr>
          <w:rFonts w:ascii="Gill Sans MT" w:eastAsia="Times New Roman" w:hAnsi="Gill Sans MT" w:cs="Arial"/>
        </w:rPr>
        <w:tab/>
        <w:t>Performance Management Package</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PFM</w:t>
      </w:r>
      <w:r w:rsidRPr="00BC1068">
        <w:rPr>
          <w:rFonts w:ascii="Gill Sans MT" w:eastAsia="Times New Roman" w:hAnsi="Gill Sans MT" w:cs="Arial"/>
        </w:rPr>
        <w:tab/>
      </w:r>
      <w:r w:rsidRPr="00BC1068">
        <w:rPr>
          <w:rFonts w:ascii="Gill Sans MT" w:eastAsia="Times New Roman" w:hAnsi="Gill Sans MT" w:cs="Arial"/>
        </w:rPr>
        <w:tab/>
        <w:t>Public Financial Management</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QI</w:t>
      </w:r>
      <w:r w:rsidRPr="00BC1068">
        <w:rPr>
          <w:rFonts w:ascii="Gill Sans MT" w:eastAsia="Times New Roman" w:hAnsi="Gill Sans MT" w:cs="Arial"/>
        </w:rPr>
        <w:tab/>
      </w:r>
      <w:r w:rsidRPr="00BC1068">
        <w:rPr>
          <w:rFonts w:ascii="Gill Sans MT" w:eastAsia="Times New Roman" w:hAnsi="Gill Sans MT" w:cs="Arial"/>
        </w:rPr>
        <w:tab/>
        <w:t>Quality Improvement</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RFTOP</w:t>
      </w:r>
      <w:r w:rsidRPr="00BC1068">
        <w:rPr>
          <w:rFonts w:ascii="Gill Sans MT" w:eastAsia="Times New Roman" w:hAnsi="Gill Sans MT" w:cs="Arial"/>
        </w:rPr>
        <w:tab/>
      </w:r>
      <w:r w:rsidRPr="00BC1068">
        <w:rPr>
          <w:rFonts w:ascii="Gill Sans MT" w:eastAsia="Times New Roman" w:hAnsi="Gill Sans MT" w:cs="Arial"/>
        </w:rPr>
        <w:tab/>
        <w:t>Request for Task Order Proposals</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SBCC</w:t>
      </w:r>
      <w:r w:rsidRPr="00BC1068">
        <w:rPr>
          <w:rFonts w:ascii="Gill Sans MT" w:eastAsia="Times New Roman" w:hAnsi="Gill Sans MT" w:cs="Arial"/>
        </w:rPr>
        <w:tab/>
      </w:r>
      <w:r w:rsidRPr="00BC1068">
        <w:rPr>
          <w:rFonts w:ascii="Gill Sans MT" w:eastAsia="Times New Roman" w:hAnsi="Gill Sans MT" w:cs="Arial"/>
        </w:rPr>
        <w:tab/>
        <w:t>Social and Behavioral Change Communication</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SBH</w:t>
      </w:r>
      <w:r w:rsidRPr="00BC1068">
        <w:rPr>
          <w:rFonts w:ascii="Gill Sans MT" w:eastAsia="Times New Roman" w:hAnsi="Gill Sans MT" w:cs="Arial"/>
        </w:rPr>
        <w:tab/>
      </w:r>
      <w:r w:rsidRPr="00BC1068">
        <w:rPr>
          <w:rFonts w:ascii="Gill Sans MT" w:eastAsia="Times New Roman" w:hAnsi="Gill Sans MT" w:cs="Arial"/>
        </w:rPr>
        <w:tab/>
        <w:t>Systems for Better Health</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SMAGs</w:t>
      </w:r>
      <w:r w:rsidRPr="00BC1068">
        <w:rPr>
          <w:rFonts w:ascii="Gill Sans MT" w:eastAsia="Times New Roman" w:hAnsi="Gill Sans MT" w:cs="Arial"/>
        </w:rPr>
        <w:tab/>
      </w:r>
      <w:r w:rsidRPr="00BC1068">
        <w:rPr>
          <w:rFonts w:ascii="Gill Sans MT" w:eastAsia="Times New Roman" w:hAnsi="Gill Sans MT" w:cs="Arial"/>
        </w:rPr>
        <w:tab/>
        <w:t>Safe Motherhood Action Groups</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TSS</w:t>
      </w:r>
      <w:r w:rsidRPr="00BC1068">
        <w:rPr>
          <w:rFonts w:ascii="Gill Sans MT" w:eastAsia="Times New Roman" w:hAnsi="Gill Sans MT" w:cs="Arial"/>
        </w:rPr>
        <w:tab/>
      </w:r>
      <w:r w:rsidRPr="00BC1068">
        <w:rPr>
          <w:rFonts w:ascii="Gill Sans MT" w:eastAsia="Times New Roman" w:hAnsi="Gill Sans MT" w:cs="Arial"/>
        </w:rPr>
        <w:tab/>
        <w:t>Technical Support Supervision</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USAID</w:t>
      </w:r>
      <w:r w:rsidRPr="00BC1068">
        <w:rPr>
          <w:rFonts w:ascii="Gill Sans MT" w:eastAsia="Times New Roman" w:hAnsi="Gill Sans MT" w:cs="Arial"/>
        </w:rPr>
        <w:tab/>
      </w:r>
      <w:r w:rsidRPr="00BC1068">
        <w:rPr>
          <w:rFonts w:ascii="Gill Sans MT" w:eastAsia="Times New Roman" w:hAnsi="Gill Sans MT" w:cs="Arial"/>
        </w:rPr>
        <w:tab/>
        <w:t>United States Agency for International Development</w:t>
      </w:r>
    </w:p>
    <w:p w:rsidR="00BC1068" w:rsidRPr="00BC1068" w:rsidRDefault="00BC1068" w:rsidP="00DA0467">
      <w:pPr>
        <w:spacing w:after="60" w:line="360" w:lineRule="auto"/>
        <w:rPr>
          <w:rFonts w:ascii="Gill Sans MT" w:eastAsia="Times New Roman" w:hAnsi="Gill Sans MT" w:cs="Arial"/>
        </w:rPr>
      </w:pPr>
      <w:r w:rsidRPr="00BC1068">
        <w:rPr>
          <w:rFonts w:ascii="Gill Sans MT" w:eastAsia="Times New Roman" w:hAnsi="Gill Sans MT" w:cs="Arial"/>
        </w:rPr>
        <w:t>USG</w:t>
      </w:r>
      <w:r w:rsidRPr="00BC1068">
        <w:rPr>
          <w:rFonts w:ascii="Gill Sans MT" w:eastAsia="Times New Roman" w:hAnsi="Gill Sans MT" w:cs="Arial"/>
        </w:rPr>
        <w:tab/>
      </w:r>
      <w:r w:rsidRPr="00BC1068">
        <w:rPr>
          <w:rFonts w:ascii="Gill Sans MT" w:eastAsia="Times New Roman" w:hAnsi="Gill Sans MT" w:cs="Arial"/>
        </w:rPr>
        <w:tab/>
        <w:t>United States Government</w:t>
      </w:r>
    </w:p>
    <w:p w:rsidR="00BC1068" w:rsidRPr="00BC1068" w:rsidRDefault="004B57A2" w:rsidP="00DA0467">
      <w:pPr>
        <w:spacing w:after="60" w:line="360" w:lineRule="auto"/>
        <w:rPr>
          <w:rFonts w:ascii="Gill Sans MT" w:eastAsia="Times New Roman" w:hAnsi="Gill Sans MT" w:cs="Arial"/>
        </w:rPr>
      </w:pPr>
      <w:r>
        <w:rPr>
          <w:rFonts w:ascii="Gill Sans MT" w:eastAsia="Times New Roman" w:hAnsi="Gill Sans MT" w:cs="Arial"/>
        </w:rPr>
        <w:t>NHSP</w:t>
      </w:r>
      <w:r>
        <w:rPr>
          <w:rFonts w:ascii="Gill Sans MT" w:eastAsia="Times New Roman" w:hAnsi="Gill Sans MT" w:cs="Arial"/>
        </w:rPr>
        <w:tab/>
      </w:r>
      <w:r>
        <w:rPr>
          <w:rFonts w:ascii="Gill Sans MT" w:eastAsia="Times New Roman" w:hAnsi="Gill Sans MT" w:cs="Arial"/>
        </w:rPr>
        <w:tab/>
      </w:r>
      <w:r w:rsidR="00BC1068" w:rsidRPr="00BC1068">
        <w:rPr>
          <w:rFonts w:ascii="Gill Sans MT" w:eastAsia="Times New Roman" w:hAnsi="Gill Sans MT" w:cs="Arial"/>
        </w:rPr>
        <w:t>National Health Strategic Plan</w:t>
      </w:r>
    </w:p>
    <w:p w:rsidR="00E73F93" w:rsidRPr="00FF2B63" w:rsidRDefault="00E73F93" w:rsidP="00E73F93">
      <w:pPr>
        <w:rPr>
          <w:rFonts w:ascii="Gill Sans MT" w:hAnsi="Gill Sans MT" w:cs="Arial"/>
          <w:b/>
          <w:bCs/>
          <w:i/>
          <w:color w:val="1F497D"/>
        </w:rPr>
        <w:sectPr w:rsidR="00E73F93" w:rsidRPr="00FF2B63" w:rsidSect="00BB1C61">
          <w:pgSz w:w="12240" w:h="15840"/>
          <w:pgMar w:top="1260" w:right="1440" w:bottom="1170" w:left="1440" w:header="720" w:footer="720" w:gutter="0"/>
          <w:pgNumType w:start="1"/>
          <w:cols w:space="720"/>
          <w:docGrid w:linePitch="360"/>
        </w:sectPr>
      </w:pPr>
    </w:p>
    <w:p w:rsidR="002310CC" w:rsidRPr="002310CC" w:rsidRDefault="00353F26" w:rsidP="00FD5E28">
      <w:pPr>
        <w:pStyle w:val="Heading1"/>
      </w:pPr>
      <w:bookmarkStart w:id="3" w:name="_Toc458697834"/>
      <w:r w:rsidRPr="00C71D4E">
        <w:lastRenderedPageBreak/>
        <w:t>Executive Summary</w:t>
      </w:r>
      <w:bookmarkEnd w:id="3"/>
    </w:p>
    <w:p w:rsidR="00BB1C61" w:rsidRPr="002310CC" w:rsidRDefault="00353F26" w:rsidP="002310CC">
      <w:pPr>
        <w:pStyle w:val="BodyText1"/>
      </w:pPr>
      <w:r w:rsidRPr="002310CC">
        <w:t>Th</w:t>
      </w:r>
      <w:r w:rsidR="00B24117" w:rsidRPr="002310CC">
        <w:t>e</w:t>
      </w:r>
      <w:r w:rsidRPr="002310CC">
        <w:t xml:space="preserve"> </w:t>
      </w:r>
      <w:r w:rsidR="006B5214" w:rsidRPr="002310CC">
        <w:t xml:space="preserve">aim of this </w:t>
      </w:r>
      <w:r w:rsidRPr="002310CC">
        <w:t xml:space="preserve">report </w:t>
      </w:r>
      <w:r w:rsidR="006B5214" w:rsidRPr="002310CC">
        <w:t>is</w:t>
      </w:r>
      <w:r w:rsidRPr="002310CC">
        <w:t xml:space="preserve"> to document baseline benchmarks for a set of performance indicators selected to measure the results of the U</w:t>
      </w:r>
      <w:r w:rsidR="007B1D35" w:rsidRPr="002310CC">
        <w:t>nited States Agency for International Development (USAID)</w:t>
      </w:r>
      <w:r w:rsidRPr="002310CC">
        <w:t xml:space="preserve">/Zambia Systems for Better Health (SBH) </w:t>
      </w:r>
      <w:r w:rsidR="007B1D35" w:rsidRPr="002310CC">
        <w:t>activity.</w:t>
      </w:r>
      <w:r w:rsidRPr="002310CC">
        <w:t xml:space="preserve"> </w:t>
      </w:r>
      <w:r w:rsidR="006B5214" w:rsidRPr="002310CC">
        <w:t xml:space="preserve">SBH will apply </w:t>
      </w:r>
      <w:r w:rsidR="006B5214" w:rsidRPr="002310CC">
        <w:rPr>
          <w:rFonts w:eastAsiaTheme="minorHAnsi"/>
        </w:rPr>
        <w:t>t</w:t>
      </w:r>
      <w:r w:rsidRPr="002310CC">
        <w:rPr>
          <w:rFonts w:eastAsiaTheme="minorHAnsi"/>
        </w:rPr>
        <w:t xml:space="preserve">hese baseline benchmarks </w:t>
      </w:r>
      <w:r w:rsidRPr="002310CC">
        <w:t xml:space="preserve">to establish appropriate performance targets, monitor implementation, measure change and results over time, and inform programming decisions at all levels. </w:t>
      </w:r>
    </w:p>
    <w:p w:rsidR="00353F26" w:rsidRPr="00C71D4E" w:rsidRDefault="00353F26" w:rsidP="002E5E79">
      <w:pPr>
        <w:pStyle w:val="Heading4"/>
        <w:rPr>
          <w:rFonts w:eastAsiaTheme="minorHAnsi"/>
        </w:rPr>
      </w:pPr>
      <w:r w:rsidRPr="00C71D4E">
        <w:rPr>
          <w:rFonts w:eastAsiaTheme="minorHAnsi"/>
          <w:lang w:val="en-IE"/>
        </w:rPr>
        <w:t xml:space="preserve">Background to </w:t>
      </w:r>
      <w:r w:rsidR="006B5214" w:rsidRPr="00C71D4E">
        <w:rPr>
          <w:rFonts w:eastAsiaTheme="minorHAnsi"/>
          <w:lang w:val="en-IE"/>
        </w:rPr>
        <w:t>the SBH Project</w:t>
      </w:r>
      <w:r w:rsidRPr="00C71D4E">
        <w:rPr>
          <w:rFonts w:eastAsiaTheme="minorHAnsi"/>
          <w:lang w:val="en-IE"/>
        </w:rPr>
        <w:t xml:space="preserve"> </w:t>
      </w:r>
    </w:p>
    <w:p w:rsidR="002310CC" w:rsidRPr="00C71D4E" w:rsidRDefault="00B24117" w:rsidP="002310CC">
      <w:pPr>
        <w:pStyle w:val="BodyText1"/>
        <w:rPr>
          <w:rFonts w:eastAsiaTheme="minorHAnsi" w:cstheme="minorBidi"/>
        </w:rPr>
      </w:pPr>
      <w:r w:rsidRPr="00C71D4E">
        <w:t xml:space="preserve">The overall </w:t>
      </w:r>
      <w:r w:rsidR="00355690" w:rsidRPr="00C71D4E">
        <w:t>objective</w:t>
      </w:r>
      <w:r w:rsidRPr="00C71D4E">
        <w:t xml:space="preserve"> of </w:t>
      </w:r>
      <w:r w:rsidR="00353F26" w:rsidRPr="00C71D4E">
        <w:t xml:space="preserve">USAID’s five-year (2015-2020) SBH </w:t>
      </w:r>
      <w:r w:rsidR="006A6430" w:rsidRPr="00C71D4E">
        <w:t>a</w:t>
      </w:r>
      <w:r w:rsidR="007B1D35" w:rsidRPr="00C71D4E">
        <w:t>ctivity</w:t>
      </w:r>
      <w:r w:rsidRPr="00C71D4E">
        <w:t xml:space="preserve"> is </w:t>
      </w:r>
      <w:r w:rsidR="00353F26" w:rsidRPr="00C71D4E">
        <w:t>to improve health outcomes for Zambians by strengthening health systems to deliver high quality health services</w:t>
      </w:r>
      <w:r w:rsidR="006B5214" w:rsidRPr="00C71D4E">
        <w:t>. Through</w:t>
      </w:r>
      <w:r w:rsidR="00353F26" w:rsidRPr="00C71D4E">
        <w:t xml:space="preserve"> increasing utilization of high impact health interventions at district and community level</w:t>
      </w:r>
      <w:r w:rsidR="006B5214" w:rsidRPr="00C71D4E">
        <w:t>,</w:t>
      </w:r>
      <w:r w:rsidR="006B5214" w:rsidRPr="00C71D4E">
        <w:rPr>
          <w:rFonts w:eastAsiaTheme="minorHAnsi" w:cstheme="minorBidi"/>
        </w:rPr>
        <w:t xml:space="preserve"> t</w:t>
      </w:r>
      <w:r w:rsidR="00353F26" w:rsidRPr="00C71D4E">
        <w:rPr>
          <w:rFonts w:eastAsiaTheme="minorHAnsi" w:cstheme="minorBidi"/>
        </w:rPr>
        <w:t xml:space="preserve">he </w:t>
      </w:r>
      <w:r w:rsidR="006A6430" w:rsidRPr="00C71D4E">
        <w:rPr>
          <w:rFonts w:eastAsiaTheme="minorHAnsi" w:cstheme="minorBidi"/>
        </w:rPr>
        <w:t>projec</w:t>
      </w:r>
      <w:r w:rsidR="00353F26" w:rsidRPr="00C71D4E">
        <w:rPr>
          <w:rFonts w:eastAsiaTheme="minorHAnsi" w:cstheme="minorBidi"/>
        </w:rPr>
        <w:t>t expects to achieve the following outcomes:</w:t>
      </w:r>
    </w:p>
    <w:p w:rsidR="00353F26" w:rsidRPr="002310CC" w:rsidRDefault="00353F26" w:rsidP="002310CC">
      <w:pPr>
        <w:pStyle w:val="NumberedList1"/>
      </w:pPr>
      <w:r w:rsidRPr="002310CC">
        <w:t>Improved national level health stewardship</w:t>
      </w:r>
    </w:p>
    <w:p w:rsidR="00353F26" w:rsidRPr="002310CC" w:rsidRDefault="00353F26" w:rsidP="002310CC">
      <w:pPr>
        <w:pStyle w:val="NumberedList1"/>
      </w:pPr>
      <w:r w:rsidRPr="002310CC">
        <w:t>Improved capacities of provincial and district health teams to deliver high quality services through strengthened management</w:t>
      </w:r>
    </w:p>
    <w:p w:rsidR="00353F26" w:rsidRPr="002310CC" w:rsidRDefault="00353F26" w:rsidP="002310CC">
      <w:pPr>
        <w:pStyle w:val="NumberedList1"/>
      </w:pPr>
      <w:r w:rsidRPr="002310CC">
        <w:t>Increased quality and availability of priority health services at the community level in targeted districts</w:t>
      </w:r>
    </w:p>
    <w:p w:rsidR="00353F26" w:rsidRPr="002310CC" w:rsidRDefault="00353F26" w:rsidP="002310CC">
      <w:pPr>
        <w:pStyle w:val="NumberedList1"/>
      </w:pPr>
      <w:r w:rsidRPr="002310CC">
        <w:t>Increased utilization of key public health interventions</w:t>
      </w:r>
    </w:p>
    <w:p w:rsidR="00353F26" w:rsidRPr="00C71D4E" w:rsidRDefault="00353F26" w:rsidP="002310CC">
      <w:pPr>
        <w:pStyle w:val="BodyText1"/>
        <w:rPr>
          <w:rFonts w:eastAsiaTheme="minorHAnsi"/>
        </w:rPr>
      </w:pPr>
      <w:r w:rsidRPr="00C71D4E">
        <w:rPr>
          <w:rFonts w:eastAsiaTheme="minorHAnsi"/>
        </w:rPr>
        <w:t xml:space="preserve">The </w:t>
      </w:r>
      <w:r w:rsidR="00B24117" w:rsidRPr="00C71D4E">
        <w:rPr>
          <w:rFonts w:eastAsiaTheme="minorHAnsi"/>
        </w:rPr>
        <w:t xml:space="preserve">primary </w:t>
      </w:r>
      <w:r w:rsidR="00355690" w:rsidRPr="00C71D4E">
        <w:rPr>
          <w:rFonts w:eastAsiaTheme="minorHAnsi"/>
        </w:rPr>
        <w:t>goal</w:t>
      </w:r>
      <w:r w:rsidRPr="00C71D4E">
        <w:rPr>
          <w:rFonts w:eastAsiaTheme="minorHAnsi"/>
        </w:rPr>
        <w:t xml:space="preserve"> of the SBH project</w:t>
      </w:r>
      <w:r w:rsidR="00A44AC5" w:rsidRPr="00C71D4E">
        <w:rPr>
          <w:rFonts w:eastAsiaTheme="minorHAnsi"/>
        </w:rPr>
        <w:t xml:space="preserve"> is</w:t>
      </w:r>
      <w:r w:rsidRPr="00C71D4E">
        <w:rPr>
          <w:rFonts w:eastAsiaTheme="minorHAnsi"/>
        </w:rPr>
        <w:t xml:space="preserve"> to improve health outcomes through </w:t>
      </w:r>
      <w:r w:rsidR="00A44AC5" w:rsidRPr="00C71D4E">
        <w:rPr>
          <w:rFonts w:eastAsiaTheme="minorHAnsi"/>
        </w:rPr>
        <w:t>increas</w:t>
      </w:r>
      <w:r w:rsidR="006A6430" w:rsidRPr="00C71D4E">
        <w:rPr>
          <w:rFonts w:eastAsiaTheme="minorHAnsi"/>
        </w:rPr>
        <w:t>ing</w:t>
      </w:r>
      <w:r w:rsidRPr="00C71D4E">
        <w:rPr>
          <w:rFonts w:eastAsiaTheme="minorHAnsi"/>
        </w:rPr>
        <w:t xml:space="preserve"> retention of patients on </w:t>
      </w:r>
      <w:r w:rsidR="00A44AC5" w:rsidRPr="00C71D4E">
        <w:rPr>
          <w:rFonts w:eastAsiaTheme="minorHAnsi"/>
        </w:rPr>
        <w:t>antiretroviral therapy (</w:t>
      </w:r>
      <w:r w:rsidRPr="00C71D4E">
        <w:rPr>
          <w:rFonts w:eastAsiaTheme="minorHAnsi"/>
        </w:rPr>
        <w:t>ART</w:t>
      </w:r>
      <w:r w:rsidR="00A44AC5" w:rsidRPr="00C71D4E">
        <w:rPr>
          <w:rFonts w:eastAsiaTheme="minorHAnsi"/>
        </w:rPr>
        <w:t>)</w:t>
      </w:r>
      <w:r w:rsidRPr="00C71D4E">
        <w:rPr>
          <w:rFonts w:eastAsiaTheme="minorHAnsi"/>
        </w:rPr>
        <w:t xml:space="preserve"> to 85</w:t>
      </w:r>
      <w:r w:rsidR="00A44AC5" w:rsidRPr="00C71D4E">
        <w:rPr>
          <w:rFonts w:eastAsiaTheme="minorHAnsi"/>
        </w:rPr>
        <w:t xml:space="preserve"> percent</w:t>
      </w:r>
      <w:r w:rsidR="00B24117" w:rsidRPr="00C71D4E">
        <w:rPr>
          <w:rFonts w:eastAsiaTheme="minorHAnsi"/>
        </w:rPr>
        <w:t>;</w:t>
      </w:r>
      <w:r w:rsidRPr="00C71D4E">
        <w:rPr>
          <w:rFonts w:eastAsiaTheme="minorHAnsi"/>
        </w:rPr>
        <w:t xml:space="preserve"> increas</w:t>
      </w:r>
      <w:r w:rsidR="006A6430" w:rsidRPr="00C71D4E">
        <w:rPr>
          <w:rFonts w:eastAsiaTheme="minorHAnsi"/>
        </w:rPr>
        <w:t>ing</w:t>
      </w:r>
      <w:r w:rsidRPr="00C71D4E">
        <w:rPr>
          <w:rFonts w:eastAsiaTheme="minorHAnsi"/>
        </w:rPr>
        <w:t xml:space="preserve"> couple year</w:t>
      </w:r>
      <w:r w:rsidR="00FB7749" w:rsidRPr="00C71D4E">
        <w:rPr>
          <w:rFonts w:eastAsiaTheme="minorHAnsi"/>
        </w:rPr>
        <w:t>s</w:t>
      </w:r>
      <w:r w:rsidRPr="00C71D4E">
        <w:rPr>
          <w:rFonts w:eastAsiaTheme="minorHAnsi"/>
        </w:rPr>
        <w:t xml:space="preserve"> protection</w:t>
      </w:r>
      <w:r w:rsidR="00B24117" w:rsidRPr="00C71D4E">
        <w:rPr>
          <w:rFonts w:eastAsiaTheme="minorHAnsi"/>
        </w:rPr>
        <w:t xml:space="preserve"> (CYP)</w:t>
      </w:r>
      <w:r w:rsidRPr="00C71D4E">
        <w:rPr>
          <w:rFonts w:eastAsiaTheme="minorHAnsi"/>
        </w:rPr>
        <w:t xml:space="preserve"> by 10</w:t>
      </w:r>
      <w:r w:rsidR="00A44AC5" w:rsidRPr="00C71D4E">
        <w:rPr>
          <w:rFonts w:eastAsiaTheme="minorHAnsi"/>
        </w:rPr>
        <w:t xml:space="preserve"> percent</w:t>
      </w:r>
      <w:r w:rsidRPr="00C71D4E">
        <w:rPr>
          <w:rFonts w:eastAsiaTheme="minorHAnsi"/>
        </w:rPr>
        <w:t>; increas</w:t>
      </w:r>
      <w:r w:rsidR="006A6430" w:rsidRPr="00C71D4E">
        <w:rPr>
          <w:rFonts w:eastAsiaTheme="minorHAnsi"/>
        </w:rPr>
        <w:t>ing</w:t>
      </w:r>
      <w:r w:rsidRPr="00C71D4E">
        <w:rPr>
          <w:rFonts w:eastAsiaTheme="minorHAnsi"/>
        </w:rPr>
        <w:t xml:space="preserve"> </w:t>
      </w:r>
      <w:r w:rsidR="00355690" w:rsidRPr="00C71D4E">
        <w:rPr>
          <w:rFonts w:eastAsiaTheme="minorHAnsi"/>
        </w:rPr>
        <w:t xml:space="preserve">the </w:t>
      </w:r>
      <w:r w:rsidRPr="00C71D4E">
        <w:rPr>
          <w:rFonts w:eastAsiaTheme="minorHAnsi"/>
        </w:rPr>
        <w:t xml:space="preserve">proportion of deliveries attended by medically trained personnel </w:t>
      </w:r>
      <w:r w:rsidR="00A44AC5" w:rsidRPr="00C71D4E">
        <w:rPr>
          <w:rFonts w:eastAsiaTheme="minorHAnsi"/>
        </w:rPr>
        <w:t>by</w:t>
      </w:r>
      <w:r w:rsidRPr="00C71D4E">
        <w:rPr>
          <w:rFonts w:eastAsiaTheme="minorHAnsi"/>
        </w:rPr>
        <w:t xml:space="preserve"> 20</w:t>
      </w:r>
      <w:r w:rsidR="00A44AC5" w:rsidRPr="00C71D4E">
        <w:rPr>
          <w:rFonts w:eastAsiaTheme="minorHAnsi"/>
        </w:rPr>
        <w:t xml:space="preserve"> percent</w:t>
      </w:r>
      <w:r w:rsidRPr="00C71D4E">
        <w:rPr>
          <w:rFonts w:eastAsiaTheme="minorHAnsi"/>
        </w:rPr>
        <w:t>; and increas</w:t>
      </w:r>
      <w:r w:rsidR="006A6430" w:rsidRPr="00C71D4E">
        <w:rPr>
          <w:rFonts w:eastAsiaTheme="minorHAnsi"/>
        </w:rPr>
        <w:t>ing</w:t>
      </w:r>
      <w:r w:rsidRPr="00C71D4E">
        <w:rPr>
          <w:rFonts w:eastAsiaTheme="minorHAnsi"/>
        </w:rPr>
        <w:t xml:space="preserve"> the proportion of fully immunized </w:t>
      </w:r>
      <w:r w:rsidR="006A6430" w:rsidRPr="00C71D4E">
        <w:rPr>
          <w:rFonts w:eastAsiaTheme="minorHAnsi"/>
        </w:rPr>
        <w:t>c</w:t>
      </w:r>
      <w:r w:rsidRPr="00C71D4E">
        <w:rPr>
          <w:rFonts w:eastAsiaTheme="minorHAnsi"/>
        </w:rPr>
        <w:t>hildren (12 to 23 months) to 80</w:t>
      </w:r>
      <w:r w:rsidR="00E361B7" w:rsidRPr="00C71D4E">
        <w:rPr>
          <w:rFonts w:eastAsiaTheme="minorHAnsi"/>
        </w:rPr>
        <w:t xml:space="preserve"> percent</w:t>
      </w:r>
      <w:r w:rsidRPr="00C71D4E">
        <w:rPr>
          <w:rFonts w:eastAsiaTheme="minorHAnsi"/>
        </w:rPr>
        <w:t xml:space="preserve"> in the </w:t>
      </w:r>
      <w:r w:rsidR="005A209E" w:rsidRPr="00C71D4E">
        <w:rPr>
          <w:rFonts w:eastAsiaTheme="minorHAnsi"/>
        </w:rPr>
        <w:t xml:space="preserve">10 </w:t>
      </w:r>
      <w:r w:rsidRPr="00C71D4E">
        <w:rPr>
          <w:rFonts w:eastAsiaTheme="minorHAnsi"/>
        </w:rPr>
        <w:t xml:space="preserve">SBH target districts. </w:t>
      </w:r>
    </w:p>
    <w:p w:rsidR="00353F26" w:rsidRPr="00C71D4E" w:rsidRDefault="00353F26" w:rsidP="002310CC">
      <w:pPr>
        <w:pStyle w:val="BodyText1"/>
        <w:rPr>
          <w:rFonts w:eastAsiaTheme="minorHAnsi"/>
        </w:rPr>
      </w:pPr>
      <w:r w:rsidRPr="00C71D4E">
        <w:rPr>
          <w:rFonts w:eastAsiaTheme="minorHAnsi"/>
        </w:rPr>
        <w:t xml:space="preserve">SBH plans to achieve these goals by building specific capacities of </w:t>
      </w:r>
      <w:r w:rsidR="005A209E" w:rsidRPr="00C71D4E">
        <w:rPr>
          <w:rFonts w:eastAsiaTheme="minorHAnsi"/>
        </w:rPr>
        <w:t>the Ministry of Health (</w:t>
      </w:r>
      <w:r w:rsidRPr="00C71D4E">
        <w:rPr>
          <w:rFonts w:eastAsiaTheme="minorHAnsi"/>
        </w:rPr>
        <w:t>MOH</w:t>
      </w:r>
      <w:r w:rsidR="005A209E" w:rsidRPr="00C71D4E">
        <w:rPr>
          <w:rFonts w:eastAsiaTheme="minorHAnsi"/>
        </w:rPr>
        <w:t>)</w:t>
      </w:r>
      <w:r w:rsidRPr="00C71D4E">
        <w:rPr>
          <w:rFonts w:eastAsiaTheme="minorHAnsi"/>
        </w:rPr>
        <w:t xml:space="preserve"> at the national, provincial</w:t>
      </w:r>
      <w:r w:rsidR="005A209E" w:rsidRPr="00C71D4E">
        <w:rPr>
          <w:rFonts w:eastAsiaTheme="minorHAnsi"/>
        </w:rPr>
        <w:t>,</w:t>
      </w:r>
      <w:r w:rsidRPr="00C71D4E">
        <w:rPr>
          <w:rFonts w:eastAsiaTheme="minorHAnsi"/>
        </w:rPr>
        <w:t xml:space="preserve"> and district levels through the following</w:t>
      </w:r>
      <w:r w:rsidR="00D36817" w:rsidRPr="00C71D4E">
        <w:rPr>
          <w:rFonts w:eastAsiaTheme="minorHAnsi"/>
        </w:rPr>
        <w:t xml:space="preserve"> activities:</w:t>
      </w:r>
    </w:p>
    <w:p w:rsidR="00353F26" w:rsidRPr="00C71D4E" w:rsidRDefault="00353F26" w:rsidP="002310CC">
      <w:pPr>
        <w:pStyle w:val="BodyText1"/>
        <w:rPr>
          <w:rFonts w:eastAsiaTheme="minorHAnsi"/>
          <w:i/>
        </w:rPr>
      </w:pPr>
      <w:r w:rsidRPr="00C71D4E">
        <w:rPr>
          <w:rFonts w:eastAsiaTheme="minorHAnsi"/>
          <w:i/>
        </w:rPr>
        <w:t>Task 1: Design, implement and monitor national level interventions to strengthen health stewardship by M</w:t>
      </w:r>
      <w:r w:rsidR="005A209E" w:rsidRPr="00C71D4E">
        <w:rPr>
          <w:rFonts w:eastAsiaTheme="minorHAnsi"/>
          <w:i/>
        </w:rPr>
        <w:t>OH</w:t>
      </w:r>
      <w:r w:rsidRPr="00C71D4E">
        <w:rPr>
          <w:rFonts w:eastAsiaTheme="minorHAnsi"/>
          <w:i/>
        </w:rPr>
        <w:t xml:space="preserve"> </w:t>
      </w:r>
      <w:r w:rsidRPr="00C71D4E">
        <w:rPr>
          <w:rFonts w:eastAsiaTheme="minorHAnsi"/>
        </w:rPr>
        <w:t>using</w:t>
      </w:r>
      <w:r w:rsidRPr="00C71D4E">
        <w:rPr>
          <w:rFonts w:eastAsiaTheme="minorHAnsi"/>
          <w:i/>
        </w:rPr>
        <w:t xml:space="preserve"> </w:t>
      </w:r>
      <w:r w:rsidRPr="00C71D4E">
        <w:t xml:space="preserve">evidence-based approaches to strengthen health stewardship at the central MOH based on existing MOH strategic plans for Human Resources for Health (HRH), Health Care Financing (HCF), and improvement in delivery of quality health care by the MOH and other service providers. </w:t>
      </w:r>
    </w:p>
    <w:p w:rsidR="00353F26" w:rsidRPr="002E5E79" w:rsidRDefault="00353F26" w:rsidP="002310CC">
      <w:pPr>
        <w:tabs>
          <w:tab w:val="left" w:pos="990"/>
        </w:tabs>
        <w:spacing w:after="180"/>
        <w:ind w:left="720"/>
        <w:jc w:val="both"/>
        <w:rPr>
          <w:rFonts w:ascii="Gill Sans MT" w:eastAsiaTheme="minorHAnsi" w:hAnsi="Gill Sans MT" w:cs="Arial"/>
          <w:i/>
        </w:rPr>
      </w:pPr>
      <w:r w:rsidRPr="00C71D4E">
        <w:rPr>
          <w:rFonts w:ascii="Gill Sans MT" w:eastAsiaTheme="minorHAnsi" w:hAnsi="Gill Sans MT" w:cs="Arial"/>
          <w:i/>
        </w:rPr>
        <w:t>Sub-task 1.1: Strengthen Human Resource Planning and Management</w:t>
      </w:r>
      <w:r w:rsidRPr="00C71D4E">
        <w:rPr>
          <w:rFonts w:ascii="Gill Sans MT" w:eastAsia="Times New Roman" w:hAnsi="Gill Sans MT" w:cs="Arial"/>
          <w:spacing w:val="-4"/>
        </w:rPr>
        <w:t xml:space="preserve"> </w:t>
      </w:r>
      <w:r w:rsidRPr="00C71D4E">
        <w:rPr>
          <w:rFonts w:ascii="Gill Sans MT" w:eastAsia="Times New Roman" w:hAnsi="Gill Sans MT" w:cs="Arial"/>
          <w:i/>
          <w:spacing w:val="-4"/>
        </w:rPr>
        <w:t>to successfully support the delivery of high quality health services by ensuring that health workers in the target facilities and programs have the necessary practical and clinical skills to ensure effective delivery of high quality health service</w:t>
      </w:r>
      <w:r w:rsidR="005A209E" w:rsidRPr="00C71D4E">
        <w:rPr>
          <w:rFonts w:ascii="Gill Sans MT" w:eastAsia="Times New Roman" w:hAnsi="Gill Sans MT" w:cs="Arial"/>
          <w:i/>
          <w:spacing w:val="-4"/>
        </w:rPr>
        <w:t>.</w:t>
      </w:r>
    </w:p>
    <w:p w:rsidR="00353F26" w:rsidRPr="00C71D4E" w:rsidRDefault="00353F26" w:rsidP="002310CC">
      <w:pPr>
        <w:spacing w:after="180"/>
        <w:ind w:left="720"/>
        <w:jc w:val="both"/>
        <w:rPr>
          <w:rFonts w:ascii="Gill Sans MT" w:eastAsiaTheme="minorHAnsi" w:hAnsi="Gill Sans MT" w:cs="Arial"/>
          <w:i/>
        </w:rPr>
      </w:pPr>
      <w:r w:rsidRPr="00C71D4E">
        <w:rPr>
          <w:rFonts w:ascii="Gill Sans MT" w:hAnsi="Gill Sans MT" w:cs="Arial"/>
          <w:i/>
        </w:rPr>
        <w:t xml:space="preserve">Sub-task 1.2: Improve </w:t>
      </w:r>
      <w:r w:rsidR="002635ED" w:rsidRPr="00C71D4E">
        <w:rPr>
          <w:rFonts w:ascii="Gill Sans MT" w:hAnsi="Gill Sans MT" w:cs="Arial"/>
          <w:i/>
        </w:rPr>
        <w:t>HCF</w:t>
      </w:r>
      <w:r w:rsidRPr="00C71D4E">
        <w:rPr>
          <w:rFonts w:ascii="Gill Sans MT" w:hAnsi="Gill Sans MT" w:cs="Arial"/>
          <w:i/>
        </w:rPr>
        <w:t xml:space="preserve"> and public financial management</w:t>
      </w:r>
      <w:r w:rsidR="008F428C" w:rsidRPr="00C71D4E">
        <w:rPr>
          <w:rFonts w:ascii="Gill Sans MT" w:hAnsi="Gill Sans MT" w:cs="Arial"/>
          <w:i/>
        </w:rPr>
        <w:t xml:space="preserve"> (PFM)</w:t>
      </w:r>
      <w:r w:rsidRPr="00C71D4E">
        <w:rPr>
          <w:rFonts w:ascii="Gill Sans MT" w:hAnsi="Gill Sans MT" w:cs="Arial"/>
          <w:i/>
        </w:rPr>
        <w:t>;</w:t>
      </w:r>
      <w:r w:rsidRPr="00C71D4E">
        <w:rPr>
          <w:rFonts w:ascii="Gill Sans MT" w:hAnsi="Gill Sans MT"/>
          <w:spacing w:val="-4"/>
        </w:rPr>
        <w:t xml:space="preserve"> </w:t>
      </w:r>
      <w:r w:rsidRPr="00C71D4E">
        <w:rPr>
          <w:rFonts w:ascii="Gill Sans MT" w:hAnsi="Gill Sans MT"/>
          <w:i/>
          <w:spacing w:val="-4"/>
        </w:rPr>
        <w:t>improv</w:t>
      </w:r>
      <w:r w:rsidR="005A209E" w:rsidRPr="00C71D4E">
        <w:rPr>
          <w:rFonts w:ascii="Gill Sans MT" w:hAnsi="Gill Sans MT"/>
          <w:i/>
          <w:spacing w:val="-4"/>
        </w:rPr>
        <w:t>e</w:t>
      </w:r>
      <w:r w:rsidRPr="00C71D4E">
        <w:rPr>
          <w:rFonts w:ascii="Gill Sans MT" w:hAnsi="Gill Sans MT"/>
          <w:i/>
          <w:spacing w:val="-4"/>
        </w:rPr>
        <w:t xml:space="preserve"> financial management of the health sector reforms and effective mobilization of resources</w:t>
      </w:r>
      <w:r w:rsidRPr="00C71D4E">
        <w:rPr>
          <w:rFonts w:ascii="Gill Sans MT" w:eastAsiaTheme="minorHAnsi" w:hAnsi="Gill Sans MT" w:cstheme="minorBidi"/>
          <w:i/>
          <w:spacing w:val="-4"/>
        </w:rPr>
        <w:t xml:space="preserve">. </w:t>
      </w:r>
    </w:p>
    <w:p w:rsidR="00353F26" w:rsidRPr="00C71D4E" w:rsidRDefault="00353F26" w:rsidP="002310CC">
      <w:pPr>
        <w:spacing w:after="180"/>
        <w:ind w:left="720"/>
        <w:jc w:val="both"/>
        <w:rPr>
          <w:rFonts w:ascii="Gill Sans MT" w:eastAsiaTheme="minorHAnsi" w:hAnsi="Gill Sans MT" w:cs="Arial"/>
          <w:i/>
        </w:rPr>
      </w:pPr>
      <w:r w:rsidRPr="00C71D4E">
        <w:rPr>
          <w:rFonts w:ascii="Gill Sans MT" w:eastAsiaTheme="minorHAnsi" w:hAnsi="Gill Sans MT" w:cs="Arial"/>
          <w:i/>
        </w:rPr>
        <w:t xml:space="preserve">Sub-task 1.3: Strengthen MOH capacity to oversee delivery of key health programs by ensuring community </w:t>
      </w:r>
      <w:r w:rsidRPr="00C71D4E">
        <w:rPr>
          <w:rFonts w:ascii="Gill Sans MT" w:eastAsiaTheme="minorHAnsi" w:hAnsi="Gill Sans MT" w:cstheme="minorBidi"/>
          <w:i/>
          <w:spacing w:val="-4"/>
        </w:rPr>
        <w:t>access and availability of high quality health services.</w:t>
      </w:r>
    </w:p>
    <w:p w:rsidR="00353F26" w:rsidRPr="00C71D4E" w:rsidRDefault="00353F26" w:rsidP="002310CC">
      <w:pPr>
        <w:spacing w:after="180"/>
        <w:ind w:left="720"/>
        <w:jc w:val="both"/>
        <w:rPr>
          <w:rFonts w:ascii="Gill Sans MT" w:eastAsiaTheme="minorHAnsi" w:hAnsi="Gill Sans MT" w:cs="Arial"/>
          <w:i/>
        </w:rPr>
      </w:pPr>
      <w:r w:rsidRPr="00C71D4E">
        <w:rPr>
          <w:rFonts w:ascii="Gill Sans MT" w:eastAsiaTheme="minorHAnsi" w:hAnsi="Gill Sans MT" w:cstheme="minorBidi"/>
          <w:i/>
        </w:rPr>
        <w:t>Sub</w:t>
      </w:r>
      <w:r w:rsidR="004C0C30" w:rsidRPr="00C71D4E">
        <w:rPr>
          <w:rFonts w:ascii="Gill Sans MT" w:eastAsiaTheme="minorHAnsi" w:hAnsi="Gill Sans MT" w:cstheme="minorBidi"/>
          <w:i/>
        </w:rPr>
        <w:t>-</w:t>
      </w:r>
      <w:r w:rsidRPr="00C71D4E">
        <w:rPr>
          <w:rFonts w:ascii="Gill Sans MT" w:eastAsiaTheme="minorHAnsi" w:hAnsi="Gill Sans MT" w:cstheme="minorBidi"/>
          <w:i/>
        </w:rPr>
        <w:t>task 1.4</w:t>
      </w:r>
      <w:r w:rsidR="004C0C30" w:rsidRPr="00C71D4E">
        <w:rPr>
          <w:rFonts w:ascii="Gill Sans MT" w:eastAsiaTheme="minorHAnsi" w:hAnsi="Gill Sans MT" w:cstheme="minorBidi"/>
          <w:i/>
        </w:rPr>
        <w:t xml:space="preserve">: </w:t>
      </w:r>
      <w:r w:rsidRPr="00C71D4E">
        <w:rPr>
          <w:rFonts w:ascii="Gill Sans MT" w:eastAsiaTheme="minorHAnsi" w:hAnsi="Gill Sans MT" w:cstheme="minorBidi"/>
          <w:i/>
        </w:rPr>
        <w:t>Design, implement</w:t>
      </w:r>
      <w:r w:rsidR="002635ED" w:rsidRPr="00C71D4E">
        <w:rPr>
          <w:rFonts w:ascii="Gill Sans MT" w:eastAsiaTheme="minorHAnsi" w:hAnsi="Gill Sans MT" w:cstheme="minorBidi"/>
          <w:i/>
        </w:rPr>
        <w:t>,</w:t>
      </w:r>
      <w:r w:rsidRPr="00C71D4E">
        <w:rPr>
          <w:rFonts w:ascii="Gill Sans MT" w:eastAsiaTheme="minorHAnsi" w:hAnsi="Gill Sans MT" w:cstheme="minorBidi"/>
          <w:i/>
        </w:rPr>
        <w:t xml:space="preserve"> and monitor effective interventions to strengthen program management capacities of provincial and district health teams</w:t>
      </w:r>
      <w:r w:rsidRPr="00C71D4E">
        <w:rPr>
          <w:rFonts w:ascii="Gill Sans MT" w:eastAsiaTheme="minorHAnsi" w:hAnsi="Gill Sans MT" w:cstheme="minorBidi"/>
          <w:spacing w:val="-4"/>
        </w:rPr>
        <w:t xml:space="preserve"> </w:t>
      </w:r>
      <w:r w:rsidRPr="00C71D4E">
        <w:rPr>
          <w:rFonts w:ascii="Gill Sans MT" w:eastAsiaTheme="minorHAnsi" w:hAnsi="Gill Sans MT" w:cstheme="minorBidi"/>
          <w:i/>
          <w:spacing w:val="-4"/>
        </w:rPr>
        <w:t xml:space="preserve">to deliver sustained high quality HIV, </w:t>
      </w:r>
      <w:r w:rsidR="005A209E" w:rsidRPr="00C71D4E">
        <w:rPr>
          <w:rFonts w:ascii="Gill Sans MT" w:eastAsiaTheme="minorHAnsi" w:hAnsi="Gill Sans MT" w:cstheme="minorBidi"/>
          <w:i/>
          <w:spacing w:val="-4"/>
        </w:rPr>
        <w:t>Family Planning (</w:t>
      </w:r>
      <w:r w:rsidRPr="00C71D4E">
        <w:rPr>
          <w:rFonts w:ascii="Gill Sans MT" w:eastAsiaTheme="minorHAnsi" w:hAnsi="Gill Sans MT" w:cstheme="minorBidi"/>
          <w:i/>
          <w:spacing w:val="-4"/>
        </w:rPr>
        <w:t>FP</w:t>
      </w:r>
      <w:r w:rsidR="005A209E" w:rsidRPr="00C71D4E">
        <w:rPr>
          <w:rFonts w:ascii="Gill Sans MT" w:eastAsiaTheme="minorHAnsi" w:hAnsi="Gill Sans MT" w:cstheme="minorBidi"/>
          <w:i/>
          <w:spacing w:val="-4"/>
        </w:rPr>
        <w:t>)</w:t>
      </w:r>
      <w:r w:rsidRPr="00C71D4E">
        <w:rPr>
          <w:rFonts w:ascii="Gill Sans MT" w:eastAsiaTheme="minorHAnsi" w:hAnsi="Gill Sans MT" w:cstheme="minorBidi"/>
          <w:i/>
          <w:spacing w:val="-4"/>
        </w:rPr>
        <w:t xml:space="preserve">, </w:t>
      </w:r>
      <w:r w:rsidR="005A209E" w:rsidRPr="00C71D4E">
        <w:rPr>
          <w:rFonts w:ascii="Gill Sans MT" w:eastAsiaTheme="minorHAnsi" w:hAnsi="Gill Sans MT" w:cstheme="minorBidi"/>
          <w:i/>
          <w:spacing w:val="-4"/>
        </w:rPr>
        <w:t>Maternal Neonatal and Child health (</w:t>
      </w:r>
      <w:r w:rsidRPr="00C71D4E">
        <w:rPr>
          <w:rFonts w:ascii="Gill Sans MT" w:eastAsiaTheme="minorHAnsi" w:hAnsi="Gill Sans MT" w:cstheme="minorBidi"/>
          <w:i/>
          <w:spacing w:val="-4"/>
        </w:rPr>
        <w:t>MNCH</w:t>
      </w:r>
      <w:r w:rsidR="005A209E" w:rsidRPr="00C71D4E">
        <w:rPr>
          <w:rFonts w:ascii="Gill Sans MT" w:eastAsiaTheme="minorHAnsi" w:hAnsi="Gill Sans MT" w:cstheme="minorBidi"/>
          <w:i/>
          <w:spacing w:val="-4"/>
        </w:rPr>
        <w:t>)</w:t>
      </w:r>
      <w:r w:rsidRPr="00C71D4E">
        <w:rPr>
          <w:rFonts w:ascii="Gill Sans MT" w:eastAsiaTheme="minorHAnsi" w:hAnsi="Gill Sans MT" w:cstheme="minorBidi"/>
          <w:i/>
          <w:spacing w:val="-4"/>
        </w:rPr>
        <w:t xml:space="preserve"> and nutrition services in targeted districts</w:t>
      </w:r>
      <w:r w:rsidR="005A209E" w:rsidRPr="00C71D4E">
        <w:rPr>
          <w:rFonts w:ascii="Gill Sans MT" w:eastAsiaTheme="minorHAnsi" w:hAnsi="Gill Sans MT" w:cstheme="minorBidi"/>
          <w:i/>
          <w:spacing w:val="-4"/>
        </w:rPr>
        <w:t>.</w:t>
      </w:r>
    </w:p>
    <w:p w:rsidR="00353F26" w:rsidRPr="002310CC" w:rsidRDefault="00353F26" w:rsidP="002310CC">
      <w:pPr>
        <w:pStyle w:val="BodyText1"/>
        <w:rPr>
          <w:rFonts w:eastAsiaTheme="minorHAnsi" w:cs="Arial"/>
          <w:i/>
        </w:rPr>
      </w:pPr>
      <w:r w:rsidRPr="002310CC">
        <w:rPr>
          <w:rFonts w:eastAsiaTheme="minorHAnsi" w:cs="Arial"/>
          <w:i/>
        </w:rPr>
        <w:lastRenderedPageBreak/>
        <w:t xml:space="preserve">Task 2: </w:t>
      </w:r>
      <w:r w:rsidRPr="002310CC">
        <w:rPr>
          <w:rFonts w:eastAsiaTheme="minorHAnsi"/>
          <w:i/>
        </w:rPr>
        <w:t>Design, implement</w:t>
      </w:r>
      <w:r w:rsidR="000E14E4" w:rsidRPr="002310CC">
        <w:rPr>
          <w:rFonts w:eastAsiaTheme="minorHAnsi"/>
          <w:i/>
        </w:rPr>
        <w:t>,</w:t>
      </w:r>
      <w:r w:rsidRPr="002310CC">
        <w:rPr>
          <w:rFonts w:eastAsiaTheme="minorHAnsi"/>
          <w:i/>
        </w:rPr>
        <w:t xml:space="preserve"> and monitor effective interventions to strengthen program management capacities of provincial and district h</w:t>
      </w:r>
      <w:r w:rsidR="00640987" w:rsidRPr="002310CC">
        <w:rPr>
          <w:rFonts w:eastAsiaTheme="minorHAnsi"/>
          <w:i/>
        </w:rPr>
        <w:t>ealth teams</w:t>
      </w:r>
    </w:p>
    <w:p w:rsidR="00353F26" w:rsidRPr="00C71D4E" w:rsidRDefault="004C0C30" w:rsidP="002310CC">
      <w:pPr>
        <w:spacing w:after="180"/>
        <w:ind w:left="720"/>
        <w:jc w:val="both"/>
        <w:rPr>
          <w:rFonts w:ascii="Gill Sans MT" w:eastAsiaTheme="minorHAnsi" w:hAnsi="Gill Sans MT" w:cs="Arial"/>
        </w:rPr>
      </w:pPr>
      <w:r w:rsidRPr="00C71D4E">
        <w:rPr>
          <w:rFonts w:ascii="Gill Sans MT" w:eastAsiaTheme="minorHAnsi" w:hAnsi="Gill Sans MT" w:cs="Arial"/>
          <w:i/>
        </w:rPr>
        <w:t>Sub-t</w:t>
      </w:r>
      <w:r w:rsidR="00353F26" w:rsidRPr="00C71D4E">
        <w:rPr>
          <w:rFonts w:ascii="Gill Sans MT" w:eastAsiaTheme="minorHAnsi" w:hAnsi="Gill Sans MT" w:cs="Arial"/>
          <w:i/>
        </w:rPr>
        <w:t xml:space="preserve">ask 2.1: Strengthen program management capacity of provincial and district health teams </w:t>
      </w:r>
      <w:r w:rsidR="00353F26" w:rsidRPr="00C71D4E">
        <w:rPr>
          <w:rFonts w:ascii="Gill Sans MT" w:eastAsiaTheme="minorHAnsi" w:hAnsi="Gill Sans MT" w:cstheme="minorBidi"/>
          <w:i/>
          <w:spacing w:val="-4"/>
        </w:rPr>
        <w:t>to improve management capabilities in efficient management of health programs by ensuring appropriate decision making in prioritization of resource allocation.</w:t>
      </w:r>
    </w:p>
    <w:p w:rsidR="00353F26" w:rsidRPr="00C71D4E" w:rsidRDefault="00353F26" w:rsidP="002310CC">
      <w:pPr>
        <w:spacing w:after="180"/>
        <w:ind w:left="720"/>
        <w:jc w:val="both"/>
        <w:rPr>
          <w:rFonts w:ascii="Gill Sans MT" w:eastAsiaTheme="minorHAnsi" w:hAnsi="Gill Sans MT" w:cs="Arial"/>
          <w:i/>
        </w:rPr>
      </w:pPr>
      <w:r w:rsidRPr="00C71D4E">
        <w:rPr>
          <w:rFonts w:ascii="Gill Sans MT" w:eastAsiaTheme="minorHAnsi" w:hAnsi="Gill Sans MT" w:cs="Arial"/>
          <w:i/>
        </w:rPr>
        <w:t xml:space="preserve">Sub-task 2.2: Improve technical capacity of provincial and district health teams to deliver quality health services in all facilities through competence capacity building by linking </w:t>
      </w:r>
      <w:r w:rsidRPr="00C71D4E">
        <w:rPr>
          <w:rFonts w:ascii="Gill Sans MT" w:eastAsiaTheme="minorHAnsi" w:hAnsi="Gill Sans MT" w:cstheme="minorBidi"/>
          <w:i/>
        </w:rPr>
        <w:t>management and accountability</w:t>
      </w:r>
      <w:r w:rsidR="00D36817" w:rsidRPr="00C71D4E">
        <w:rPr>
          <w:rFonts w:ascii="Gill Sans MT" w:eastAsiaTheme="minorHAnsi" w:hAnsi="Gill Sans MT" w:cstheme="minorBidi"/>
          <w:i/>
        </w:rPr>
        <w:t xml:space="preserve"> </w:t>
      </w:r>
      <w:r w:rsidRPr="00C71D4E">
        <w:rPr>
          <w:rFonts w:ascii="Gill Sans MT" w:eastAsiaTheme="minorHAnsi" w:hAnsi="Gill Sans MT" w:cs="Arial"/>
          <w:i/>
        </w:rPr>
        <w:t>as well as</w:t>
      </w:r>
      <w:r w:rsidRPr="00C71D4E">
        <w:rPr>
          <w:rFonts w:ascii="Gill Sans MT" w:eastAsiaTheme="minorHAnsi" w:hAnsi="Gill Sans MT" w:cstheme="minorBidi"/>
          <w:i/>
        </w:rPr>
        <w:t xml:space="preserve"> technical and clinical skills to drive improved health outcomes.</w:t>
      </w:r>
    </w:p>
    <w:p w:rsidR="00353F26" w:rsidRPr="00C71D4E" w:rsidRDefault="00353F26" w:rsidP="002310CC">
      <w:pPr>
        <w:spacing w:after="180"/>
        <w:ind w:left="720"/>
        <w:jc w:val="both"/>
        <w:rPr>
          <w:rFonts w:ascii="Gill Sans MT" w:eastAsiaTheme="minorHAnsi" w:hAnsi="Gill Sans MT" w:cs="Arial"/>
          <w:i/>
        </w:rPr>
      </w:pPr>
      <w:r w:rsidRPr="00C71D4E">
        <w:rPr>
          <w:rFonts w:ascii="Gill Sans MT" w:eastAsiaTheme="minorHAnsi" w:hAnsi="Gill Sans MT" w:cstheme="minorBidi"/>
          <w:i/>
        </w:rPr>
        <w:t>Sub</w:t>
      </w:r>
      <w:r w:rsidR="004C0C30" w:rsidRPr="00C71D4E">
        <w:rPr>
          <w:rFonts w:ascii="Gill Sans MT" w:eastAsiaTheme="minorHAnsi" w:hAnsi="Gill Sans MT" w:cstheme="minorBidi"/>
          <w:i/>
        </w:rPr>
        <w:t>-</w:t>
      </w:r>
      <w:r w:rsidRPr="00C71D4E">
        <w:rPr>
          <w:rFonts w:ascii="Gill Sans MT" w:eastAsiaTheme="minorHAnsi" w:hAnsi="Gill Sans MT" w:cstheme="minorBidi"/>
          <w:i/>
        </w:rPr>
        <w:t>task 2</w:t>
      </w:r>
      <w:r w:rsidR="00F76CA1" w:rsidRPr="00C71D4E">
        <w:rPr>
          <w:rFonts w:ascii="Gill Sans MT" w:eastAsiaTheme="minorHAnsi" w:hAnsi="Gill Sans MT" w:cstheme="minorBidi"/>
          <w:i/>
        </w:rPr>
        <w:t>.3</w:t>
      </w:r>
      <w:r w:rsidR="00BC3869" w:rsidRPr="00C71D4E">
        <w:rPr>
          <w:rFonts w:ascii="Gill Sans MT" w:eastAsiaTheme="minorHAnsi" w:hAnsi="Gill Sans MT" w:cstheme="minorBidi"/>
          <w:i/>
        </w:rPr>
        <w:t xml:space="preserve">: </w:t>
      </w:r>
      <w:r w:rsidRPr="00C71D4E">
        <w:rPr>
          <w:rFonts w:ascii="Gill Sans MT" w:eastAsiaTheme="minorHAnsi" w:hAnsi="Gill Sans MT" w:cstheme="minorBidi"/>
          <w:i/>
        </w:rPr>
        <w:t>Provide technical and financial assistance to MOH and community-based organizations</w:t>
      </w:r>
      <w:r w:rsidR="007C3F6B" w:rsidRPr="00C71D4E">
        <w:rPr>
          <w:rFonts w:ascii="Gill Sans MT" w:eastAsiaTheme="minorHAnsi" w:hAnsi="Gill Sans MT" w:cstheme="minorBidi"/>
          <w:i/>
        </w:rPr>
        <w:t xml:space="preserve"> (CBOs)</w:t>
      </w:r>
      <w:r w:rsidRPr="00C71D4E">
        <w:rPr>
          <w:rFonts w:ascii="Gill Sans MT" w:eastAsiaTheme="minorHAnsi" w:hAnsi="Gill Sans MT" w:cstheme="minorBidi"/>
          <w:i/>
        </w:rPr>
        <w:t xml:space="preserve"> to increase the quality, availability</w:t>
      </w:r>
      <w:r w:rsidR="005A209E" w:rsidRPr="00C71D4E">
        <w:rPr>
          <w:rFonts w:ascii="Gill Sans MT" w:eastAsiaTheme="minorHAnsi" w:hAnsi="Gill Sans MT" w:cstheme="minorBidi"/>
          <w:i/>
        </w:rPr>
        <w:t>,</w:t>
      </w:r>
      <w:r w:rsidRPr="00C71D4E">
        <w:rPr>
          <w:rFonts w:ascii="Gill Sans MT" w:eastAsiaTheme="minorHAnsi" w:hAnsi="Gill Sans MT" w:cstheme="minorBidi"/>
          <w:i/>
        </w:rPr>
        <w:t xml:space="preserve"> and use of priority health services at the community level by delivering higher quality HIV, MNCH, FP, and nutrition services</w:t>
      </w:r>
    </w:p>
    <w:p w:rsidR="00353F26" w:rsidRPr="002310CC" w:rsidRDefault="00353F26" w:rsidP="002310CC">
      <w:pPr>
        <w:pStyle w:val="BodyText1"/>
        <w:rPr>
          <w:rFonts w:eastAsiaTheme="minorHAnsi"/>
        </w:rPr>
      </w:pPr>
      <w:r w:rsidRPr="002310CC">
        <w:rPr>
          <w:rFonts w:eastAsiaTheme="minorHAnsi"/>
          <w:i/>
        </w:rPr>
        <w:t xml:space="preserve">Task 3: Provide technical and financial assistance to the </w:t>
      </w:r>
      <w:r w:rsidR="004C0C30" w:rsidRPr="002310CC">
        <w:rPr>
          <w:rFonts w:eastAsiaTheme="minorHAnsi"/>
          <w:i/>
        </w:rPr>
        <w:t>Government of the Republic of Zambia (</w:t>
      </w:r>
      <w:r w:rsidRPr="002310CC">
        <w:rPr>
          <w:rFonts w:eastAsiaTheme="minorHAnsi"/>
          <w:i/>
        </w:rPr>
        <w:t>GRZ</w:t>
      </w:r>
      <w:r w:rsidR="004C0C30" w:rsidRPr="002310CC">
        <w:rPr>
          <w:rFonts w:eastAsiaTheme="minorHAnsi"/>
          <w:i/>
        </w:rPr>
        <w:t>)</w:t>
      </w:r>
      <w:r w:rsidRPr="002310CC">
        <w:rPr>
          <w:rFonts w:eastAsiaTheme="minorHAnsi"/>
          <w:i/>
        </w:rPr>
        <w:t xml:space="preserve"> and </w:t>
      </w:r>
      <w:r w:rsidR="007C3F6B" w:rsidRPr="002310CC">
        <w:rPr>
          <w:rFonts w:eastAsiaTheme="minorHAnsi"/>
          <w:i/>
        </w:rPr>
        <w:t>CBOs</w:t>
      </w:r>
      <w:r w:rsidR="007C3F6B" w:rsidRPr="002310CC">
        <w:rPr>
          <w:rFonts w:eastAsiaTheme="minorHAnsi"/>
        </w:rPr>
        <w:t xml:space="preserve"> </w:t>
      </w:r>
      <w:r w:rsidRPr="002310CC">
        <w:rPr>
          <w:rFonts w:eastAsiaTheme="minorHAnsi"/>
        </w:rPr>
        <w:t>to increase the quality, availability</w:t>
      </w:r>
      <w:r w:rsidR="004C0C30" w:rsidRPr="002310CC">
        <w:rPr>
          <w:rFonts w:eastAsiaTheme="minorHAnsi"/>
        </w:rPr>
        <w:t>,</w:t>
      </w:r>
      <w:r w:rsidRPr="002310CC">
        <w:rPr>
          <w:rFonts w:eastAsiaTheme="minorHAnsi"/>
        </w:rPr>
        <w:t xml:space="preserve"> and use of priority health services at the commun</w:t>
      </w:r>
      <w:r w:rsidR="00640987" w:rsidRPr="002310CC">
        <w:rPr>
          <w:rFonts w:eastAsiaTheme="minorHAnsi"/>
        </w:rPr>
        <w:t>ity level in targeted districts</w:t>
      </w:r>
    </w:p>
    <w:p w:rsidR="00353F26" w:rsidRPr="00C71D4E" w:rsidRDefault="00353F26" w:rsidP="002310CC">
      <w:pPr>
        <w:spacing w:after="180"/>
        <w:ind w:left="720"/>
        <w:jc w:val="both"/>
        <w:rPr>
          <w:rFonts w:ascii="Gill Sans MT" w:eastAsiaTheme="minorHAnsi" w:hAnsi="Gill Sans MT" w:cs="Arial"/>
          <w:i/>
        </w:rPr>
      </w:pPr>
      <w:r w:rsidRPr="00C71D4E">
        <w:rPr>
          <w:rFonts w:ascii="Gill Sans MT" w:eastAsiaTheme="minorHAnsi" w:hAnsi="Gill Sans MT" w:cs="Arial"/>
          <w:i/>
        </w:rPr>
        <w:t xml:space="preserve">Sub-task 3.1: Improve capacity to deliver quality health services at the community level to increase community access to services through outreach activities, and strengthening </w:t>
      </w:r>
      <w:r w:rsidRPr="00C71D4E">
        <w:rPr>
          <w:rFonts w:ascii="Gill Sans MT" w:eastAsiaTheme="minorHAnsi" w:hAnsi="Gill Sans MT" w:cstheme="minorBidi"/>
        </w:rPr>
        <w:t xml:space="preserve">community </w:t>
      </w:r>
      <w:r w:rsidRPr="00C71D4E">
        <w:rPr>
          <w:rFonts w:ascii="Gill Sans MT" w:eastAsiaTheme="minorHAnsi" w:hAnsi="Gill Sans MT" w:cstheme="minorBidi"/>
          <w:i/>
        </w:rPr>
        <w:t>volunteers and community participation</w:t>
      </w:r>
      <w:r w:rsidRPr="00C71D4E">
        <w:rPr>
          <w:rFonts w:ascii="Gill Sans MT" w:eastAsiaTheme="minorHAnsi" w:hAnsi="Gill Sans MT" w:cs="Arial"/>
          <w:i/>
        </w:rPr>
        <w:t xml:space="preserve">. </w:t>
      </w:r>
    </w:p>
    <w:p w:rsidR="00353F26" w:rsidRPr="00C71D4E" w:rsidRDefault="00353F26" w:rsidP="002310CC">
      <w:pPr>
        <w:spacing w:after="180"/>
        <w:ind w:left="720"/>
        <w:jc w:val="both"/>
        <w:rPr>
          <w:rFonts w:ascii="Gill Sans MT" w:eastAsiaTheme="minorHAnsi" w:hAnsi="Gill Sans MT" w:cs="Arial"/>
          <w:i/>
        </w:rPr>
      </w:pPr>
      <w:r w:rsidRPr="00C71D4E">
        <w:rPr>
          <w:rFonts w:ascii="Gill Sans MT" w:eastAsiaTheme="minorHAnsi" w:hAnsi="Gill Sans MT" w:cs="Arial"/>
          <w:i/>
        </w:rPr>
        <w:t>Sub-task 3.2: Strengthen linkages between the community and facility for key health interventions and establishment of effective referral system and functional health system.</w:t>
      </w:r>
    </w:p>
    <w:p w:rsidR="00353F26" w:rsidRPr="00C71D4E" w:rsidRDefault="00353F26" w:rsidP="002310CC">
      <w:pPr>
        <w:spacing w:after="180"/>
        <w:ind w:left="720"/>
        <w:jc w:val="both"/>
        <w:rPr>
          <w:rFonts w:ascii="Gill Sans MT" w:eastAsiaTheme="minorHAnsi" w:hAnsi="Gill Sans MT" w:cs="Arial"/>
          <w:i/>
        </w:rPr>
      </w:pPr>
      <w:r w:rsidRPr="00C71D4E">
        <w:rPr>
          <w:rFonts w:ascii="Gill Sans MT" w:eastAsiaTheme="minorHAnsi" w:hAnsi="Gill Sans MT" w:cs="Arial"/>
          <w:i/>
        </w:rPr>
        <w:t>Sub-task 3.3: Implement community level Social and Behavioral Change Communication (SBCC) interventions to increase utilization of high impact health services.</w:t>
      </w:r>
    </w:p>
    <w:p w:rsidR="00353F26" w:rsidRPr="002E5E79" w:rsidRDefault="00353F26" w:rsidP="002310CC">
      <w:pPr>
        <w:pStyle w:val="BodyText1"/>
      </w:pPr>
      <w:r w:rsidRPr="00C71D4E">
        <w:t>SBH will utilize a phased implementation approach, beginning in 10 districts during the first two years of the project. This phased approach will include specific plans to ensure continued sustainability in the initial target districts</w:t>
      </w:r>
      <w:r w:rsidR="006A6430" w:rsidRPr="00C71D4E">
        <w:t xml:space="preserve">. The phased approach </w:t>
      </w:r>
      <w:r w:rsidR="004C0C30" w:rsidRPr="00C71D4E">
        <w:t xml:space="preserve">will </w:t>
      </w:r>
      <w:r w:rsidR="006A6430" w:rsidRPr="00C71D4E">
        <w:t xml:space="preserve">also enhance </w:t>
      </w:r>
      <w:r w:rsidRPr="00C71D4E">
        <w:t>cost-effective, targeted use of project resources to strengthen health systems performance and health outcomes during and after the life of the p</w:t>
      </w:r>
      <w:r w:rsidR="002E5E79">
        <w:t xml:space="preserve">roject. </w:t>
      </w:r>
    </w:p>
    <w:p w:rsidR="00353F26" w:rsidRPr="00C71D4E" w:rsidRDefault="00353F26" w:rsidP="002E5E79">
      <w:pPr>
        <w:pStyle w:val="Heading4"/>
        <w:rPr>
          <w:rFonts w:eastAsiaTheme="minorHAnsi"/>
        </w:rPr>
      </w:pPr>
      <w:r w:rsidRPr="00C71D4E">
        <w:rPr>
          <w:rFonts w:eastAsiaTheme="minorHAnsi"/>
        </w:rPr>
        <w:t>Purpose of the Baseline Assessment</w:t>
      </w:r>
    </w:p>
    <w:p w:rsidR="00353F26" w:rsidRPr="00C71D4E" w:rsidRDefault="00353F26" w:rsidP="002310CC">
      <w:pPr>
        <w:pStyle w:val="BodyText1"/>
        <w:rPr>
          <w:rFonts w:eastAsiaTheme="minorHAnsi"/>
        </w:rPr>
      </w:pPr>
      <w:r w:rsidRPr="00C71D4E">
        <w:rPr>
          <w:rFonts w:eastAsiaTheme="minorHAnsi"/>
        </w:rPr>
        <w:t xml:space="preserve">The SBH Activity Monitoring and Evaluation Plan (AMEP) </w:t>
      </w:r>
      <w:r w:rsidR="00852202" w:rsidRPr="00C71D4E">
        <w:rPr>
          <w:rFonts w:eastAsiaTheme="minorHAnsi"/>
        </w:rPr>
        <w:t>provide</w:t>
      </w:r>
      <w:r w:rsidR="006A6430" w:rsidRPr="00C71D4E">
        <w:rPr>
          <w:rFonts w:eastAsiaTheme="minorHAnsi"/>
        </w:rPr>
        <w:t xml:space="preserve"> </w:t>
      </w:r>
      <w:r w:rsidRPr="00C71D4E">
        <w:rPr>
          <w:rFonts w:eastAsiaTheme="minorHAnsi"/>
        </w:rPr>
        <w:t>an overall framework for results measurement for the life of the project</w:t>
      </w:r>
      <w:r w:rsidR="004C0C30" w:rsidRPr="00C71D4E">
        <w:rPr>
          <w:rFonts w:eastAsiaTheme="minorHAnsi"/>
        </w:rPr>
        <w:t>.  The AMEP includes</w:t>
      </w:r>
      <w:r w:rsidRPr="00C71D4E">
        <w:rPr>
          <w:rFonts w:eastAsiaTheme="minorHAnsi"/>
        </w:rPr>
        <w:t xml:space="preserve"> a full set of performance indicators, specific definitions, data sources, measurement</w:t>
      </w:r>
      <w:r w:rsidR="000E14E4" w:rsidRPr="00C71D4E">
        <w:rPr>
          <w:rFonts w:eastAsiaTheme="minorHAnsi"/>
        </w:rPr>
        <w:t xml:space="preserve"> </w:t>
      </w:r>
      <w:r w:rsidRPr="00C71D4E">
        <w:rPr>
          <w:rFonts w:eastAsiaTheme="minorHAnsi"/>
        </w:rPr>
        <w:t xml:space="preserve">approaches and initial targets. This baseline assessment operationalizes the AMEP and documents the starting values for SBH indicators. </w:t>
      </w:r>
      <w:r w:rsidR="000E14E4" w:rsidRPr="00C71D4E">
        <w:rPr>
          <w:rFonts w:eastAsiaTheme="minorHAnsi"/>
        </w:rPr>
        <w:t xml:space="preserve">SBH </w:t>
      </w:r>
      <w:r w:rsidR="004C0C30" w:rsidRPr="00C71D4E">
        <w:rPr>
          <w:rFonts w:eastAsiaTheme="minorHAnsi"/>
        </w:rPr>
        <w:t>will</w:t>
      </w:r>
      <w:r w:rsidR="00046EDA" w:rsidRPr="00C71D4E">
        <w:rPr>
          <w:rFonts w:eastAsiaTheme="minorHAnsi"/>
        </w:rPr>
        <w:t xml:space="preserve"> </w:t>
      </w:r>
      <w:r w:rsidR="004C0C30" w:rsidRPr="00C71D4E">
        <w:rPr>
          <w:rFonts w:eastAsiaTheme="minorHAnsi"/>
        </w:rPr>
        <w:t>use the baseline assessment to</w:t>
      </w:r>
      <w:r w:rsidRPr="00C71D4E">
        <w:rPr>
          <w:rFonts w:eastAsiaTheme="minorHAnsi"/>
        </w:rPr>
        <w:t xml:space="preserve"> update the AMEP targets and guide implementation decisions over time. </w:t>
      </w:r>
    </w:p>
    <w:p w:rsidR="00353F26" w:rsidRPr="00C71D4E" w:rsidRDefault="00353F26" w:rsidP="002E5E79">
      <w:pPr>
        <w:pStyle w:val="Heading4"/>
        <w:rPr>
          <w:rFonts w:eastAsiaTheme="minorHAnsi"/>
        </w:rPr>
      </w:pPr>
      <w:r w:rsidRPr="00C71D4E">
        <w:rPr>
          <w:rFonts w:eastAsiaTheme="minorHAnsi"/>
        </w:rPr>
        <w:t>Methodology</w:t>
      </w:r>
    </w:p>
    <w:p w:rsidR="00353F26" w:rsidRPr="00C71D4E" w:rsidRDefault="00BC3A44" w:rsidP="002310CC">
      <w:pPr>
        <w:pStyle w:val="BodyText1"/>
        <w:rPr>
          <w:rFonts w:cs="Arial"/>
        </w:rPr>
      </w:pPr>
      <w:r w:rsidRPr="00C71D4E">
        <w:rPr>
          <w:rFonts w:eastAsia="Arial Unicode MS"/>
        </w:rPr>
        <w:t>The SBH team collected d</w:t>
      </w:r>
      <w:r w:rsidR="00353F26" w:rsidRPr="00C71D4E">
        <w:rPr>
          <w:rFonts w:eastAsia="Arial Unicode MS"/>
        </w:rPr>
        <w:t>ata for the baseline assessment through a desk review of secondary data</w:t>
      </w:r>
      <w:r w:rsidRPr="00C71D4E">
        <w:rPr>
          <w:rFonts w:eastAsia="Arial Unicode MS"/>
        </w:rPr>
        <w:t xml:space="preserve">. This </w:t>
      </w:r>
      <w:r w:rsidR="00425BED" w:rsidRPr="00C71D4E">
        <w:rPr>
          <w:rFonts w:eastAsia="Arial Unicode MS"/>
        </w:rPr>
        <w:t xml:space="preserve">review </w:t>
      </w:r>
      <w:r w:rsidRPr="00C71D4E">
        <w:rPr>
          <w:rFonts w:eastAsia="Arial Unicode MS"/>
        </w:rPr>
        <w:t>included</w:t>
      </w:r>
      <w:r w:rsidR="00353F26" w:rsidRPr="00C71D4E">
        <w:rPr>
          <w:rFonts w:eastAsia="Arial Unicode MS"/>
        </w:rPr>
        <w:t xml:space="preserve"> MOH planning and financial reports, service data extracted from </w:t>
      </w:r>
      <w:r w:rsidRPr="00C71D4E">
        <w:rPr>
          <w:rFonts w:eastAsia="Arial Unicode MS"/>
        </w:rPr>
        <w:t>the Health Management Information System (</w:t>
      </w:r>
      <w:r w:rsidR="00353F26" w:rsidRPr="00C71D4E">
        <w:rPr>
          <w:rFonts w:eastAsia="Arial Unicode MS"/>
        </w:rPr>
        <w:t>HMIS</w:t>
      </w:r>
      <w:r w:rsidRPr="00C71D4E">
        <w:rPr>
          <w:rFonts w:eastAsia="Arial Unicode MS"/>
        </w:rPr>
        <w:t>)</w:t>
      </w:r>
      <w:r w:rsidR="00353F26" w:rsidRPr="00C71D4E">
        <w:rPr>
          <w:rFonts w:eastAsia="Arial Unicode MS"/>
        </w:rPr>
        <w:t>/</w:t>
      </w:r>
      <w:r w:rsidRPr="00C71D4E">
        <w:rPr>
          <w:rFonts w:eastAsia="Arial Unicode MS"/>
        </w:rPr>
        <w:t xml:space="preserve">District Health Information System Version 2 (DHIS2) </w:t>
      </w:r>
      <w:r w:rsidR="00353F26" w:rsidRPr="00C71D4E">
        <w:rPr>
          <w:rFonts w:eastAsia="Arial Unicode MS"/>
        </w:rPr>
        <w:t>and other program data sources</w:t>
      </w:r>
      <w:r w:rsidR="00353F26" w:rsidRPr="00C71D4E">
        <w:rPr>
          <w:rFonts w:eastAsiaTheme="minorHAnsi" w:cstheme="minorBidi"/>
        </w:rPr>
        <w:t xml:space="preserve"> with full cooperation and support of the Ministry of Health Central (Policy and Planning Directorate), Provincial </w:t>
      </w:r>
      <w:r w:rsidR="003810BB" w:rsidRPr="00C71D4E">
        <w:rPr>
          <w:rFonts w:eastAsiaTheme="minorHAnsi" w:cstheme="minorBidi"/>
        </w:rPr>
        <w:t xml:space="preserve">Medical Offices (PMOs) </w:t>
      </w:r>
      <w:r w:rsidR="00353F26" w:rsidRPr="00C71D4E">
        <w:rPr>
          <w:rFonts w:eastAsiaTheme="minorHAnsi" w:cstheme="minorBidi"/>
        </w:rPr>
        <w:t>and Districts Medical Offices</w:t>
      </w:r>
      <w:r w:rsidR="003810BB" w:rsidRPr="00C71D4E">
        <w:rPr>
          <w:rFonts w:eastAsiaTheme="minorHAnsi" w:cstheme="minorBidi"/>
        </w:rPr>
        <w:t xml:space="preserve"> (DMOs)</w:t>
      </w:r>
      <w:r w:rsidR="00353F26" w:rsidRPr="00C71D4E">
        <w:rPr>
          <w:rFonts w:eastAsiaTheme="minorHAnsi" w:cstheme="minorBidi"/>
        </w:rPr>
        <w:t xml:space="preserve">. </w:t>
      </w:r>
    </w:p>
    <w:p w:rsidR="00353F26" w:rsidRDefault="003810BB" w:rsidP="002310CC">
      <w:pPr>
        <w:pStyle w:val="BodyText1"/>
        <w:rPr>
          <w:rFonts w:cs="Arial"/>
          <w:color w:val="000000"/>
          <w:szCs w:val="20"/>
          <w:shd w:val="clear" w:color="auto" w:fill="FFFFFF"/>
        </w:rPr>
      </w:pPr>
      <w:r w:rsidRPr="00C71D4E">
        <w:rPr>
          <w:rFonts w:cs="Arial"/>
          <w:color w:val="000000"/>
          <w:szCs w:val="20"/>
          <w:shd w:val="clear" w:color="auto" w:fill="FFFFFF"/>
        </w:rPr>
        <w:lastRenderedPageBreak/>
        <w:t>During the assessment, d</w:t>
      </w:r>
      <w:r w:rsidR="00353F26" w:rsidRPr="00C71D4E">
        <w:rPr>
          <w:rFonts w:cs="Arial"/>
          <w:color w:val="000000"/>
          <w:szCs w:val="20"/>
          <w:shd w:val="clear" w:color="auto" w:fill="FFFFFF"/>
        </w:rPr>
        <w:t xml:space="preserve">ifferences </w:t>
      </w:r>
      <w:r w:rsidRPr="00C71D4E">
        <w:rPr>
          <w:rFonts w:cs="Arial"/>
          <w:color w:val="000000"/>
          <w:szCs w:val="20"/>
          <w:shd w:val="clear" w:color="auto" w:fill="FFFFFF"/>
        </w:rPr>
        <w:t xml:space="preserve">in </w:t>
      </w:r>
      <w:r w:rsidR="00353F26" w:rsidRPr="00C71D4E">
        <w:rPr>
          <w:rFonts w:cs="Arial"/>
          <w:color w:val="000000"/>
          <w:szCs w:val="20"/>
          <w:shd w:val="clear" w:color="auto" w:fill="FFFFFF"/>
        </w:rPr>
        <w:t>secondary data</w:t>
      </w:r>
      <w:r w:rsidRPr="00C71D4E">
        <w:rPr>
          <w:rFonts w:cs="Arial"/>
          <w:color w:val="000000"/>
          <w:szCs w:val="20"/>
          <w:shd w:val="clear" w:color="auto" w:fill="FFFFFF"/>
        </w:rPr>
        <w:t xml:space="preserve"> sources </w:t>
      </w:r>
      <w:r w:rsidR="006A6430" w:rsidRPr="00C71D4E">
        <w:rPr>
          <w:rFonts w:cs="Arial"/>
          <w:color w:val="000000"/>
          <w:szCs w:val="20"/>
          <w:shd w:val="clear" w:color="auto" w:fill="FFFFFF"/>
        </w:rPr>
        <w:t xml:space="preserve">presented </w:t>
      </w:r>
      <w:r w:rsidR="00353F26" w:rsidRPr="00C71D4E">
        <w:rPr>
          <w:rFonts w:cs="Arial"/>
          <w:color w:val="000000"/>
          <w:szCs w:val="20"/>
          <w:shd w:val="clear" w:color="auto" w:fill="FFFFFF"/>
        </w:rPr>
        <w:t>a challenge</w:t>
      </w:r>
      <w:r w:rsidRPr="00C71D4E">
        <w:rPr>
          <w:rFonts w:cs="Arial"/>
          <w:color w:val="000000"/>
          <w:szCs w:val="20"/>
          <w:shd w:val="clear" w:color="auto" w:fill="FFFFFF"/>
        </w:rPr>
        <w:t xml:space="preserve"> both</w:t>
      </w:r>
      <w:r w:rsidR="00353F26" w:rsidRPr="00C71D4E">
        <w:rPr>
          <w:rFonts w:cs="Arial"/>
          <w:color w:val="000000"/>
          <w:szCs w:val="20"/>
          <w:shd w:val="clear" w:color="auto" w:fill="FFFFFF"/>
        </w:rPr>
        <w:t xml:space="preserve"> in comparing data collected from different periods as well as vouching for the quality of data used in the assessment.</w:t>
      </w:r>
    </w:p>
    <w:p w:rsidR="007B19E6" w:rsidRDefault="007B19E6" w:rsidP="007B19E6">
      <w:pPr>
        <w:pStyle w:val="BodyText1"/>
        <w:pBdr>
          <w:top w:val="single" w:sz="4" w:space="1" w:color="auto"/>
          <w:left w:val="single" w:sz="4" w:space="4" w:color="auto"/>
          <w:bottom w:val="single" w:sz="4" w:space="1" w:color="auto"/>
          <w:right w:val="single" w:sz="4" w:space="4" w:color="auto"/>
        </w:pBdr>
        <w:rPr>
          <w:rFonts w:cs="Arial"/>
          <w:color w:val="000000"/>
          <w:szCs w:val="20"/>
          <w:shd w:val="clear" w:color="auto" w:fill="FFFFFF"/>
        </w:rPr>
      </w:pPr>
      <w:r w:rsidRPr="007B19E6">
        <w:rPr>
          <w:rFonts w:cs="Arial"/>
          <w:b/>
          <w:color w:val="000000"/>
          <w:szCs w:val="20"/>
          <w:shd w:val="clear" w:color="auto" w:fill="FFFFFF"/>
        </w:rPr>
        <w:t>NOTE:</w:t>
      </w:r>
      <w:r>
        <w:rPr>
          <w:rFonts w:cs="Arial"/>
          <w:color w:val="000000"/>
          <w:szCs w:val="20"/>
          <w:shd w:val="clear" w:color="auto" w:fill="FFFFFF"/>
        </w:rPr>
        <w:t xml:space="preserve">  Baseline values for many indicators were updated as of September 2017 and in this revised baseline report to include two additional districts added to the project Phase 1 scope in June 2016. All baseline values have been updated accordingly. </w:t>
      </w:r>
    </w:p>
    <w:p w:rsidR="007B19E6" w:rsidRPr="00C71D4E" w:rsidRDefault="007B19E6" w:rsidP="002310CC">
      <w:pPr>
        <w:pStyle w:val="BodyText1"/>
        <w:rPr>
          <w:rFonts w:cs="Arial"/>
          <w:color w:val="000000"/>
          <w:szCs w:val="20"/>
          <w:shd w:val="clear" w:color="auto" w:fill="FFFFFF"/>
        </w:rPr>
      </w:pPr>
    </w:p>
    <w:p w:rsidR="005A324E" w:rsidRPr="00C71D4E" w:rsidRDefault="00E73F93" w:rsidP="00D26480">
      <w:pPr>
        <w:pStyle w:val="Heading1"/>
        <w:rPr>
          <w:bCs/>
          <w:kern w:val="32"/>
          <w:lang w:val="en-IE"/>
        </w:rPr>
      </w:pPr>
      <w:bookmarkStart w:id="4" w:name="_Toc458697835"/>
      <w:r w:rsidRPr="00C71D4E">
        <w:lastRenderedPageBreak/>
        <w:t>CHAPTER 1</w:t>
      </w:r>
      <w:r w:rsidR="00013F9C" w:rsidRPr="00C71D4E">
        <w:t>: BACKGROUND</w:t>
      </w:r>
      <w:bookmarkEnd w:id="4"/>
    </w:p>
    <w:p w:rsidR="002E5E79" w:rsidRPr="00C71D4E" w:rsidRDefault="00E73F93" w:rsidP="002310CC">
      <w:pPr>
        <w:pStyle w:val="BodyText1"/>
      </w:pPr>
      <w:r w:rsidRPr="00C71D4E">
        <w:t xml:space="preserve">This is a </w:t>
      </w:r>
      <w:r w:rsidR="00AF3694" w:rsidRPr="00C71D4E">
        <w:t xml:space="preserve">baseline assessment </w:t>
      </w:r>
      <w:r w:rsidRPr="00C71D4E">
        <w:t xml:space="preserve">report </w:t>
      </w:r>
      <w:r w:rsidR="00AF3694" w:rsidRPr="00C71D4E">
        <w:t xml:space="preserve">designed to </w:t>
      </w:r>
      <w:r w:rsidR="00514855" w:rsidRPr="00C71D4E">
        <w:t xml:space="preserve">establish benchmarks for the measurements of </w:t>
      </w:r>
      <w:r w:rsidR="00AF3694" w:rsidRPr="00C71D4E">
        <w:t xml:space="preserve">envisaged </w:t>
      </w:r>
      <w:r w:rsidR="00514855" w:rsidRPr="00C71D4E">
        <w:t>change on specific health in</w:t>
      </w:r>
      <w:r w:rsidR="00AF3694" w:rsidRPr="00C71D4E">
        <w:t xml:space="preserve">dicators related </w:t>
      </w:r>
      <w:r w:rsidR="00514855" w:rsidRPr="00C71D4E">
        <w:t>t</w:t>
      </w:r>
      <w:r w:rsidR="00AF3694" w:rsidRPr="00C71D4E">
        <w:t xml:space="preserve">o the USAID </w:t>
      </w:r>
      <w:r w:rsidR="00127A03" w:rsidRPr="00C71D4E">
        <w:t xml:space="preserve">SBH activity </w:t>
      </w:r>
      <w:r w:rsidR="00614247" w:rsidRPr="00C71D4E">
        <w:t>in</w:t>
      </w:r>
      <w:r w:rsidR="00BE6D8C" w:rsidRPr="00C71D4E">
        <w:t xml:space="preserve"> </w:t>
      </w:r>
      <w:r w:rsidR="00AF3694" w:rsidRPr="00C71D4E">
        <w:t>Zambia</w:t>
      </w:r>
      <w:r w:rsidR="00614247" w:rsidRPr="00C71D4E">
        <w:t xml:space="preserve">. SBH </w:t>
      </w:r>
      <w:r w:rsidR="00AF3694" w:rsidRPr="00C71D4E">
        <w:t>interventions</w:t>
      </w:r>
      <w:r w:rsidR="00614247" w:rsidRPr="00C71D4E">
        <w:t xml:space="preserve"> are </w:t>
      </w:r>
      <w:r w:rsidR="00046EDA" w:rsidRPr="00C71D4E">
        <w:t>intended to</w:t>
      </w:r>
      <w:r w:rsidR="00AF3694" w:rsidRPr="00C71D4E">
        <w:t xml:space="preserve"> improve</w:t>
      </w:r>
      <w:r w:rsidR="00046EDA" w:rsidRPr="00C71D4E">
        <w:t xml:space="preserve"> the</w:t>
      </w:r>
      <w:r w:rsidR="00AF3694" w:rsidRPr="00C71D4E">
        <w:t xml:space="preserve"> health status of Zambians in selected </w:t>
      </w:r>
      <w:r w:rsidR="00614247" w:rsidRPr="00C71D4E">
        <w:t xml:space="preserve">target </w:t>
      </w:r>
      <w:r w:rsidR="00AF3694" w:rsidRPr="00C71D4E">
        <w:t xml:space="preserve">districts. </w:t>
      </w:r>
      <w:r w:rsidR="00046EDA" w:rsidRPr="00C71D4E">
        <w:t>SBH will use b</w:t>
      </w:r>
      <w:r w:rsidR="00D408E0" w:rsidRPr="00C71D4E">
        <w:t>aseline documentation</w:t>
      </w:r>
      <w:r w:rsidR="00422852" w:rsidRPr="00C71D4E">
        <w:t xml:space="preserve"> to inform </w:t>
      </w:r>
      <w:r w:rsidR="00D408E0" w:rsidRPr="00C71D4E">
        <w:t>programming decisions</w:t>
      </w:r>
      <w:r w:rsidR="00422852" w:rsidRPr="00C71D4E">
        <w:t xml:space="preserve"> in the selected provinces and districts. </w:t>
      </w:r>
    </w:p>
    <w:p w:rsidR="005A324E" w:rsidRPr="002E5E79" w:rsidRDefault="00354310" w:rsidP="00354310">
      <w:pPr>
        <w:pStyle w:val="Heading2"/>
      </w:pPr>
      <w:bookmarkStart w:id="5" w:name="_Toc458697836"/>
      <w:r>
        <w:t xml:space="preserve">1.1    </w:t>
      </w:r>
      <w:r w:rsidR="00E73F93" w:rsidRPr="002E5E79">
        <w:t>Background to Systems for Better Health</w:t>
      </w:r>
      <w:bookmarkEnd w:id="5"/>
      <w:r w:rsidR="005A324E" w:rsidRPr="002E5E79">
        <w:t xml:space="preserve"> </w:t>
      </w:r>
    </w:p>
    <w:p w:rsidR="006B2344" w:rsidRPr="00C71D4E" w:rsidRDefault="00E73F93" w:rsidP="002310CC">
      <w:pPr>
        <w:pStyle w:val="BodyText1"/>
        <w:rPr>
          <w:bCs/>
        </w:rPr>
      </w:pPr>
      <w:r w:rsidRPr="00C71D4E">
        <w:t>USAI</w:t>
      </w:r>
      <w:r w:rsidR="00046EDA" w:rsidRPr="00C71D4E">
        <w:t>D</w:t>
      </w:r>
      <w:r w:rsidRPr="00C71D4E">
        <w:t xml:space="preserve"> </w:t>
      </w:r>
      <w:r w:rsidR="00046EDA" w:rsidRPr="00C71D4E">
        <w:t xml:space="preserve">awarded the SBH </w:t>
      </w:r>
      <w:r w:rsidR="00127A03" w:rsidRPr="00C71D4E">
        <w:t>a</w:t>
      </w:r>
      <w:r w:rsidR="00046EDA" w:rsidRPr="00C71D4E">
        <w:t>ctivity</w:t>
      </w:r>
      <w:r w:rsidRPr="00C71D4E">
        <w:t xml:space="preserve"> in Zambia to Abt Associates Inc. in October 2015</w:t>
      </w:r>
      <w:r w:rsidR="0042671A" w:rsidRPr="00C71D4E">
        <w:t>.</w:t>
      </w:r>
      <w:r w:rsidR="001E0B3C" w:rsidRPr="00C71D4E">
        <w:t xml:space="preserve"> </w:t>
      </w:r>
      <w:r w:rsidR="00127A03" w:rsidRPr="00C71D4E">
        <w:t>SBH</w:t>
      </w:r>
      <w:r w:rsidR="00585615" w:rsidRPr="00C71D4E">
        <w:rPr>
          <w:bCs/>
        </w:rPr>
        <w:t xml:space="preserve"> project</w:t>
      </w:r>
      <w:r w:rsidR="006B2344" w:rsidRPr="00C71D4E">
        <w:rPr>
          <w:bCs/>
        </w:rPr>
        <w:t xml:space="preserve"> is expected to achieve the following outcomes:</w:t>
      </w:r>
    </w:p>
    <w:p w:rsidR="006B2344" w:rsidRPr="00C71D4E" w:rsidRDefault="006B2344" w:rsidP="006F1E77">
      <w:pPr>
        <w:pStyle w:val="NumberedList1"/>
        <w:numPr>
          <w:ilvl w:val="0"/>
          <w:numId w:val="10"/>
        </w:numPr>
      </w:pPr>
      <w:r w:rsidRPr="00C71D4E">
        <w:t>Effective national level health stewardship</w:t>
      </w:r>
    </w:p>
    <w:p w:rsidR="006B2344" w:rsidRPr="00C71D4E" w:rsidRDefault="006B2344" w:rsidP="002310CC">
      <w:pPr>
        <w:pStyle w:val="NumberedList1"/>
      </w:pPr>
      <w:r w:rsidRPr="00C71D4E">
        <w:t>Improved capacities of provincial and district health teams to perform program management functions</w:t>
      </w:r>
    </w:p>
    <w:p w:rsidR="006B2344" w:rsidRPr="00C71D4E" w:rsidRDefault="006B2344" w:rsidP="002310CC">
      <w:pPr>
        <w:pStyle w:val="NumberedList1"/>
      </w:pPr>
      <w:r w:rsidRPr="00C71D4E">
        <w:t>Increased quality and availability of priority health services at the community level in targeted districts</w:t>
      </w:r>
    </w:p>
    <w:p w:rsidR="006B2344" w:rsidRPr="00C71D4E" w:rsidRDefault="006B2344" w:rsidP="002310CC">
      <w:pPr>
        <w:pStyle w:val="NumberedList1"/>
      </w:pPr>
      <w:r w:rsidRPr="00C71D4E">
        <w:t>Increased utilization of key public health interventions</w:t>
      </w:r>
    </w:p>
    <w:p w:rsidR="006B2344" w:rsidRPr="002310CC" w:rsidRDefault="006B2344" w:rsidP="002310CC">
      <w:pPr>
        <w:pStyle w:val="BodyText1"/>
      </w:pPr>
      <w:r w:rsidRPr="002310CC">
        <w:t>SBH outcomes will be measured through the following priority indicators</w:t>
      </w:r>
      <w:r w:rsidR="00343B84" w:rsidRPr="002310CC">
        <w:t>:</w:t>
      </w:r>
    </w:p>
    <w:p w:rsidR="006B2344" w:rsidRPr="00C71D4E" w:rsidRDefault="006B2344" w:rsidP="002310CC">
      <w:pPr>
        <w:pStyle w:val="BulletedList1"/>
      </w:pPr>
      <w:r w:rsidRPr="00C71D4E">
        <w:t xml:space="preserve">Retention of patients on </w:t>
      </w:r>
      <w:r w:rsidR="00127A03" w:rsidRPr="00C71D4E">
        <w:t>ART</w:t>
      </w:r>
      <w:r w:rsidRPr="00C71D4E">
        <w:t xml:space="preserve"> increased to </w:t>
      </w:r>
      <w:r w:rsidR="005A324E" w:rsidRPr="00C71D4E">
        <w:t>at least 85 percent in targeted</w:t>
      </w:r>
      <w:r w:rsidR="002707E1" w:rsidRPr="00C71D4E">
        <w:t xml:space="preserve"> </w:t>
      </w:r>
      <w:r w:rsidRPr="00C71D4E">
        <w:t>districts</w:t>
      </w:r>
      <w:r w:rsidR="00127A03" w:rsidRPr="00C71D4E">
        <w:t>;</w:t>
      </w:r>
    </w:p>
    <w:p w:rsidR="006B2344" w:rsidRPr="00C71D4E" w:rsidRDefault="006B2344" w:rsidP="002310CC">
      <w:pPr>
        <w:pStyle w:val="BulletedList1"/>
      </w:pPr>
      <w:r w:rsidRPr="00C71D4E">
        <w:t xml:space="preserve">Increased </w:t>
      </w:r>
      <w:r w:rsidR="00FB7749" w:rsidRPr="00C71D4E">
        <w:t>CYP</w:t>
      </w:r>
      <w:r w:rsidRPr="00C71D4E">
        <w:t xml:space="preserve"> by 10 percent in targeted districts</w:t>
      </w:r>
      <w:r w:rsidR="00127A03" w:rsidRPr="00C71D4E">
        <w:t>;</w:t>
      </w:r>
    </w:p>
    <w:p w:rsidR="006B2344" w:rsidRPr="00C71D4E" w:rsidRDefault="006B2344" w:rsidP="002310CC">
      <w:pPr>
        <w:pStyle w:val="BulletedList1"/>
      </w:pPr>
      <w:r w:rsidRPr="00C71D4E">
        <w:t xml:space="preserve">Proportion of deliveries with assistance from a medically trained provider increased by 20 </w:t>
      </w:r>
      <w:r w:rsidR="00343B84" w:rsidRPr="00C71D4E">
        <w:t xml:space="preserve">  </w:t>
      </w:r>
      <w:r w:rsidRPr="00C71D4E">
        <w:t>percent in targeted districts</w:t>
      </w:r>
      <w:r w:rsidR="00127A03" w:rsidRPr="00C71D4E">
        <w:t>; and</w:t>
      </w:r>
    </w:p>
    <w:p w:rsidR="006B2344" w:rsidRPr="00C71D4E" w:rsidRDefault="006B2344" w:rsidP="002310CC">
      <w:pPr>
        <w:pStyle w:val="BulletedList1"/>
      </w:pPr>
      <w:r w:rsidRPr="00C71D4E">
        <w:t>At least 80 percent of children (aged 12 to 23 months) fully immunized in targeted districts</w:t>
      </w:r>
      <w:r w:rsidR="00127A03" w:rsidRPr="00C71D4E">
        <w:t>.</w:t>
      </w:r>
    </w:p>
    <w:p w:rsidR="00C70E17" w:rsidRPr="00C71D4E" w:rsidRDefault="00003499" w:rsidP="002310CC">
      <w:pPr>
        <w:pStyle w:val="BodyText1"/>
      </w:pPr>
      <w:r w:rsidRPr="00C71D4E">
        <w:t>SBH will assist the MOH to achieve the</w:t>
      </w:r>
      <w:r w:rsidR="00C16EC9" w:rsidRPr="00C71D4E">
        <w:t xml:space="preserve"> above</w:t>
      </w:r>
      <w:r w:rsidRPr="00C71D4E">
        <w:t xml:space="preserve"> outcomes</w:t>
      </w:r>
      <w:r w:rsidR="00C70E17" w:rsidRPr="00C71D4E">
        <w:t xml:space="preserve"> by </w:t>
      </w:r>
      <w:r w:rsidR="00C16EC9" w:rsidRPr="00C71D4E">
        <w:t xml:space="preserve">implementing the following </w:t>
      </w:r>
      <w:r w:rsidR="00C70E17" w:rsidRPr="00C71D4E">
        <w:t>tasks:</w:t>
      </w:r>
    </w:p>
    <w:p w:rsidR="00C16EC9" w:rsidRPr="00C71D4E" w:rsidRDefault="00C16EC9" w:rsidP="006F1E77">
      <w:pPr>
        <w:pStyle w:val="NumberedList1"/>
        <w:numPr>
          <w:ilvl w:val="0"/>
          <w:numId w:val="12"/>
        </w:numPr>
      </w:pPr>
      <w:r w:rsidRPr="00C71D4E">
        <w:t>Task 1:</w:t>
      </w:r>
      <w:r w:rsidRPr="00C71D4E">
        <w:tab/>
        <w:t>Design, implement</w:t>
      </w:r>
      <w:r w:rsidR="00FB7749" w:rsidRPr="00C71D4E">
        <w:t>,</w:t>
      </w:r>
      <w:r w:rsidRPr="00C71D4E">
        <w:t xml:space="preserve"> and monitor national level interventions to strengthen health stewardship by MOH.</w:t>
      </w:r>
    </w:p>
    <w:p w:rsidR="00C16EC9" w:rsidRPr="00C71D4E" w:rsidRDefault="00C16EC9" w:rsidP="002310CC">
      <w:pPr>
        <w:pStyle w:val="NumberedList1"/>
      </w:pPr>
      <w:r w:rsidRPr="00C71D4E">
        <w:t>Task 2: Design, implement</w:t>
      </w:r>
      <w:r w:rsidR="00FB7749" w:rsidRPr="00C71D4E">
        <w:t>,</w:t>
      </w:r>
      <w:r w:rsidRPr="00C71D4E">
        <w:t xml:space="preserve"> and monitor effective interventions to strengthen program management capacities of provincial and district health teams.</w:t>
      </w:r>
    </w:p>
    <w:p w:rsidR="00C70E17" w:rsidRPr="00C71D4E" w:rsidRDefault="00C16EC9" w:rsidP="002310CC">
      <w:pPr>
        <w:pStyle w:val="NumberedList1"/>
      </w:pPr>
      <w:r w:rsidRPr="00C71D4E">
        <w:t xml:space="preserve">Task 3: Provide technical and financial assistance to the GRZ and </w:t>
      </w:r>
      <w:r w:rsidR="007C3F6B" w:rsidRPr="00C71D4E">
        <w:t>CBOs</w:t>
      </w:r>
      <w:r w:rsidRPr="00C71D4E">
        <w:t xml:space="preserve"> </w:t>
      </w:r>
      <w:r w:rsidR="00C70E17" w:rsidRPr="00C71D4E">
        <w:t>health services at the community level in targeted districts.</w:t>
      </w:r>
    </w:p>
    <w:p w:rsidR="00C70E17" w:rsidRDefault="00C70E17" w:rsidP="002310CC">
      <w:pPr>
        <w:pStyle w:val="BodyText1"/>
      </w:pPr>
      <w:r w:rsidRPr="00C71D4E">
        <w:t xml:space="preserve">SBH </w:t>
      </w:r>
      <w:r w:rsidR="00127A03" w:rsidRPr="00C71D4E">
        <w:t xml:space="preserve">interventions </w:t>
      </w:r>
      <w:r w:rsidRPr="00C71D4E">
        <w:t>will lead</w:t>
      </w:r>
      <w:r w:rsidR="00127A03" w:rsidRPr="00C71D4E">
        <w:t xml:space="preserve"> to</w:t>
      </w:r>
      <w:r w:rsidRPr="00C71D4E">
        <w:t xml:space="preserve"> improvements at </w:t>
      </w:r>
      <w:r w:rsidR="007C31F6" w:rsidRPr="00C71D4E">
        <w:t>all levels of the health system by undertaking the following:</w:t>
      </w:r>
      <w:r w:rsidRPr="00C71D4E">
        <w:t xml:space="preserve"> Task 1 activities prioritize national level improvements and systems strengthening. Tasks 2 and 3 prioritize the provincial, district, facility</w:t>
      </w:r>
      <w:r w:rsidR="00FB7749" w:rsidRPr="00C71D4E">
        <w:t>,</w:t>
      </w:r>
      <w:r w:rsidR="00DF50F4" w:rsidRPr="00C71D4E">
        <w:t xml:space="preserve"> and community</w:t>
      </w:r>
      <w:r w:rsidRPr="00C71D4E">
        <w:t xml:space="preserve"> levels. In terms of g</w:t>
      </w:r>
      <w:r w:rsidR="00DD20B4" w:rsidRPr="00C71D4E">
        <w:t xml:space="preserve">eographic focus, SBH </w:t>
      </w:r>
      <w:r w:rsidRPr="00C71D4E">
        <w:t>work</w:t>
      </w:r>
      <w:r w:rsidR="00DD20B4" w:rsidRPr="00C71D4E">
        <w:t>s</w:t>
      </w:r>
      <w:r w:rsidRPr="00C71D4E">
        <w:t xml:space="preserve"> in a total of five provinces (Central, </w:t>
      </w:r>
      <w:r w:rsidR="008B5C53" w:rsidRPr="00C71D4E">
        <w:t>Copperbelt, Eastern, Lusaka</w:t>
      </w:r>
      <w:r w:rsidRPr="00C71D4E">
        <w:t xml:space="preserve"> and Southern). </w:t>
      </w:r>
      <w:r w:rsidR="007C31F6" w:rsidRPr="00C71D4E">
        <w:t xml:space="preserve"> Four target districts w</w:t>
      </w:r>
      <w:r w:rsidRPr="00C71D4E">
        <w:t>ithin e</w:t>
      </w:r>
      <w:r w:rsidR="008B5C53" w:rsidRPr="00C71D4E">
        <w:t xml:space="preserve">ach </w:t>
      </w:r>
      <w:r w:rsidR="007C31F6" w:rsidRPr="00C71D4E">
        <w:t xml:space="preserve">project </w:t>
      </w:r>
      <w:r w:rsidR="008B5C53" w:rsidRPr="00C71D4E">
        <w:t>province</w:t>
      </w:r>
      <w:r w:rsidR="007C31F6" w:rsidRPr="00C71D4E">
        <w:t xml:space="preserve"> </w:t>
      </w:r>
      <w:r w:rsidR="002707E1" w:rsidRPr="00C71D4E">
        <w:t>have been</w:t>
      </w:r>
      <w:r w:rsidR="007C31F6" w:rsidRPr="00C71D4E">
        <w:t xml:space="preserve"> selected for intervention</w:t>
      </w:r>
      <w:r w:rsidRPr="00C71D4E">
        <w:t>. T</w:t>
      </w:r>
      <w:r w:rsidR="00CA7CD7">
        <w:t>he ta</w:t>
      </w:r>
      <w:r w:rsidRPr="00C71D4E">
        <w:t>ble below shows SBH targeted provinces and districts.</w:t>
      </w:r>
    </w:p>
    <w:p w:rsidR="009E2A2D" w:rsidRDefault="009E2A2D" w:rsidP="0043095A">
      <w:pPr>
        <w:pStyle w:val="BodyText"/>
        <w:spacing w:after="0"/>
        <w:jc w:val="both"/>
        <w:rPr>
          <w:rFonts w:ascii="Gill Sans MT" w:hAnsi="Gill Sans MT"/>
        </w:rPr>
      </w:pPr>
    </w:p>
    <w:p w:rsidR="002310CC" w:rsidRPr="00C71D4E" w:rsidRDefault="002310CC" w:rsidP="0043095A">
      <w:pPr>
        <w:pStyle w:val="BodyText"/>
        <w:spacing w:after="0"/>
        <w:jc w:val="both"/>
        <w:rPr>
          <w:rFonts w:ascii="Gill Sans MT" w:hAnsi="Gill Sans MT"/>
        </w:rPr>
      </w:pPr>
    </w:p>
    <w:tbl>
      <w:tblPr>
        <w:tblW w:w="7752" w:type="dxa"/>
        <w:jc w:val="center"/>
        <w:tblLook w:val="04A0" w:firstRow="1" w:lastRow="0" w:firstColumn="1" w:lastColumn="0" w:noHBand="0" w:noVBand="1"/>
      </w:tblPr>
      <w:tblGrid>
        <w:gridCol w:w="1358"/>
        <w:gridCol w:w="1471"/>
        <w:gridCol w:w="1544"/>
        <w:gridCol w:w="1055"/>
        <w:gridCol w:w="1108"/>
        <w:gridCol w:w="1216"/>
      </w:tblGrid>
      <w:tr w:rsidR="00C70E17" w:rsidRPr="00C71D4E" w:rsidTr="00D37CD5">
        <w:trPr>
          <w:trHeight w:val="170"/>
          <w:jc w:val="center"/>
        </w:trPr>
        <w:tc>
          <w:tcPr>
            <w:tcW w:w="7752" w:type="dxa"/>
            <w:gridSpan w:val="6"/>
            <w:tcBorders>
              <w:top w:val="single" w:sz="4" w:space="0" w:color="auto"/>
              <w:left w:val="single" w:sz="4" w:space="0" w:color="auto"/>
              <w:bottom w:val="single" w:sz="4" w:space="0" w:color="auto"/>
              <w:right w:val="single" w:sz="4" w:space="0" w:color="auto"/>
            </w:tcBorders>
            <w:shd w:val="clear" w:color="000000" w:fill="FDE9D9" w:themeFill="accent6" w:themeFillTint="33"/>
            <w:noWrap/>
            <w:vAlign w:val="bottom"/>
            <w:hideMark/>
          </w:tcPr>
          <w:p w:rsidR="00C70E17" w:rsidRPr="00587096" w:rsidRDefault="00C70E17" w:rsidP="00834EC5">
            <w:pPr>
              <w:spacing w:after="120"/>
              <w:jc w:val="center"/>
              <w:rPr>
                <w:rFonts w:ascii="Gill Sans MT" w:eastAsia="Times New Roman" w:hAnsi="Gill Sans MT"/>
                <w:b/>
                <w:color w:val="000000"/>
              </w:rPr>
            </w:pPr>
            <w:r w:rsidRPr="00587096">
              <w:rPr>
                <w:rFonts w:ascii="Gill Sans MT" w:eastAsia="Times New Roman" w:hAnsi="Gill Sans MT"/>
                <w:b/>
                <w:color w:val="000000"/>
              </w:rPr>
              <w:lastRenderedPageBreak/>
              <w:t>SBH Target Provinces and Districts</w:t>
            </w:r>
          </w:p>
        </w:tc>
      </w:tr>
      <w:tr w:rsidR="00C70E17" w:rsidRPr="00C71D4E" w:rsidTr="00D37CD5">
        <w:trPr>
          <w:trHeight w:val="56"/>
          <w:jc w:val="center"/>
        </w:trPr>
        <w:tc>
          <w:tcPr>
            <w:tcW w:w="1358" w:type="dxa"/>
            <w:tcBorders>
              <w:top w:val="single" w:sz="4" w:space="0" w:color="auto"/>
              <w:left w:val="single" w:sz="4" w:space="0" w:color="auto"/>
              <w:bottom w:val="single" w:sz="4" w:space="0" w:color="auto"/>
              <w:right w:val="single" w:sz="4" w:space="0" w:color="auto"/>
            </w:tcBorders>
            <w:shd w:val="clear" w:color="000000" w:fill="FDE9D9" w:themeFill="accent6" w:themeFillTint="33"/>
            <w:noWrap/>
            <w:vAlign w:val="bottom"/>
          </w:tcPr>
          <w:p w:rsidR="00C70E17" w:rsidRPr="00C71D4E" w:rsidRDefault="00C70E17" w:rsidP="00C70E17">
            <w:pPr>
              <w:spacing w:after="120"/>
              <w:rPr>
                <w:rFonts w:ascii="Gill Sans MT" w:eastAsia="Times New Roman" w:hAnsi="Gill Sans MT"/>
                <w:b/>
                <w:color w:val="000000"/>
              </w:rPr>
            </w:pPr>
            <w:r w:rsidRPr="00C71D4E">
              <w:rPr>
                <w:rFonts w:ascii="Gill Sans MT" w:eastAsia="Times New Roman" w:hAnsi="Gill Sans MT"/>
                <w:b/>
                <w:color w:val="000000"/>
              </w:rPr>
              <w:t>Province</w:t>
            </w:r>
          </w:p>
        </w:tc>
        <w:tc>
          <w:tcPr>
            <w:tcW w:w="1471" w:type="dxa"/>
            <w:tcBorders>
              <w:top w:val="single" w:sz="4" w:space="0" w:color="auto"/>
              <w:left w:val="single" w:sz="4" w:space="0" w:color="auto"/>
              <w:bottom w:val="single" w:sz="4" w:space="0" w:color="auto"/>
              <w:right w:val="single" w:sz="4" w:space="0" w:color="auto"/>
            </w:tcBorders>
            <w:shd w:val="clear" w:color="000000" w:fill="FDE9D9" w:themeFill="accent6" w:themeFillTint="33"/>
            <w:vAlign w:val="bottom"/>
          </w:tcPr>
          <w:p w:rsidR="00C70E17" w:rsidRPr="00C71D4E" w:rsidRDefault="00C70E17" w:rsidP="00C70E17">
            <w:pPr>
              <w:spacing w:after="120"/>
              <w:rPr>
                <w:rFonts w:ascii="Gill Sans MT" w:eastAsia="Times New Roman" w:hAnsi="Gill Sans MT"/>
                <w:b/>
                <w:color w:val="000000"/>
              </w:rPr>
            </w:pPr>
            <w:r w:rsidRPr="00C71D4E">
              <w:rPr>
                <w:rFonts w:ascii="Gill Sans MT" w:eastAsia="Times New Roman" w:hAnsi="Gill Sans MT"/>
                <w:b/>
                <w:color w:val="000000"/>
              </w:rPr>
              <w:t>Central</w:t>
            </w:r>
          </w:p>
        </w:tc>
        <w:tc>
          <w:tcPr>
            <w:tcW w:w="1544" w:type="dxa"/>
            <w:tcBorders>
              <w:top w:val="single" w:sz="4" w:space="0" w:color="auto"/>
              <w:left w:val="single" w:sz="4" w:space="0" w:color="auto"/>
              <w:bottom w:val="single" w:sz="4" w:space="0" w:color="auto"/>
              <w:right w:val="single" w:sz="4" w:space="0" w:color="auto"/>
            </w:tcBorders>
            <w:shd w:val="clear" w:color="000000" w:fill="FDE9D9" w:themeFill="accent6" w:themeFillTint="33"/>
            <w:vAlign w:val="bottom"/>
          </w:tcPr>
          <w:p w:rsidR="00C70E17" w:rsidRPr="00C71D4E" w:rsidRDefault="00C70E17" w:rsidP="00C70E17">
            <w:pPr>
              <w:spacing w:after="120"/>
              <w:rPr>
                <w:rFonts w:ascii="Gill Sans MT" w:eastAsia="Times New Roman" w:hAnsi="Gill Sans MT"/>
                <w:b/>
                <w:color w:val="000000"/>
              </w:rPr>
            </w:pPr>
            <w:r w:rsidRPr="00C71D4E">
              <w:rPr>
                <w:rFonts w:ascii="Gill Sans MT" w:eastAsia="Times New Roman" w:hAnsi="Gill Sans MT"/>
                <w:b/>
                <w:color w:val="000000"/>
              </w:rPr>
              <w:t>Copperbelt</w:t>
            </w:r>
          </w:p>
        </w:tc>
        <w:tc>
          <w:tcPr>
            <w:tcW w:w="1055" w:type="dxa"/>
            <w:tcBorders>
              <w:top w:val="single" w:sz="4" w:space="0" w:color="auto"/>
              <w:left w:val="single" w:sz="4" w:space="0" w:color="auto"/>
              <w:bottom w:val="single" w:sz="4" w:space="0" w:color="auto"/>
              <w:right w:val="single" w:sz="4" w:space="0" w:color="auto"/>
            </w:tcBorders>
            <w:shd w:val="clear" w:color="000000" w:fill="FDE9D9" w:themeFill="accent6" w:themeFillTint="33"/>
            <w:vAlign w:val="bottom"/>
          </w:tcPr>
          <w:p w:rsidR="00C70E17" w:rsidRPr="00C71D4E" w:rsidRDefault="00C70E17" w:rsidP="00C70E17">
            <w:pPr>
              <w:spacing w:after="120"/>
              <w:rPr>
                <w:rFonts w:ascii="Gill Sans MT" w:eastAsia="Times New Roman" w:hAnsi="Gill Sans MT"/>
                <w:b/>
                <w:color w:val="000000"/>
              </w:rPr>
            </w:pPr>
            <w:r w:rsidRPr="00C71D4E">
              <w:rPr>
                <w:rFonts w:ascii="Gill Sans MT" w:eastAsia="Times New Roman" w:hAnsi="Gill Sans MT"/>
                <w:b/>
                <w:color w:val="000000"/>
              </w:rPr>
              <w:t>Eastern</w:t>
            </w:r>
          </w:p>
        </w:tc>
        <w:tc>
          <w:tcPr>
            <w:tcW w:w="1108" w:type="dxa"/>
            <w:tcBorders>
              <w:top w:val="single" w:sz="4" w:space="0" w:color="auto"/>
              <w:left w:val="single" w:sz="4" w:space="0" w:color="auto"/>
              <w:bottom w:val="single" w:sz="4" w:space="0" w:color="auto"/>
              <w:right w:val="single" w:sz="4" w:space="0" w:color="auto"/>
            </w:tcBorders>
            <w:shd w:val="clear" w:color="000000" w:fill="FDE9D9" w:themeFill="accent6" w:themeFillTint="33"/>
            <w:vAlign w:val="bottom"/>
          </w:tcPr>
          <w:p w:rsidR="00C70E17" w:rsidRPr="00C71D4E" w:rsidRDefault="00C70E17" w:rsidP="00C70E17">
            <w:pPr>
              <w:spacing w:after="120"/>
              <w:rPr>
                <w:rFonts w:ascii="Gill Sans MT" w:eastAsia="Times New Roman" w:hAnsi="Gill Sans MT"/>
                <w:b/>
                <w:color w:val="000000"/>
              </w:rPr>
            </w:pPr>
            <w:r w:rsidRPr="00C71D4E">
              <w:rPr>
                <w:rFonts w:ascii="Gill Sans MT" w:eastAsia="Times New Roman" w:hAnsi="Gill Sans MT"/>
                <w:b/>
                <w:color w:val="000000"/>
              </w:rPr>
              <w:t>Lusaka</w:t>
            </w:r>
          </w:p>
        </w:tc>
        <w:tc>
          <w:tcPr>
            <w:tcW w:w="1216" w:type="dxa"/>
            <w:tcBorders>
              <w:top w:val="single" w:sz="4" w:space="0" w:color="auto"/>
              <w:left w:val="single" w:sz="4" w:space="0" w:color="auto"/>
              <w:bottom w:val="single" w:sz="4" w:space="0" w:color="auto"/>
              <w:right w:val="single" w:sz="4" w:space="0" w:color="auto"/>
            </w:tcBorders>
            <w:shd w:val="clear" w:color="000000" w:fill="FDE9D9" w:themeFill="accent6" w:themeFillTint="33"/>
            <w:vAlign w:val="bottom"/>
          </w:tcPr>
          <w:p w:rsidR="00C70E17" w:rsidRPr="00C71D4E" w:rsidRDefault="00C70E17" w:rsidP="00C70E17">
            <w:pPr>
              <w:spacing w:after="120"/>
              <w:rPr>
                <w:rFonts w:ascii="Gill Sans MT" w:eastAsia="Times New Roman" w:hAnsi="Gill Sans MT"/>
                <w:b/>
                <w:color w:val="000000"/>
              </w:rPr>
            </w:pPr>
            <w:r w:rsidRPr="00C71D4E">
              <w:rPr>
                <w:rFonts w:ascii="Gill Sans MT" w:eastAsia="Times New Roman" w:hAnsi="Gill Sans MT"/>
                <w:b/>
                <w:color w:val="000000"/>
              </w:rPr>
              <w:t>Southern</w:t>
            </w:r>
          </w:p>
        </w:tc>
      </w:tr>
      <w:tr w:rsidR="00C70E17" w:rsidRPr="00C71D4E" w:rsidTr="00D37CD5">
        <w:trPr>
          <w:trHeight w:val="56"/>
          <w:jc w:val="center"/>
        </w:trPr>
        <w:tc>
          <w:tcPr>
            <w:tcW w:w="1358" w:type="dxa"/>
            <w:vMerge w:val="restart"/>
            <w:tcBorders>
              <w:top w:val="single" w:sz="4" w:space="0" w:color="auto"/>
              <w:left w:val="single" w:sz="4" w:space="0" w:color="auto"/>
              <w:right w:val="single" w:sz="4" w:space="0" w:color="auto"/>
            </w:tcBorders>
            <w:shd w:val="clear" w:color="000000" w:fill="FFFFFF"/>
            <w:noWrap/>
            <w:vAlign w:val="bottom"/>
          </w:tcPr>
          <w:p w:rsidR="00C70E17" w:rsidRPr="00C71D4E" w:rsidRDefault="00C70E17" w:rsidP="00C70E17">
            <w:pPr>
              <w:spacing w:after="120"/>
              <w:rPr>
                <w:rFonts w:ascii="Gill Sans MT" w:eastAsia="Times New Roman" w:hAnsi="Gill Sans MT"/>
                <w:b/>
                <w:color w:val="000000"/>
              </w:rPr>
            </w:pPr>
            <w:r w:rsidRPr="00C71D4E">
              <w:rPr>
                <w:rFonts w:ascii="Gill Sans MT" w:eastAsia="Times New Roman" w:hAnsi="Gill Sans MT"/>
                <w:b/>
                <w:color w:val="000000"/>
              </w:rPr>
              <w:t>District</w:t>
            </w:r>
          </w:p>
          <w:p w:rsidR="00C70E17" w:rsidRPr="00C71D4E" w:rsidRDefault="00C70E17" w:rsidP="00C70E17">
            <w:pPr>
              <w:spacing w:after="120"/>
              <w:rPr>
                <w:rFonts w:ascii="Gill Sans MT" w:eastAsia="Times New Roman" w:hAnsi="Gill Sans MT"/>
                <w:color w:val="000000"/>
              </w:rPr>
            </w:pPr>
          </w:p>
          <w:p w:rsidR="00C70E17" w:rsidRPr="00C71D4E" w:rsidRDefault="00C70E17" w:rsidP="00C70E17">
            <w:pPr>
              <w:spacing w:after="120"/>
              <w:rPr>
                <w:rFonts w:ascii="Gill Sans MT" w:eastAsia="Times New Roman" w:hAnsi="Gill Sans MT"/>
                <w:color w:val="000000"/>
              </w:rPr>
            </w:pPr>
          </w:p>
        </w:tc>
        <w:tc>
          <w:tcPr>
            <w:tcW w:w="1471" w:type="dxa"/>
            <w:tcBorders>
              <w:top w:val="single" w:sz="4" w:space="0" w:color="auto"/>
              <w:left w:val="single" w:sz="4" w:space="0" w:color="auto"/>
              <w:bottom w:val="single" w:sz="4" w:space="0" w:color="auto"/>
              <w:right w:val="single" w:sz="4" w:space="0" w:color="auto"/>
            </w:tcBorders>
            <w:shd w:val="clear" w:color="000000" w:fill="FFFFFF"/>
            <w:vAlign w:val="bottom"/>
          </w:tcPr>
          <w:p w:rsidR="00C70E17" w:rsidRPr="00C71D4E" w:rsidRDefault="00C70E17" w:rsidP="00C70E17">
            <w:pPr>
              <w:spacing w:after="120"/>
              <w:rPr>
                <w:rFonts w:ascii="Gill Sans MT" w:eastAsia="Times New Roman" w:hAnsi="Gill Sans MT"/>
                <w:color w:val="000000"/>
              </w:rPr>
            </w:pPr>
            <w:r w:rsidRPr="00C71D4E">
              <w:rPr>
                <w:rFonts w:ascii="Gill Sans MT" w:eastAsia="Times New Roman" w:hAnsi="Gill Sans MT"/>
                <w:color w:val="000000"/>
              </w:rPr>
              <w:t>Kabwe</w:t>
            </w:r>
          </w:p>
        </w:tc>
        <w:tc>
          <w:tcPr>
            <w:tcW w:w="1544" w:type="dxa"/>
            <w:tcBorders>
              <w:top w:val="single" w:sz="4" w:space="0" w:color="auto"/>
              <w:left w:val="single" w:sz="4" w:space="0" w:color="auto"/>
              <w:bottom w:val="single" w:sz="4" w:space="0" w:color="auto"/>
              <w:right w:val="single" w:sz="4" w:space="0" w:color="auto"/>
            </w:tcBorders>
            <w:shd w:val="clear" w:color="000000" w:fill="FFFFFF"/>
            <w:vAlign w:val="bottom"/>
          </w:tcPr>
          <w:p w:rsidR="00C70E17" w:rsidRPr="00C71D4E" w:rsidRDefault="00C70E17" w:rsidP="00C70E17">
            <w:pPr>
              <w:spacing w:after="120"/>
              <w:rPr>
                <w:rFonts w:ascii="Gill Sans MT" w:eastAsia="Times New Roman" w:hAnsi="Gill Sans MT"/>
                <w:color w:val="000000"/>
              </w:rPr>
            </w:pPr>
            <w:r w:rsidRPr="00C71D4E">
              <w:rPr>
                <w:rFonts w:ascii="Gill Sans MT" w:eastAsia="Times New Roman" w:hAnsi="Gill Sans MT"/>
                <w:color w:val="000000"/>
              </w:rPr>
              <w:t>Kitwe</w:t>
            </w:r>
          </w:p>
        </w:tc>
        <w:tc>
          <w:tcPr>
            <w:tcW w:w="1055" w:type="dxa"/>
            <w:tcBorders>
              <w:top w:val="single" w:sz="4" w:space="0" w:color="auto"/>
              <w:left w:val="single" w:sz="4" w:space="0" w:color="auto"/>
              <w:bottom w:val="single" w:sz="4" w:space="0" w:color="auto"/>
              <w:right w:val="single" w:sz="4" w:space="0" w:color="auto"/>
            </w:tcBorders>
            <w:shd w:val="clear" w:color="000000" w:fill="FFFFFF"/>
            <w:vAlign w:val="bottom"/>
          </w:tcPr>
          <w:p w:rsidR="00C70E17" w:rsidRPr="00C71D4E" w:rsidRDefault="00C70E17" w:rsidP="00C70E17">
            <w:pPr>
              <w:spacing w:after="120"/>
              <w:rPr>
                <w:rFonts w:ascii="Gill Sans MT" w:eastAsia="Times New Roman" w:hAnsi="Gill Sans MT"/>
                <w:color w:val="000000"/>
              </w:rPr>
            </w:pPr>
            <w:r w:rsidRPr="00C71D4E">
              <w:rPr>
                <w:rFonts w:ascii="Gill Sans MT" w:eastAsia="Times New Roman" w:hAnsi="Gill Sans MT"/>
                <w:color w:val="000000"/>
              </w:rPr>
              <w:t>Lundazi</w:t>
            </w:r>
          </w:p>
        </w:tc>
        <w:tc>
          <w:tcPr>
            <w:tcW w:w="1108" w:type="dxa"/>
            <w:tcBorders>
              <w:top w:val="single" w:sz="4" w:space="0" w:color="auto"/>
              <w:left w:val="single" w:sz="4" w:space="0" w:color="auto"/>
              <w:bottom w:val="single" w:sz="4" w:space="0" w:color="auto"/>
              <w:right w:val="single" w:sz="4" w:space="0" w:color="auto"/>
            </w:tcBorders>
            <w:shd w:val="clear" w:color="000000" w:fill="FFFFFF"/>
            <w:vAlign w:val="bottom"/>
          </w:tcPr>
          <w:p w:rsidR="00C70E17" w:rsidRPr="00C71D4E" w:rsidRDefault="00C70E17" w:rsidP="00C70E17">
            <w:pPr>
              <w:spacing w:after="120"/>
              <w:rPr>
                <w:rFonts w:ascii="Gill Sans MT" w:eastAsia="Times New Roman" w:hAnsi="Gill Sans MT"/>
                <w:color w:val="000000"/>
              </w:rPr>
            </w:pPr>
            <w:r w:rsidRPr="00C71D4E">
              <w:rPr>
                <w:rFonts w:ascii="Gill Sans MT" w:eastAsia="Times New Roman" w:hAnsi="Gill Sans MT"/>
                <w:color w:val="000000"/>
              </w:rPr>
              <w:t>Lusaka</w:t>
            </w:r>
          </w:p>
        </w:tc>
        <w:tc>
          <w:tcPr>
            <w:tcW w:w="1216" w:type="dxa"/>
            <w:tcBorders>
              <w:top w:val="single" w:sz="4" w:space="0" w:color="auto"/>
              <w:left w:val="single" w:sz="4" w:space="0" w:color="auto"/>
              <w:bottom w:val="single" w:sz="4" w:space="0" w:color="auto"/>
              <w:right w:val="single" w:sz="4" w:space="0" w:color="auto"/>
            </w:tcBorders>
            <w:shd w:val="clear" w:color="000000" w:fill="FFFFFF"/>
            <w:vAlign w:val="bottom"/>
          </w:tcPr>
          <w:p w:rsidR="00C70E17" w:rsidRPr="00C71D4E" w:rsidRDefault="00C70E17" w:rsidP="00C70E17">
            <w:pPr>
              <w:spacing w:after="120"/>
              <w:rPr>
                <w:rFonts w:ascii="Gill Sans MT" w:eastAsia="Times New Roman" w:hAnsi="Gill Sans MT"/>
                <w:color w:val="000000"/>
              </w:rPr>
            </w:pPr>
            <w:r w:rsidRPr="00C71D4E">
              <w:rPr>
                <w:rFonts w:ascii="Gill Sans MT" w:eastAsia="Times New Roman" w:hAnsi="Gill Sans MT"/>
                <w:color w:val="000000"/>
              </w:rPr>
              <w:t>Moonze</w:t>
            </w:r>
          </w:p>
        </w:tc>
      </w:tr>
      <w:tr w:rsidR="00C70E17" w:rsidRPr="00C71D4E" w:rsidTr="00D37CD5">
        <w:trPr>
          <w:trHeight w:val="56"/>
          <w:jc w:val="center"/>
        </w:trPr>
        <w:tc>
          <w:tcPr>
            <w:tcW w:w="1358" w:type="dxa"/>
            <w:vMerge/>
            <w:tcBorders>
              <w:left w:val="single" w:sz="4" w:space="0" w:color="auto"/>
              <w:right w:val="single" w:sz="4" w:space="0" w:color="auto"/>
            </w:tcBorders>
            <w:shd w:val="clear" w:color="000000" w:fill="FFFFFF"/>
            <w:noWrap/>
            <w:vAlign w:val="bottom"/>
          </w:tcPr>
          <w:p w:rsidR="00C70E17" w:rsidRPr="00C71D4E" w:rsidRDefault="00C70E17" w:rsidP="00C70E17">
            <w:pPr>
              <w:spacing w:after="120"/>
              <w:rPr>
                <w:rFonts w:ascii="Gill Sans MT" w:eastAsia="Times New Roman" w:hAnsi="Gill Sans MT"/>
                <w:color w:val="000000"/>
              </w:rPr>
            </w:pPr>
          </w:p>
        </w:tc>
        <w:tc>
          <w:tcPr>
            <w:tcW w:w="1471" w:type="dxa"/>
            <w:tcBorders>
              <w:top w:val="single" w:sz="4" w:space="0" w:color="auto"/>
              <w:left w:val="single" w:sz="4" w:space="0" w:color="auto"/>
              <w:bottom w:val="single" w:sz="4" w:space="0" w:color="auto"/>
              <w:right w:val="single" w:sz="4" w:space="0" w:color="auto"/>
            </w:tcBorders>
            <w:shd w:val="clear" w:color="000000" w:fill="FFFFFF"/>
            <w:vAlign w:val="bottom"/>
          </w:tcPr>
          <w:p w:rsidR="00C70E17" w:rsidRPr="00C71D4E" w:rsidRDefault="00C70E17" w:rsidP="00C70E17">
            <w:pPr>
              <w:spacing w:after="120"/>
              <w:rPr>
                <w:rFonts w:ascii="Gill Sans MT" w:eastAsia="Times New Roman" w:hAnsi="Gill Sans MT"/>
                <w:color w:val="000000"/>
              </w:rPr>
            </w:pPr>
            <w:r w:rsidRPr="00C71D4E">
              <w:rPr>
                <w:rFonts w:ascii="Gill Sans MT" w:eastAsia="Times New Roman" w:hAnsi="Gill Sans MT"/>
                <w:color w:val="000000"/>
              </w:rPr>
              <w:t>Kapiri Mposhi</w:t>
            </w:r>
          </w:p>
        </w:tc>
        <w:tc>
          <w:tcPr>
            <w:tcW w:w="1544" w:type="dxa"/>
            <w:tcBorders>
              <w:top w:val="single" w:sz="4" w:space="0" w:color="auto"/>
              <w:left w:val="single" w:sz="4" w:space="0" w:color="auto"/>
              <w:bottom w:val="single" w:sz="4" w:space="0" w:color="auto"/>
              <w:right w:val="single" w:sz="4" w:space="0" w:color="auto"/>
            </w:tcBorders>
            <w:shd w:val="clear" w:color="000000" w:fill="FFFFFF"/>
            <w:vAlign w:val="bottom"/>
          </w:tcPr>
          <w:p w:rsidR="00C70E17" w:rsidRPr="00C71D4E" w:rsidRDefault="00C70E17" w:rsidP="00C70E17">
            <w:pPr>
              <w:spacing w:after="120"/>
              <w:rPr>
                <w:rFonts w:ascii="Gill Sans MT" w:eastAsia="Times New Roman" w:hAnsi="Gill Sans MT"/>
                <w:color w:val="000000"/>
              </w:rPr>
            </w:pPr>
            <w:r w:rsidRPr="00C71D4E">
              <w:rPr>
                <w:rFonts w:ascii="Gill Sans MT" w:eastAsia="Times New Roman" w:hAnsi="Gill Sans MT"/>
                <w:color w:val="000000"/>
              </w:rPr>
              <w:t>Chililabombwe</w:t>
            </w:r>
          </w:p>
        </w:tc>
        <w:tc>
          <w:tcPr>
            <w:tcW w:w="1055" w:type="dxa"/>
            <w:tcBorders>
              <w:top w:val="single" w:sz="4" w:space="0" w:color="auto"/>
              <w:left w:val="single" w:sz="4" w:space="0" w:color="auto"/>
              <w:bottom w:val="single" w:sz="4" w:space="0" w:color="auto"/>
              <w:right w:val="single" w:sz="4" w:space="0" w:color="auto"/>
            </w:tcBorders>
            <w:shd w:val="clear" w:color="000000" w:fill="FFFFFF"/>
            <w:vAlign w:val="bottom"/>
          </w:tcPr>
          <w:p w:rsidR="00C70E17" w:rsidRPr="00C71D4E" w:rsidRDefault="00C70E17" w:rsidP="00C70E17">
            <w:pPr>
              <w:spacing w:after="120"/>
              <w:rPr>
                <w:rFonts w:ascii="Gill Sans MT" w:eastAsia="Times New Roman" w:hAnsi="Gill Sans MT"/>
                <w:color w:val="000000"/>
              </w:rPr>
            </w:pPr>
            <w:r w:rsidRPr="00C71D4E">
              <w:rPr>
                <w:rFonts w:ascii="Gill Sans MT" w:eastAsia="Times New Roman" w:hAnsi="Gill Sans MT"/>
                <w:color w:val="000000"/>
              </w:rPr>
              <w:t>Nyimba</w:t>
            </w:r>
          </w:p>
        </w:tc>
        <w:tc>
          <w:tcPr>
            <w:tcW w:w="1108" w:type="dxa"/>
            <w:tcBorders>
              <w:top w:val="single" w:sz="4" w:space="0" w:color="auto"/>
              <w:left w:val="single" w:sz="4" w:space="0" w:color="auto"/>
              <w:bottom w:val="single" w:sz="4" w:space="0" w:color="auto"/>
              <w:right w:val="single" w:sz="4" w:space="0" w:color="auto"/>
            </w:tcBorders>
            <w:shd w:val="clear" w:color="000000" w:fill="FFFFFF"/>
            <w:vAlign w:val="bottom"/>
          </w:tcPr>
          <w:p w:rsidR="00C70E17" w:rsidRPr="00C71D4E" w:rsidRDefault="00C70E17" w:rsidP="00C70E17">
            <w:pPr>
              <w:spacing w:after="120"/>
              <w:rPr>
                <w:rFonts w:ascii="Gill Sans MT" w:eastAsia="Times New Roman" w:hAnsi="Gill Sans MT"/>
                <w:color w:val="000000"/>
              </w:rPr>
            </w:pPr>
            <w:r w:rsidRPr="00C71D4E">
              <w:rPr>
                <w:rFonts w:ascii="Gill Sans MT" w:eastAsia="Times New Roman" w:hAnsi="Gill Sans MT"/>
                <w:color w:val="000000"/>
              </w:rPr>
              <w:t>Chirundu</w:t>
            </w:r>
          </w:p>
        </w:tc>
        <w:tc>
          <w:tcPr>
            <w:tcW w:w="1216" w:type="dxa"/>
            <w:tcBorders>
              <w:top w:val="single" w:sz="4" w:space="0" w:color="auto"/>
              <w:left w:val="single" w:sz="4" w:space="0" w:color="auto"/>
              <w:bottom w:val="single" w:sz="4" w:space="0" w:color="auto"/>
              <w:right w:val="single" w:sz="4" w:space="0" w:color="auto"/>
            </w:tcBorders>
            <w:shd w:val="clear" w:color="000000" w:fill="FFFFFF"/>
            <w:vAlign w:val="bottom"/>
          </w:tcPr>
          <w:p w:rsidR="00C70E17" w:rsidRPr="00C71D4E" w:rsidRDefault="00C70E17" w:rsidP="00C70E17">
            <w:pPr>
              <w:spacing w:after="120"/>
              <w:rPr>
                <w:rFonts w:ascii="Gill Sans MT" w:eastAsia="Times New Roman" w:hAnsi="Gill Sans MT"/>
                <w:color w:val="000000"/>
              </w:rPr>
            </w:pPr>
            <w:r w:rsidRPr="00C71D4E">
              <w:rPr>
                <w:rFonts w:ascii="Gill Sans MT" w:eastAsia="Times New Roman" w:hAnsi="Gill Sans MT"/>
                <w:color w:val="000000"/>
              </w:rPr>
              <w:t xml:space="preserve">Gwembe </w:t>
            </w:r>
          </w:p>
        </w:tc>
      </w:tr>
      <w:tr w:rsidR="00C70E17" w:rsidRPr="00C71D4E" w:rsidTr="00D37CD5">
        <w:trPr>
          <w:trHeight w:val="56"/>
          <w:jc w:val="center"/>
        </w:trPr>
        <w:tc>
          <w:tcPr>
            <w:tcW w:w="1358" w:type="dxa"/>
            <w:vMerge/>
            <w:tcBorders>
              <w:left w:val="single" w:sz="4" w:space="0" w:color="auto"/>
              <w:right w:val="single" w:sz="4" w:space="0" w:color="auto"/>
            </w:tcBorders>
            <w:shd w:val="clear" w:color="000000" w:fill="FFFFFF"/>
            <w:noWrap/>
            <w:vAlign w:val="bottom"/>
          </w:tcPr>
          <w:p w:rsidR="00C70E17" w:rsidRPr="00C71D4E" w:rsidRDefault="00C70E17" w:rsidP="00C70E17">
            <w:pPr>
              <w:spacing w:after="120"/>
              <w:rPr>
                <w:rFonts w:ascii="Gill Sans MT" w:eastAsia="Times New Roman" w:hAnsi="Gill Sans MT"/>
                <w:color w:val="000000"/>
              </w:rPr>
            </w:pPr>
          </w:p>
        </w:tc>
        <w:tc>
          <w:tcPr>
            <w:tcW w:w="1471" w:type="dxa"/>
            <w:tcBorders>
              <w:top w:val="single" w:sz="4" w:space="0" w:color="auto"/>
              <w:left w:val="single" w:sz="4" w:space="0" w:color="auto"/>
              <w:bottom w:val="single" w:sz="4" w:space="0" w:color="auto"/>
              <w:right w:val="single" w:sz="4" w:space="0" w:color="auto"/>
            </w:tcBorders>
            <w:shd w:val="clear" w:color="000000" w:fill="FFFFFF"/>
            <w:vAlign w:val="bottom"/>
          </w:tcPr>
          <w:p w:rsidR="00C70E17" w:rsidRPr="00C71D4E" w:rsidRDefault="00C70E17" w:rsidP="00C70E17">
            <w:pPr>
              <w:spacing w:after="120"/>
              <w:rPr>
                <w:rFonts w:ascii="Gill Sans MT" w:eastAsia="Times New Roman" w:hAnsi="Gill Sans MT"/>
                <w:color w:val="000000"/>
              </w:rPr>
            </w:pPr>
            <w:r w:rsidRPr="00C71D4E">
              <w:rPr>
                <w:rFonts w:ascii="Gill Sans MT" w:eastAsia="Times New Roman" w:hAnsi="Gill Sans MT"/>
                <w:color w:val="000000"/>
              </w:rPr>
              <w:t>Chisamba</w:t>
            </w:r>
          </w:p>
        </w:tc>
        <w:tc>
          <w:tcPr>
            <w:tcW w:w="1544" w:type="dxa"/>
            <w:tcBorders>
              <w:top w:val="single" w:sz="4" w:space="0" w:color="auto"/>
              <w:left w:val="single" w:sz="4" w:space="0" w:color="auto"/>
              <w:bottom w:val="single" w:sz="4" w:space="0" w:color="auto"/>
              <w:right w:val="single" w:sz="4" w:space="0" w:color="auto"/>
            </w:tcBorders>
            <w:shd w:val="clear" w:color="000000" w:fill="FFFFFF"/>
            <w:vAlign w:val="bottom"/>
          </w:tcPr>
          <w:p w:rsidR="00C70E17" w:rsidRPr="00C71D4E" w:rsidRDefault="00C70E17" w:rsidP="00C70E17">
            <w:pPr>
              <w:spacing w:after="120"/>
              <w:rPr>
                <w:rFonts w:ascii="Gill Sans MT" w:eastAsia="Times New Roman" w:hAnsi="Gill Sans MT"/>
                <w:color w:val="000000"/>
              </w:rPr>
            </w:pPr>
            <w:r w:rsidRPr="00C71D4E">
              <w:rPr>
                <w:rFonts w:ascii="Gill Sans MT" w:eastAsia="Times New Roman" w:hAnsi="Gill Sans MT"/>
                <w:color w:val="000000"/>
              </w:rPr>
              <w:t>Mufulira</w:t>
            </w:r>
          </w:p>
        </w:tc>
        <w:tc>
          <w:tcPr>
            <w:tcW w:w="1055" w:type="dxa"/>
            <w:tcBorders>
              <w:top w:val="single" w:sz="4" w:space="0" w:color="auto"/>
              <w:left w:val="single" w:sz="4" w:space="0" w:color="auto"/>
              <w:bottom w:val="single" w:sz="4" w:space="0" w:color="auto"/>
              <w:right w:val="single" w:sz="4" w:space="0" w:color="auto"/>
            </w:tcBorders>
            <w:shd w:val="clear" w:color="000000" w:fill="FFFFFF"/>
            <w:vAlign w:val="bottom"/>
          </w:tcPr>
          <w:p w:rsidR="00C70E17" w:rsidRPr="00C71D4E" w:rsidRDefault="00C70E17" w:rsidP="00C70E17">
            <w:pPr>
              <w:spacing w:after="120"/>
              <w:rPr>
                <w:rFonts w:ascii="Gill Sans MT" w:eastAsia="Times New Roman" w:hAnsi="Gill Sans MT"/>
                <w:color w:val="000000"/>
              </w:rPr>
            </w:pPr>
            <w:r w:rsidRPr="00C71D4E">
              <w:rPr>
                <w:rFonts w:ascii="Gill Sans MT" w:eastAsia="Times New Roman" w:hAnsi="Gill Sans MT"/>
                <w:color w:val="000000"/>
              </w:rPr>
              <w:t>Petauke</w:t>
            </w:r>
          </w:p>
        </w:tc>
        <w:tc>
          <w:tcPr>
            <w:tcW w:w="1108" w:type="dxa"/>
            <w:tcBorders>
              <w:top w:val="single" w:sz="4" w:space="0" w:color="auto"/>
              <w:left w:val="single" w:sz="4" w:space="0" w:color="auto"/>
              <w:bottom w:val="single" w:sz="4" w:space="0" w:color="auto"/>
              <w:right w:val="single" w:sz="4" w:space="0" w:color="auto"/>
            </w:tcBorders>
            <w:shd w:val="clear" w:color="000000" w:fill="FFFFFF"/>
            <w:vAlign w:val="bottom"/>
          </w:tcPr>
          <w:p w:rsidR="00C70E17" w:rsidRPr="00C71D4E" w:rsidRDefault="00C70E17" w:rsidP="00C70E17">
            <w:pPr>
              <w:spacing w:after="120"/>
              <w:rPr>
                <w:rFonts w:ascii="Gill Sans MT" w:eastAsia="Times New Roman" w:hAnsi="Gill Sans MT"/>
                <w:color w:val="000000"/>
              </w:rPr>
            </w:pPr>
            <w:r w:rsidRPr="00C71D4E">
              <w:rPr>
                <w:rFonts w:ascii="Gill Sans MT" w:eastAsia="Times New Roman" w:hAnsi="Gill Sans MT"/>
                <w:color w:val="000000"/>
              </w:rPr>
              <w:t>Luangwa</w:t>
            </w:r>
          </w:p>
        </w:tc>
        <w:tc>
          <w:tcPr>
            <w:tcW w:w="1216" w:type="dxa"/>
            <w:tcBorders>
              <w:top w:val="single" w:sz="4" w:space="0" w:color="auto"/>
              <w:left w:val="single" w:sz="4" w:space="0" w:color="auto"/>
              <w:bottom w:val="single" w:sz="4" w:space="0" w:color="auto"/>
              <w:right w:val="single" w:sz="4" w:space="0" w:color="auto"/>
            </w:tcBorders>
            <w:shd w:val="clear" w:color="000000" w:fill="FFFFFF"/>
            <w:vAlign w:val="bottom"/>
          </w:tcPr>
          <w:p w:rsidR="00C70E17" w:rsidRPr="00C71D4E" w:rsidRDefault="00C70E17" w:rsidP="00C70E17">
            <w:pPr>
              <w:spacing w:after="120"/>
              <w:rPr>
                <w:rFonts w:ascii="Gill Sans MT" w:eastAsia="Times New Roman" w:hAnsi="Gill Sans MT"/>
                <w:color w:val="000000"/>
              </w:rPr>
            </w:pPr>
            <w:r w:rsidRPr="00C71D4E">
              <w:rPr>
                <w:rFonts w:ascii="Gill Sans MT" w:eastAsia="Times New Roman" w:hAnsi="Gill Sans MT"/>
                <w:color w:val="000000"/>
              </w:rPr>
              <w:t>Chikankata</w:t>
            </w:r>
          </w:p>
        </w:tc>
      </w:tr>
      <w:tr w:rsidR="00C70E17" w:rsidRPr="00C71D4E" w:rsidTr="00D37CD5">
        <w:trPr>
          <w:trHeight w:val="56"/>
          <w:jc w:val="center"/>
        </w:trPr>
        <w:tc>
          <w:tcPr>
            <w:tcW w:w="1358" w:type="dxa"/>
            <w:vMerge/>
            <w:tcBorders>
              <w:left w:val="single" w:sz="4" w:space="0" w:color="auto"/>
              <w:bottom w:val="single" w:sz="4" w:space="0" w:color="auto"/>
              <w:right w:val="single" w:sz="4" w:space="0" w:color="auto"/>
            </w:tcBorders>
            <w:shd w:val="clear" w:color="000000" w:fill="FFFFFF"/>
            <w:noWrap/>
            <w:vAlign w:val="bottom"/>
          </w:tcPr>
          <w:p w:rsidR="00C70E17" w:rsidRPr="00C71D4E" w:rsidRDefault="00C70E17" w:rsidP="00C70E17">
            <w:pPr>
              <w:spacing w:after="120"/>
              <w:rPr>
                <w:rFonts w:ascii="Gill Sans MT" w:eastAsia="Times New Roman" w:hAnsi="Gill Sans MT"/>
                <w:color w:val="000000"/>
              </w:rPr>
            </w:pPr>
          </w:p>
        </w:tc>
        <w:tc>
          <w:tcPr>
            <w:tcW w:w="1471" w:type="dxa"/>
            <w:tcBorders>
              <w:top w:val="single" w:sz="4" w:space="0" w:color="auto"/>
              <w:left w:val="single" w:sz="4" w:space="0" w:color="auto"/>
              <w:bottom w:val="single" w:sz="4" w:space="0" w:color="auto"/>
              <w:right w:val="single" w:sz="4" w:space="0" w:color="auto"/>
            </w:tcBorders>
            <w:shd w:val="clear" w:color="000000" w:fill="FFFFFF"/>
            <w:vAlign w:val="bottom"/>
          </w:tcPr>
          <w:p w:rsidR="00C70E17" w:rsidRPr="00C71D4E" w:rsidRDefault="00C70E17" w:rsidP="00C70E17">
            <w:pPr>
              <w:spacing w:after="120"/>
              <w:rPr>
                <w:rFonts w:ascii="Gill Sans MT" w:eastAsia="Times New Roman" w:hAnsi="Gill Sans MT"/>
                <w:color w:val="000000"/>
              </w:rPr>
            </w:pPr>
            <w:r w:rsidRPr="00C71D4E">
              <w:rPr>
                <w:rFonts w:ascii="Gill Sans MT" w:eastAsia="Times New Roman" w:hAnsi="Gill Sans MT"/>
                <w:color w:val="000000"/>
              </w:rPr>
              <w:t>Mkushi</w:t>
            </w:r>
          </w:p>
        </w:tc>
        <w:tc>
          <w:tcPr>
            <w:tcW w:w="1544" w:type="dxa"/>
            <w:tcBorders>
              <w:top w:val="single" w:sz="4" w:space="0" w:color="auto"/>
              <w:left w:val="single" w:sz="4" w:space="0" w:color="auto"/>
              <w:bottom w:val="single" w:sz="4" w:space="0" w:color="auto"/>
              <w:right w:val="single" w:sz="4" w:space="0" w:color="auto"/>
            </w:tcBorders>
            <w:shd w:val="clear" w:color="000000" w:fill="FFFFFF"/>
            <w:vAlign w:val="bottom"/>
          </w:tcPr>
          <w:p w:rsidR="00C70E17" w:rsidRPr="00C71D4E" w:rsidRDefault="00C70E17" w:rsidP="00C70E17">
            <w:pPr>
              <w:spacing w:after="120"/>
              <w:rPr>
                <w:rFonts w:ascii="Gill Sans MT" w:eastAsia="Times New Roman" w:hAnsi="Gill Sans MT"/>
                <w:color w:val="000000"/>
              </w:rPr>
            </w:pPr>
            <w:r w:rsidRPr="00C71D4E">
              <w:rPr>
                <w:rFonts w:ascii="Gill Sans MT" w:eastAsia="Times New Roman" w:hAnsi="Gill Sans MT"/>
                <w:color w:val="000000"/>
              </w:rPr>
              <w:t>Chingola</w:t>
            </w:r>
          </w:p>
        </w:tc>
        <w:tc>
          <w:tcPr>
            <w:tcW w:w="1055" w:type="dxa"/>
            <w:tcBorders>
              <w:top w:val="single" w:sz="4" w:space="0" w:color="auto"/>
              <w:left w:val="single" w:sz="4" w:space="0" w:color="auto"/>
              <w:bottom w:val="single" w:sz="4" w:space="0" w:color="auto"/>
              <w:right w:val="single" w:sz="4" w:space="0" w:color="auto"/>
            </w:tcBorders>
            <w:shd w:val="clear" w:color="000000" w:fill="FFFFFF"/>
            <w:vAlign w:val="bottom"/>
          </w:tcPr>
          <w:p w:rsidR="00C70E17" w:rsidRPr="00C71D4E" w:rsidRDefault="00C70E17" w:rsidP="00C70E17">
            <w:pPr>
              <w:spacing w:after="120"/>
              <w:rPr>
                <w:rFonts w:ascii="Gill Sans MT" w:eastAsia="Times New Roman" w:hAnsi="Gill Sans MT"/>
                <w:color w:val="000000"/>
              </w:rPr>
            </w:pPr>
            <w:r w:rsidRPr="00C71D4E">
              <w:rPr>
                <w:rFonts w:ascii="Gill Sans MT" w:eastAsia="Times New Roman" w:hAnsi="Gill Sans MT"/>
                <w:color w:val="000000"/>
              </w:rPr>
              <w:t>Chipata</w:t>
            </w:r>
          </w:p>
        </w:tc>
        <w:tc>
          <w:tcPr>
            <w:tcW w:w="1108" w:type="dxa"/>
            <w:tcBorders>
              <w:top w:val="single" w:sz="4" w:space="0" w:color="auto"/>
              <w:left w:val="single" w:sz="4" w:space="0" w:color="auto"/>
              <w:bottom w:val="single" w:sz="4" w:space="0" w:color="auto"/>
              <w:right w:val="single" w:sz="4" w:space="0" w:color="auto"/>
            </w:tcBorders>
            <w:shd w:val="clear" w:color="000000" w:fill="FFFFFF"/>
            <w:vAlign w:val="bottom"/>
          </w:tcPr>
          <w:p w:rsidR="00C70E17" w:rsidRPr="00C71D4E" w:rsidRDefault="00C70E17" w:rsidP="00C70E17">
            <w:pPr>
              <w:spacing w:after="120"/>
              <w:rPr>
                <w:rFonts w:ascii="Gill Sans MT" w:eastAsia="Times New Roman" w:hAnsi="Gill Sans MT"/>
                <w:color w:val="000000"/>
              </w:rPr>
            </w:pPr>
            <w:r w:rsidRPr="00C71D4E">
              <w:rPr>
                <w:rFonts w:ascii="Gill Sans MT" w:eastAsia="Times New Roman" w:hAnsi="Gill Sans MT"/>
                <w:color w:val="000000"/>
              </w:rPr>
              <w:t>Shibuyunji</w:t>
            </w:r>
          </w:p>
        </w:tc>
        <w:tc>
          <w:tcPr>
            <w:tcW w:w="1216" w:type="dxa"/>
            <w:tcBorders>
              <w:top w:val="single" w:sz="4" w:space="0" w:color="auto"/>
              <w:left w:val="single" w:sz="4" w:space="0" w:color="auto"/>
              <w:bottom w:val="single" w:sz="4" w:space="0" w:color="auto"/>
              <w:right w:val="single" w:sz="4" w:space="0" w:color="auto"/>
            </w:tcBorders>
            <w:shd w:val="clear" w:color="000000" w:fill="FFFFFF"/>
            <w:vAlign w:val="bottom"/>
          </w:tcPr>
          <w:p w:rsidR="00C70E17" w:rsidRPr="00C71D4E" w:rsidRDefault="00C70E17" w:rsidP="00C70E17">
            <w:pPr>
              <w:spacing w:after="120"/>
              <w:rPr>
                <w:rFonts w:ascii="Gill Sans MT" w:eastAsia="Times New Roman" w:hAnsi="Gill Sans MT"/>
                <w:color w:val="000000"/>
              </w:rPr>
            </w:pPr>
            <w:r w:rsidRPr="00C71D4E">
              <w:rPr>
                <w:rFonts w:ascii="Gill Sans MT" w:eastAsia="Times New Roman" w:hAnsi="Gill Sans MT"/>
                <w:color w:val="000000"/>
              </w:rPr>
              <w:t>Livingstone</w:t>
            </w:r>
          </w:p>
        </w:tc>
      </w:tr>
    </w:tbl>
    <w:p w:rsidR="00C70E17" w:rsidRPr="00C71D4E" w:rsidRDefault="00C70E17" w:rsidP="00C70E17">
      <w:pPr>
        <w:pStyle w:val="BodyText"/>
        <w:spacing w:after="0"/>
        <w:rPr>
          <w:rFonts w:ascii="Gill Sans MT" w:hAnsi="Gill Sans MT"/>
        </w:rPr>
      </w:pPr>
    </w:p>
    <w:p w:rsidR="00C70E17" w:rsidRPr="00C71D4E" w:rsidRDefault="00003499" w:rsidP="002310CC">
      <w:pPr>
        <w:pStyle w:val="BodyText1"/>
      </w:pPr>
      <w:r w:rsidRPr="00C71D4E">
        <w:t>SBH will i</w:t>
      </w:r>
      <w:r w:rsidR="00B11B1F" w:rsidRPr="00C71D4E">
        <w:t xml:space="preserve">mplement </w:t>
      </w:r>
      <w:r w:rsidR="00C70E17" w:rsidRPr="00C71D4E">
        <w:t>Task 2 and 3 activities</w:t>
      </w:r>
      <w:r w:rsidR="00127A03" w:rsidRPr="00C71D4E">
        <w:t xml:space="preserve"> using a phased approach. </w:t>
      </w:r>
      <w:r w:rsidR="00CA6315" w:rsidRPr="00C71D4E">
        <w:t xml:space="preserve">In the first two years of the project, </w:t>
      </w:r>
      <w:r w:rsidR="00127A03" w:rsidRPr="00C71D4E">
        <w:t>SBH will</w:t>
      </w:r>
      <w:r w:rsidRPr="00C71D4E">
        <w:t xml:space="preserve"> </w:t>
      </w:r>
      <w:r w:rsidR="00CA6315" w:rsidRPr="00C71D4E">
        <w:t xml:space="preserve">intensively </w:t>
      </w:r>
      <w:r w:rsidRPr="00C71D4E">
        <w:t xml:space="preserve">carry out interventions </w:t>
      </w:r>
      <w:r w:rsidR="00CA6315" w:rsidRPr="00C71D4E">
        <w:t>i</w:t>
      </w:r>
      <w:r w:rsidR="00B11B1F" w:rsidRPr="00C71D4E">
        <w:t>n</w:t>
      </w:r>
      <w:r w:rsidRPr="00C71D4E">
        <w:t xml:space="preserve"> the</w:t>
      </w:r>
      <w:r w:rsidR="00B11B1F" w:rsidRPr="00C71D4E">
        <w:t xml:space="preserve"> first </w:t>
      </w:r>
      <w:r w:rsidR="00B63868" w:rsidRPr="00C71D4E">
        <w:t>1</w:t>
      </w:r>
      <w:r w:rsidR="00C70E17" w:rsidRPr="00C71D4E">
        <w:t xml:space="preserve">0 districts. This initial phase of assistance will culminate in </w:t>
      </w:r>
      <w:r w:rsidR="00B63868" w:rsidRPr="00C71D4E">
        <w:t xml:space="preserve">“graduation” with </w:t>
      </w:r>
      <w:r w:rsidR="00C70E17" w:rsidRPr="00C71D4E">
        <w:t xml:space="preserve">gradual withdrawal of intensive support and </w:t>
      </w:r>
      <w:r w:rsidRPr="00C71D4E">
        <w:t xml:space="preserve">initiation </w:t>
      </w:r>
      <w:r w:rsidR="00B63868" w:rsidRPr="00C71D4E">
        <w:t>of similar intensive support to a</w:t>
      </w:r>
      <w:r w:rsidR="00C70E17" w:rsidRPr="00C71D4E">
        <w:t xml:space="preserve"> second set of 10 districts. </w:t>
      </w:r>
      <w:r w:rsidR="00FB7749" w:rsidRPr="00C71D4E">
        <w:t>Gradual</w:t>
      </w:r>
      <w:r w:rsidR="00B63868" w:rsidRPr="00C71D4E">
        <w:t xml:space="preserve"> p</w:t>
      </w:r>
      <w:r w:rsidR="00C70E17" w:rsidRPr="00C71D4E">
        <w:t>hasin</w:t>
      </w:r>
      <w:r w:rsidR="008B5C53" w:rsidRPr="00C71D4E">
        <w:t xml:space="preserve">g </w:t>
      </w:r>
      <w:r w:rsidR="00B63868" w:rsidRPr="00C71D4E">
        <w:t xml:space="preserve">of </w:t>
      </w:r>
      <w:r w:rsidR="008B5C53" w:rsidRPr="00C71D4E">
        <w:t xml:space="preserve">support to </w:t>
      </w:r>
      <w:r w:rsidR="00B63868" w:rsidRPr="00C71D4E">
        <w:t xml:space="preserve">target </w:t>
      </w:r>
      <w:r w:rsidR="008B5C53" w:rsidRPr="00C71D4E">
        <w:t xml:space="preserve">districts </w:t>
      </w:r>
      <w:r w:rsidRPr="00C71D4E">
        <w:t xml:space="preserve">will </w:t>
      </w:r>
      <w:r w:rsidR="00C70E17" w:rsidRPr="00C71D4E">
        <w:t xml:space="preserve">allow </w:t>
      </w:r>
      <w:r w:rsidRPr="00C71D4E">
        <w:t>SBH to benefit from</w:t>
      </w:r>
      <w:r w:rsidR="00B63868" w:rsidRPr="00C71D4E">
        <w:t xml:space="preserve"> lessons learned from earlier efforts</w:t>
      </w:r>
      <w:r w:rsidRPr="00C71D4E">
        <w:t xml:space="preserve">.  This </w:t>
      </w:r>
      <w:r w:rsidR="00127A03" w:rsidRPr="00C71D4E">
        <w:t xml:space="preserve">approach </w:t>
      </w:r>
      <w:r w:rsidRPr="00C71D4E">
        <w:t>will</w:t>
      </w:r>
      <w:r w:rsidR="00A0541C" w:rsidRPr="00C71D4E">
        <w:t xml:space="preserve"> </w:t>
      </w:r>
      <w:r w:rsidR="00127A03" w:rsidRPr="00C71D4E">
        <w:t xml:space="preserve">enable </w:t>
      </w:r>
      <w:r w:rsidR="00FB7749" w:rsidRPr="00C71D4E">
        <w:t xml:space="preserve">more </w:t>
      </w:r>
      <w:r w:rsidR="00C70E17" w:rsidRPr="00C71D4E">
        <w:t>cost-effective</w:t>
      </w:r>
      <w:r w:rsidR="00A0541C" w:rsidRPr="00C71D4E">
        <w:t xml:space="preserve"> application of </w:t>
      </w:r>
      <w:r w:rsidR="00C70E17" w:rsidRPr="00C71D4E">
        <w:t>project resources</w:t>
      </w:r>
      <w:r w:rsidRPr="00C71D4E">
        <w:t xml:space="preserve"> to implement SBH intervention</w:t>
      </w:r>
      <w:r w:rsidR="00FB7749" w:rsidRPr="00C71D4E">
        <w:t>s</w:t>
      </w:r>
      <w:r w:rsidRPr="00C71D4E">
        <w:t xml:space="preserve"> and result in</w:t>
      </w:r>
      <w:r w:rsidR="00C70E17" w:rsidRPr="00C71D4E">
        <w:t xml:space="preserve"> strengthen</w:t>
      </w:r>
      <w:r w:rsidRPr="00C71D4E">
        <w:t>ed</w:t>
      </w:r>
      <w:r w:rsidR="00C70E17" w:rsidRPr="00C71D4E">
        <w:t xml:space="preserve"> health systems performance and health outcomes</w:t>
      </w:r>
      <w:r w:rsidR="00FC3B08" w:rsidRPr="00C71D4E">
        <w:t xml:space="preserve"> in each of the </w:t>
      </w:r>
      <w:r w:rsidR="00C70E17" w:rsidRPr="00C71D4E">
        <w:t>15 health facilities in each targeted</w:t>
      </w:r>
      <w:r w:rsidR="008B5C53" w:rsidRPr="00C71D4E">
        <w:t xml:space="preserve"> district</w:t>
      </w:r>
      <w:r w:rsidR="00C70E17" w:rsidRPr="00C71D4E">
        <w:t xml:space="preserve">. </w:t>
      </w:r>
      <w:r w:rsidR="00834EC5" w:rsidRPr="00C71D4E">
        <w:t>T</w:t>
      </w:r>
      <w:r w:rsidR="00CA7CD7">
        <w:t>he t</w:t>
      </w:r>
      <w:r w:rsidR="00834EC5" w:rsidRPr="00C71D4E">
        <w:t xml:space="preserve">able </w:t>
      </w:r>
      <w:r w:rsidR="002A2466" w:rsidRPr="00C71D4E">
        <w:t>below lists the Phase 1 targeted districts.</w:t>
      </w:r>
    </w:p>
    <w:p w:rsidR="00C70E17" w:rsidRPr="00C71D4E" w:rsidRDefault="00C70E17" w:rsidP="00C70E17">
      <w:pPr>
        <w:pStyle w:val="BodyText"/>
        <w:spacing w:after="0"/>
        <w:jc w:val="both"/>
        <w:rPr>
          <w:rFonts w:ascii="Gill Sans MT" w:hAnsi="Gill Sans MT"/>
        </w:rPr>
      </w:pPr>
    </w:p>
    <w:tbl>
      <w:tblPr>
        <w:tblW w:w="8297" w:type="dxa"/>
        <w:jc w:val="center"/>
        <w:tblLook w:val="04A0" w:firstRow="1" w:lastRow="0" w:firstColumn="1" w:lastColumn="0" w:noHBand="0" w:noVBand="1"/>
      </w:tblPr>
      <w:tblGrid>
        <w:gridCol w:w="1696"/>
        <w:gridCol w:w="1278"/>
        <w:gridCol w:w="1635"/>
        <w:gridCol w:w="1166"/>
        <w:gridCol w:w="1108"/>
        <w:gridCol w:w="1414"/>
      </w:tblGrid>
      <w:tr w:rsidR="00C70E17" w:rsidRPr="00C71D4E" w:rsidTr="007B19E6">
        <w:trPr>
          <w:trHeight w:val="170"/>
          <w:jc w:val="center"/>
        </w:trPr>
        <w:tc>
          <w:tcPr>
            <w:tcW w:w="8297" w:type="dxa"/>
            <w:gridSpan w:val="6"/>
            <w:tcBorders>
              <w:top w:val="single" w:sz="4" w:space="0" w:color="auto"/>
              <w:left w:val="single" w:sz="4" w:space="0" w:color="auto"/>
              <w:bottom w:val="single" w:sz="4" w:space="0" w:color="auto"/>
              <w:right w:val="single" w:sz="4" w:space="0" w:color="auto"/>
            </w:tcBorders>
            <w:shd w:val="clear" w:color="000000" w:fill="FDE9D9" w:themeFill="accent6" w:themeFillTint="33"/>
            <w:noWrap/>
            <w:vAlign w:val="bottom"/>
            <w:hideMark/>
          </w:tcPr>
          <w:p w:rsidR="00C70E17" w:rsidRPr="00587096" w:rsidRDefault="00C70E17" w:rsidP="00C70E17">
            <w:pPr>
              <w:spacing w:after="120"/>
              <w:jc w:val="center"/>
              <w:rPr>
                <w:rFonts w:ascii="Gill Sans MT" w:eastAsia="Times New Roman" w:hAnsi="Gill Sans MT"/>
                <w:b/>
                <w:color w:val="000000"/>
              </w:rPr>
            </w:pPr>
            <w:r w:rsidRPr="00587096">
              <w:rPr>
                <w:rFonts w:ascii="Gill Sans MT" w:eastAsia="Times New Roman" w:hAnsi="Gill Sans MT"/>
                <w:b/>
                <w:color w:val="000000"/>
              </w:rPr>
              <w:t>SBH Phase 1 Target Districts</w:t>
            </w:r>
          </w:p>
        </w:tc>
      </w:tr>
      <w:tr w:rsidR="00C70E17" w:rsidRPr="00C71D4E" w:rsidTr="00ED1687">
        <w:trPr>
          <w:trHeight w:val="56"/>
          <w:jc w:val="center"/>
        </w:trPr>
        <w:tc>
          <w:tcPr>
            <w:tcW w:w="1696" w:type="dxa"/>
            <w:tcBorders>
              <w:top w:val="single" w:sz="4" w:space="0" w:color="auto"/>
              <w:left w:val="single" w:sz="4" w:space="0" w:color="auto"/>
              <w:bottom w:val="single" w:sz="4" w:space="0" w:color="auto"/>
              <w:right w:val="single" w:sz="4" w:space="0" w:color="auto"/>
            </w:tcBorders>
            <w:shd w:val="clear" w:color="000000" w:fill="FDE9D9" w:themeFill="accent6" w:themeFillTint="33"/>
            <w:noWrap/>
            <w:vAlign w:val="bottom"/>
          </w:tcPr>
          <w:p w:rsidR="00C70E17" w:rsidRPr="00C71D4E" w:rsidRDefault="00C70E17" w:rsidP="00C70E17">
            <w:pPr>
              <w:spacing w:after="120"/>
              <w:rPr>
                <w:rFonts w:ascii="Gill Sans MT" w:eastAsia="Times New Roman" w:hAnsi="Gill Sans MT"/>
                <w:b/>
                <w:color w:val="000000"/>
              </w:rPr>
            </w:pPr>
            <w:r w:rsidRPr="00C71D4E">
              <w:rPr>
                <w:rFonts w:ascii="Gill Sans MT" w:eastAsia="Times New Roman" w:hAnsi="Gill Sans MT"/>
                <w:b/>
                <w:color w:val="000000"/>
              </w:rPr>
              <w:t>Province</w:t>
            </w:r>
          </w:p>
        </w:tc>
        <w:tc>
          <w:tcPr>
            <w:tcW w:w="1300" w:type="dxa"/>
            <w:tcBorders>
              <w:top w:val="single" w:sz="4" w:space="0" w:color="auto"/>
              <w:left w:val="single" w:sz="4" w:space="0" w:color="auto"/>
              <w:bottom w:val="single" w:sz="4" w:space="0" w:color="auto"/>
              <w:right w:val="single" w:sz="4" w:space="0" w:color="auto"/>
            </w:tcBorders>
            <w:shd w:val="clear" w:color="000000" w:fill="FDE9D9" w:themeFill="accent6" w:themeFillTint="33"/>
            <w:vAlign w:val="bottom"/>
          </w:tcPr>
          <w:p w:rsidR="00C70E17" w:rsidRPr="00C71D4E" w:rsidRDefault="00C70E17" w:rsidP="00C70E17">
            <w:pPr>
              <w:spacing w:after="120"/>
              <w:rPr>
                <w:rFonts w:ascii="Gill Sans MT" w:eastAsia="Times New Roman" w:hAnsi="Gill Sans MT"/>
                <w:b/>
                <w:color w:val="000000"/>
              </w:rPr>
            </w:pPr>
            <w:r w:rsidRPr="00C71D4E">
              <w:rPr>
                <w:rFonts w:ascii="Gill Sans MT" w:eastAsia="Times New Roman" w:hAnsi="Gill Sans MT"/>
                <w:b/>
                <w:color w:val="000000"/>
              </w:rPr>
              <w:t>Central</w:t>
            </w:r>
          </w:p>
        </w:tc>
        <w:tc>
          <w:tcPr>
            <w:tcW w:w="1392" w:type="dxa"/>
            <w:tcBorders>
              <w:top w:val="single" w:sz="4" w:space="0" w:color="auto"/>
              <w:left w:val="single" w:sz="4" w:space="0" w:color="auto"/>
              <w:bottom w:val="single" w:sz="4" w:space="0" w:color="auto"/>
              <w:right w:val="single" w:sz="4" w:space="0" w:color="auto"/>
            </w:tcBorders>
            <w:shd w:val="clear" w:color="000000" w:fill="FDE9D9" w:themeFill="accent6" w:themeFillTint="33"/>
            <w:vAlign w:val="bottom"/>
          </w:tcPr>
          <w:p w:rsidR="00C70E17" w:rsidRPr="00C71D4E" w:rsidRDefault="00C70E17" w:rsidP="00C70E17">
            <w:pPr>
              <w:spacing w:after="120"/>
              <w:rPr>
                <w:rFonts w:ascii="Gill Sans MT" w:eastAsia="Times New Roman" w:hAnsi="Gill Sans MT"/>
                <w:b/>
                <w:color w:val="000000"/>
              </w:rPr>
            </w:pPr>
            <w:r w:rsidRPr="00C71D4E">
              <w:rPr>
                <w:rFonts w:ascii="Gill Sans MT" w:eastAsia="Times New Roman" w:hAnsi="Gill Sans MT"/>
                <w:b/>
                <w:color w:val="000000"/>
              </w:rPr>
              <w:t>Copperbelt</w:t>
            </w:r>
          </w:p>
        </w:tc>
        <w:tc>
          <w:tcPr>
            <w:tcW w:w="1166" w:type="dxa"/>
            <w:tcBorders>
              <w:top w:val="single" w:sz="4" w:space="0" w:color="auto"/>
              <w:left w:val="single" w:sz="4" w:space="0" w:color="auto"/>
              <w:bottom w:val="single" w:sz="4" w:space="0" w:color="auto"/>
              <w:right w:val="single" w:sz="4" w:space="0" w:color="auto"/>
            </w:tcBorders>
            <w:shd w:val="clear" w:color="000000" w:fill="FDE9D9" w:themeFill="accent6" w:themeFillTint="33"/>
            <w:vAlign w:val="bottom"/>
          </w:tcPr>
          <w:p w:rsidR="00C70E17" w:rsidRPr="00C71D4E" w:rsidRDefault="00C70E17" w:rsidP="00C70E17">
            <w:pPr>
              <w:spacing w:after="120"/>
              <w:rPr>
                <w:rFonts w:ascii="Gill Sans MT" w:eastAsia="Times New Roman" w:hAnsi="Gill Sans MT"/>
                <w:b/>
                <w:color w:val="000000"/>
              </w:rPr>
            </w:pPr>
            <w:r w:rsidRPr="00C71D4E">
              <w:rPr>
                <w:rFonts w:ascii="Gill Sans MT" w:eastAsia="Times New Roman" w:hAnsi="Gill Sans MT"/>
                <w:b/>
                <w:color w:val="000000"/>
              </w:rPr>
              <w:t>Eastern</w:t>
            </w:r>
          </w:p>
        </w:tc>
        <w:tc>
          <w:tcPr>
            <w:tcW w:w="1108" w:type="dxa"/>
            <w:tcBorders>
              <w:top w:val="single" w:sz="4" w:space="0" w:color="auto"/>
              <w:left w:val="single" w:sz="4" w:space="0" w:color="auto"/>
              <w:bottom w:val="single" w:sz="4" w:space="0" w:color="auto"/>
              <w:right w:val="single" w:sz="4" w:space="0" w:color="auto"/>
            </w:tcBorders>
            <w:shd w:val="clear" w:color="000000" w:fill="FDE9D9" w:themeFill="accent6" w:themeFillTint="33"/>
            <w:vAlign w:val="bottom"/>
          </w:tcPr>
          <w:p w:rsidR="00C70E17" w:rsidRPr="00C71D4E" w:rsidRDefault="00C70E17" w:rsidP="00C70E17">
            <w:pPr>
              <w:spacing w:after="120"/>
              <w:rPr>
                <w:rFonts w:ascii="Gill Sans MT" w:eastAsia="Times New Roman" w:hAnsi="Gill Sans MT"/>
                <w:b/>
                <w:color w:val="000000"/>
              </w:rPr>
            </w:pPr>
            <w:r w:rsidRPr="00C71D4E">
              <w:rPr>
                <w:rFonts w:ascii="Gill Sans MT" w:eastAsia="Times New Roman" w:hAnsi="Gill Sans MT"/>
                <w:b/>
                <w:color w:val="000000"/>
              </w:rPr>
              <w:t>Lusaka</w:t>
            </w:r>
          </w:p>
        </w:tc>
        <w:tc>
          <w:tcPr>
            <w:tcW w:w="1635" w:type="dxa"/>
            <w:tcBorders>
              <w:top w:val="single" w:sz="4" w:space="0" w:color="auto"/>
              <w:left w:val="single" w:sz="4" w:space="0" w:color="auto"/>
              <w:bottom w:val="single" w:sz="4" w:space="0" w:color="auto"/>
              <w:right w:val="single" w:sz="4" w:space="0" w:color="auto"/>
            </w:tcBorders>
            <w:shd w:val="clear" w:color="000000" w:fill="FDE9D9" w:themeFill="accent6" w:themeFillTint="33"/>
            <w:vAlign w:val="bottom"/>
          </w:tcPr>
          <w:p w:rsidR="00C70E17" w:rsidRPr="00C71D4E" w:rsidRDefault="00C70E17" w:rsidP="00C70E17">
            <w:pPr>
              <w:spacing w:after="120"/>
              <w:rPr>
                <w:rFonts w:ascii="Gill Sans MT" w:eastAsia="Times New Roman" w:hAnsi="Gill Sans MT"/>
                <w:b/>
                <w:color w:val="000000"/>
              </w:rPr>
            </w:pPr>
            <w:r w:rsidRPr="00C71D4E">
              <w:rPr>
                <w:rFonts w:ascii="Gill Sans MT" w:eastAsia="Times New Roman" w:hAnsi="Gill Sans MT"/>
                <w:b/>
                <w:color w:val="000000"/>
              </w:rPr>
              <w:t>Southern</w:t>
            </w:r>
          </w:p>
        </w:tc>
      </w:tr>
      <w:tr w:rsidR="00ED1687" w:rsidRPr="00C71D4E" w:rsidTr="00ED1687">
        <w:trPr>
          <w:trHeight w:val="56"/>
          <w:jc w:val="center"/>
        </w:trPr>
        <w:tc>
          <w:tcPr>
            <w:tcW w:w="1696"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tcPr>
          <w:p w:rsidR="00ED1687" w:rsidRPr="00C71D4E" w:rsidRDefault="00ED1687" w:rsidP="00ED1687">
            <w:pPr>
              <w:spacing w:after="120"/>
              <w:rPr>
                <w:rFonts w:ascii="Gill Sans MT" w:eastAsia="Times New Roman" w:hAnsi="Gill Sans MT"/>
                <w:b/>
                <w:color w:val="000000"/>
              </w:rPr>
            </w:pPr>
            <w:r w:rsidRPr="00C71D4E">
              <w:rPr>
                <w:rFonts w:ascii="Gill Sans MT" w:eastAsia="Times New Roman" w:hAnsi="Gill Sans MT"/>
                <w:b/>
                <w:color w:val="000000"/>
              </w:rPr>
              <w:t>District</w:t>
            </w:r>
          </w:p>
        </w:tc>
        <w:tc>
          <w:tcPr>
            <w:tcW w:w="1300" w:type="dxa"/>
            <w:tcBorders>
              <w:top w:val="single" w:sz="4" w:space="0" w:color="auto"/>
              <w:left w:val="single" w:sz="4" w:space="0" w:color="auto"/>
              <w:bottom w:val="single" w:sz="4" w:space="0" w:color="auto"/>
              <w:right w:val="single" w:sz="4" w:space="0" w:color="auto"/>
            </w:tcBorders>
            <w:shd w:val="clear" w:color="000000" w:fill="FFFFFF"/>
            <w:vAlign w:val="bottom"/>
          </w:tcPr>
          <w:p w:rsidR="00ED1687" w:rsidRPr="00C71D4E" w:rsidRDefault="00ED1687" w:rsidP="00C70E17">
            <w:pPr>
              <w:spacing w:after="120"/>
              <w:rPr>
                <w:rFonts w:ascii="Gill Sans MT" w:eastAsia="Times New Roman" w:hAnsi="Gill Sans MT"/>
                <w:color w:val="000000"/>
              </w:rPr>
            </w:pPr>
            <w:r w:rsidRPr="00C71D4E">
              <w:rPr>
                <w:rFonts w:ascii="Gill Sans MT" w:eastAsia="Times New Roman" w:hAnsi="Gill Sans MT"/>
                <w:color w:val="000000"/>
              </w:rPr>
              <w:t>Kabwe</w:t>
            </w:r>
          </w:p>
        </w:tc>
        <w:tc>
          <w:tcPr>
            <w:tcW w:w="1392" w:type="dxa"/>
            <w:tcBorders>
              <w:top w:val="single" w:sz="4" w:space="0" w:color="auto"/>
              <w:left w:val="single" w:sz="4" w:space="0" w:color="auto"/>
              <w:bottom w:val="single" w:sz="4" w:space="0" w:color="auto"/>
              <w:right w:val="single" w:sz="4" w:space="0" w:color="auto"/>
            </w:tcBorders>
            <w:shd w:val="clear" w:color="000000" w:fill="FFFFFF"/>
            <w:vAlign w:val="bottom"/>
          </w:tcPr>
          <w:p w:rsidR="00ED1687" w:rsidRPr="00C71D4E" w:rsidRDefault="00ED1687" w:rsidP="00C70E17">
            <w:pPr>
              <w:spacing w:after="120"/>
              <w:rPr>
                <w:rFonts w:ascii="Gill Sans MT" w:eastAsia="Times New Roman" w:hAnsi="Gill Sans MT"/>
                <w:color w:val="000000"/>
              </w:rPr>
            </w:pPr>
            <w:r w:rsidRPr="00C71D4E">
              <w:rPr>
                <w:rFonts w:ascii="Gill Sans MT" w:eastAsia="Times New Roman" w:hAnsi="Gill Sans MT"/>
                <w:color w:val="000000"/>
              </w:rPr>
              <w:t>Kitwe</w:t>
            </w:r>
          </w:p>
        </w:tc>
        <w:tc>
          <w:tcPr>
            <w:tcW w:w="1166" w:type="dxa"/>
            <w:tcBorders>
              <w:top w:val="single" w:sz="4" w:space="0" w:color="auto"/>
              <w:left w:val="single" w:sz="4" w:space="0" w:color="auto"/>
              <w:bottom w:val="single" w:sz="4" w:space="0" w:color="auto"/>
              <w:right w:val="single" w:sz="4" w:space="0" w:color="auto"/>
            </w:tcBorders>
            <w:shd w:val="clear" w:color="000000" w:fill="FFFFFF"/>
            <w:vAlign w:val="bottom"/>
          </w:tcPr>
          <w:p w:rsidR="00ED1687" w:rsidRPr="00C71D4E" w:rsidRDefault="00ED1687" w:rsidP="00C70E17">
            <w:pPr>
              <w:spacing w:after="120"/>
              <w:rPr>
                <w:rFonts w:ascii="Gill Sans MT" w:eastAsia="Times New Roman" w:hAnsi="Gill Sans MT"/>
                <w:color w:val="000000"/>
              </w:rPr>
            </w:pPr>
            <w:r w:rsidRPr="00C71D4E">
              <w:rPr>
                <w:rFonts w:ascii="Gill Sans MT" w:eastAsia="Times New Roman" w:hAnsi="Gill Sans MT"/>
                <w:color w:val="000000"/>
              </w:rPr>
              <w:t>Petauke</w:t>
            </w:r>
          </w:p>
        </w:tc>
        <w:tc>
          <w:tcPr>
            <w:tcW w:w="1108" w:type="dxa"/>
            <w:tcBorders>
              <w:top w:val="single" w:sz="4" w:space="0" w:color="auto"/>
              <w:left w:val="single" w:sz="4" w:space="0" w:color="auto"/>
              <w:bottom w:val="single" w:sz="4" w:space="0" w:color="auto"/>
              <w:right w:val="single" w:sz="4" w:space="0" w:color="auto"/>
            </w:tcBorders>
            <w:shd w:val="clear" w:color="000000" w:fill="FFFFFF"/>
            <w:vAlign w:val="bottom"/>
          </w:tcPr>
          <w:p w:rsidR="00ED1687" w:rsidRPr="00C71D4E" w:rsidRDefault="00ED1687" w:rsidP="00C70E17">
            <w:pPr>
              <w:spacing w:after="120"/>
              <w:rPr>
                <w:rFonts w:ascii="Gill Sans MT" w:eastAsia="Times New Roman" w:hAnsi="Gill Sans MT"/>
                <w:color w:val="000000"/>
              </w:rPr>
            </w:pPr>
            <w:r w:rsidRPr="00C71D4E">
              <w:rPr>
                <w:rFonts w:ascii="Gill Sans MT" w:eastAsia="Times New Roman" w:hAnsi="Gill Sans MT"/>
                <w:color w:val="000000"/>
              </w:rPr>
              <w:t>Lusaka</w:t>
            </w:r>
          </w:p>
        </w:tc>
        <w:tc>
          <w:tcPr>
            <w:tcW w:w="1635" w:type="dxa"/>
            <w:tcBorders>
              <w:top w:val="single" w:sz="4" w:space="0" w:color="auto"/>
              <w:left w:val="single" w:sz="4" w:space="0" w:color="auto"/>
              <w:bottom w:val="single" w:sz="4" w:space="0" w:color="auto"/>
              <w:right w:val="single" w:sz="4" w:space="0" w:color="auto"/>
            </w:tcBorders>
            <w:shd w:val="clear" w:color="000000" w:fill="FFFFFF"/>
            <w:vAlign w:val="bottom"/>
          </w:tcPr>
          <w:p w:rsidR="00ED1687" w:rsidRPr="00C71D4E" w:rsidRDefault="00ED1687" w:rsidP="00C70E17">
            <w:pPr>
              <w:spacing w:after="120"/>
              <w:rPr>
                <w:rFonts w:ascii="Gill Sans MT" w:eastAsia="Times New Roman" w:hAnsi="Gill Sans MT"/>
                <w:color w:val="000000"/>
              </w:rPr>
            </w:pPr>
            <w:r w:rsidRPr="00C71D4E">
              <w:rPr>
                <w:rFonts w:ascii="Gill Sans MT" w:eastAsia="Times New Roman" w:hAnsi="Gill Sans MT"/>
                <w:color w:val="000000"/>
              </w:rPr>
              <w:t>Moonze</w:t>
            </w:r>
          </w:p>
        </w:tc>
      </w:tr>
      <w:tr w:rsidR="00ED1687" w:rsidRPr="00C71D4E" w:rsidTr="006A70B1">
        <w:trPr>
          <w:trHeight w:val="161"/>
          <w:jc w:val="center"/>
        </w:trPr>
        <w:tc>
          <w:tcPr>
            <w:tcW w:w="1696" w:type="dxa"/>
            <w:vMerge/>
            <w:tcBorders>
              <w:left w:val="single" w:sz="4" w:space="0" w:color="auto"/>
              <w:bottom w:val="single" w:sz="4" w:space="0" w:color="auto"/>
              <w:right w:val="single" w:sz="4" w:space="0" w:color="auto"/>
            </w:tcBorders>
            <w:shd w:val="clear" w:color="000000" w:fill="FFFFFF"/>
            <w:noWrap/>
            <w:vAlign w:val="bottom"/>
          </w:tcPr>
          <w:p w:rsidR="00ED1687" w:rsidRPr="00C71D4E" w:rsidRDefault="00ED1687" w:rsidP="00C70E17">
            <w:pPr>
              <w:spacing w:after="120"/>
              <w:rPr>
                <w:rFonts w:ascii="Gill Sans MT" w:eastAsia="Times New Roman" w:hAnsi="Gill Sans MT"/>
                <w:color w:val="000000"/>
              </w:rPr>
            </w:pPr>
          </w:p>
        </w:tc>
        <w:tc>
          <w:tcPr>
            <w:tcW w:w="1300" w:type="dxa"/>
            <w:tcBorders>
              <w:top w:val="single" w:sz="4" w:space="0" w:color="auto"/>
              <w:left w:val="single" w:sz="4" w:space="0" w:color="auto"/>
              <w:bottom w:val="single" w:sz="4" w:space="0" w:color="auto"/>
              <w:right w:val="single" w:sz="4" w:space="0" w:color="auto"/>
            </w:tcBorders>
            <w:shd w:val="clear" w:color="000000" w:fill="FFFFFF"/>
            <w:vAlign w:val="bottom"/>
          </w:tcPr>
          <w:p w:rsidR="00ED1687" w:rsidRPr="00C71D4E" w:rsidRDefault="00ED1687" w:rsidP="00C70E17">
            <w:pPr>
              <w:spacing w:after="120"/>
              <w:rPr>
                <w:rFonts w:ascii="Gill Sans MT" w:eastAsia="Times New Roman" w:hAnsi="Gill Sans MT"/>
                <w:color w:val="000000"/>
              </w:rPr>
            </w:pPr>
            <w:r w:rsidRPr="00C71D4E">
              <w:rPr>
                <w:rFonts w:ascii="Gill Sans MT" w:eastAsia="Times New Roman" w:hAnsi="Gill Sans MT"/>
                <w:color w:val="000000"/>
              </w:rPr>
              <w:t>Mkushi</w:t>
            </w:r>
          </w:p>
        </w:tc>
        <w:tc>
          <w:tcPr>
            <w:tcW w:w="1392" w:type="dxa"/>
            <w:tcBorders>
              <w:top w:val="single" w:sz="4" w:space="0" w:color="auto"/>
              <w:left w:val="single" w:sz="4" w:space="0" w:color="auto"/>
              <w:bottom w:val="single" w:sz="4" w:space="0" w:color="auto"/>
              <w:right w:val="single" w:sz="4" w:space="0" w:color="auto"/>
            </w:tcBorders>
            <w:shd w:val="clear" w:color="000000" w:fill="FFFFFF"/>
            <w:vAlign w:val="bottom"/>
          </w:tcPr>
          <w:p w:rsidR="00ED1687" w:rsidRPr="00C71D4E" w:rsidRDefault="00ED1687" w:rsidP="00C70E17">
            <w:pPr>
              <w:spacing w:after="120"/>
              <w:rPr>
                <w:rFonts w:ascii="Gill Sans MT" w:eastAsia="Times New Roman" w:hAnsi="Gill Sans MT"/>
                <w:color w:val="000000"/>
              </w:rPr>
            </w:pPr>
            <w:r w:rsidRPr="00C71D4E">
              <w:rPr>
                <w:rFonts w:ascii="Gill Sans MT" w:eastAsia="Times New Roman" w:hAnsi="Gill Sans MT"/>
                <w:color w:val="000000"/>
              </w:rPr>
              <w:t>Mufulira</w:t>
            </w:r>
          </w:p>
        </w:tc>
        <w:tc>
          <w:tcPr>
            <w:tcW w:w="1166" w:type="dxa"/>
            <w:tcBorders>
              <w:top w:val="single" w:sz="4" w:space="0" w:color="auto"/>
              <w:left w:val="single" w:sz="4" w:space="0" w:color="auto"/>
              <w:bottom w:val="single" w:sz="4" w:space="0" w:color="auto"/>
              <w:right w:val="single" w:sz="4" w:space="0" w:color="auto"/>
            </w:tcBorders>
            <w:shd w:val="clear" w:color="000000" w:fill="FFFFFF"/>
            <w:vAlign w:val="bottom"/>
          </w:tcPr>
          <w:p w:rsidR="00ED1687" w:rsidRPr="00C71D4E" w:rsidRDefault="00ED1687" w:rsidP="00C70E17">
            <w:pPr>
              <w:spacing w:after="120"/>
              <w:rPr>
                <w:rFonts w:ascii="Gill Sans MT" w:eastAsia="Times New Roman" w:hAnsi="Gill Sans MT"/>
                <w:color w:val="000000"/>
              </w:rPr>
            </w:pPr>
            <w:r w:rsidRPr="00C71D4E">
              <w:rPr>
                <w:rFonts w:ascii="Gill Sans MT" w:eastAsia="Times New Roman" w:hAnsi="Gill Sans MT"/>
                <w:color w:val="000000"/>
              </w:rPr>
              <w:t>Chipata</w:t>
            </w:r>
          </w:p>
        </w:tc>
        <w:tc>
          <w:tcPr>
            <w:tcW w:w="1108" w:type="dxa"/>
            <w:tcBorders>
              <w:top w:val="single" w:sz="4" w:space="0" w:color="auto"/>
              <w:left w:val="single" w:sz="4" w:space="0" w:color="auto"/>
              <w:bottom w:val="single" w:sz="4" w:space="0" w:color="auto"/>
              <w:right w:val="single" w:sz="4" w:space="0" w:color="auto"/>
            </w:tcBorders>
            <w:shd w:val="clear" w:color="000000" w:fill="FFFFFF"/>
            <w:vAlign w:val="bottom"/>
          </w:tcPr>
          <w:p w:rsidR="00ED1687" w:rsidRPr="00C71D4E" w:rsidRDefault="00ED1687" w:rsidP="00C70E17">
            <w:pPr>
              <w:spacing w:after="120"/>
              <w:rPr>
                <w:rFonts w:ascii="Gill Sans MT" w:eastAsia="Times New Roman" w:hAnsi="Gill Sans MT"/>
                <w:color w:val="000000"/>
              </w:rPr>
            </w:pPr>
            <w:r w:rsidRPr="00C71D4E">
              <w:rPr>
                <w:rFonts w:ascii="Gill Sans MT" w:eastAsia="Times New Roman" w:hAnsi="Gill Sans MT"/>
                <w:color w:val="000000"/>
              </w:rPr>
              <w:t>Shibuyunji</w:t>
            </w:r>
          </w:p>
        </w:tc>
        <w:tc>
          <w:tcPr>
            <w:tcW w:w="1635" w:type="dxa"/>
            <w:tcBorders>
              <w:top w:val="single" w:sz="4" w:space="0" w:color="auto"/>
              <w:left w:val="single" w:sz="4" w:space="0" w:color="auto"/>
              <w:bottom w:val="single" w:sz="4" w:space="0" w:color="auto"/>
              <w:right w:val="single" w:sz="4" w:space="0" w:color="auto"/>
            </w:tcBorders>
            <w:shd w:val="clear" w:color="000000" w:fill="FFFFFF"/>
            <w:vAlign w:val="bottom"/>
          </w:tcPr>
          <w:p w:rsidR="00ED1687" w:rsidRPr="00C71D4E" w:rsidRDefault="00ED1687" w:rsidP="00C70E17">
            <w:pPr>
              <w:spacing w:after="120"/>
              <w:rPr>
                <w:rFonts w:ascii="Gill Sans MT" w:eastAsia="Times New Roman" w:hAnsi="Gill Sans MT"/>
                <w:color w:val="000000"/>
              </w:rPr>
            </w:pPr>
            <w:r w:rsidRPr="00C71D4E">
              <w:rPr>
                <w:rFonts w:ascii="Gill Sans MT" w:eastAsia="Times New Roman" w:hAnsi="Gill Sans MT"/>
                <w:color w:val="000000"/>
              </w:rPr>
              <w:t>Livingstone</w:t>
            </w:r>
          </w:p>
        </w:tc>
      </w:tr>
      <w:tr w:rsidR="006A70B1" w:rsidRPr="00C71D4E" w:rsidTr="006A70B1">
        <w:trPr>
          <w:trHeight w:val="161"/>
          <w:jc w:val="center"/>
        </w:trPr>
        <w:tc>
          <w:tcPr>
            <w:tcW w:w="1696" w:type="dxa"/>
            <w:vMerge/>
            <w:tcBorders>
              <w:left w:val="single" w:sz="4" w:space="0" w:color="auto"/>
              <w:bottom w:val="single" w:sz="4" w:space="0" w:color="auto"/>
              <w:right w:val="single" w:sz="4" w:space="0" w:color="auto"/>
            </w:tcBorders>
            <w:shd w:val="clear" w:color="000000" w:fill="FFFFFF"/>
            <w:noWrap/>
            <w:vAlign w:val="bottom"/>
          </w:tcPr>
          <w:p w:rsidR="006A70B1" w:rsidRPr="00C71D4E" w:rsidRDefault="006A70B1" w:rsidP="00C70E17">
            <w:pPr>
              <w:spacing w:after="120"/>
              <w:rPr>
                <w:rFonts w:ascii="Gill Sans MT" w:eastAsia="Times New Roman" w:hAnsi="Gill Sans MT"/>
                <w:color w:val="000000"/>
              </w:rPr>
            </w:pPr>
          </w:p>
        </w:tc>
        <w:tc>
          <w:tcPr>
            <w:tcW w:w="1300" w:type="dxa"/>
            <w:tcBorders>
              <w:top w:val="single" w:sz="4" w:space="0" w:color="auto"/>
              <w:left w:val="single" w:sz="4" w:space="0" w:color="auto"/>
              <w:right w:val="single" w:sz="4" w:space="0" w:color="auto"/>
            </w:tcBorders>
            <w:shd w:val="clear" w:color="auto" w:fill="D9D9D9" w:themeFill="background1" w:themeFillShade="D9"/>
            <w:vAlign w:val="bottom"/>
          </w:tcPr>
          <w:p w:rsidR="006A70B1" w:rsidRPr="00C71D4E" w:rsidRDefault="006A70B1" w:rsidP="00C70E17">
            <w:pPr>
              <w:spacing w:after="120"/>
              <w:rPr>
                <w:rFonts w:ascii="Gill Sans MT" w:eastAsia="Times New Roman" w:hAnsi="Gill Sans MT"/>
                <w:color w:val="000000"/>
              </w:rPr>
            </w:pPr>
          </w:p>
        </w:tc>
        <w:tc>
          <w:tcPr>
            <w:tcW w:w="1392" w:type="dxa"/>
            <w:tcBorders>
              <w:top w:val="single" w:sz="4" w:space="0" w:color="auto"/>
              <w:left w:val="single" w:sz="4" w:space="0" w:color="auto"/>
              <w:bottom w:val="single" w:sz="4" w:space="0" w:color="auto"/>
              <w:right w:val="single" w:sz="4" w:space="0" w:color="auto"/>
            </w:tcBorders>
            <w:shd w:val="clear" w:color="000000" w:fill="FFFFFF"/>
            <w:vAlign w:val="bottom"/>
          </w:tcPr>
          <w:p w:rsidR="006A70B1" w:rsidRPr="00C71D4E" w:rsidRDefault="006A70B1" w:rsidP="0057180E">
            <w:pPr>
              <w:spacing w:after="120"/>
              <w:rPr>
                <w:rFonts w:ascii="Gill Sans MT" w:eastAsia="Times New Roman" w:hAnsi="Gill Sans MT"/>
                <w:color w:val="000000"/>
              </w:rPr>
            </w:pPr>
            <w:r w:rsidRPr="007B19E6">
              <w:rPr>
                <w:rFonts w:ascii="Gill Sans MT" w:eastAsia="Times New Roman" w:hAnsi="Gill Sans MT"/>
                <w:color w:val="000000"/>
              </w:rPr>
              <w:t>Chingola</w:t>
            </w:r>
            <w:r>
              <w:rPr>
                <w:rFonts w:ascii="Gill Sans MT" w:eastAsia="Times New Roman" w:hAnsi="Gill Sans MT"/>
                <w:color w:val="000000"/>
              </w:rPr>
              <w:t>*</w:t>
            </w:r>
          </w:p>
        </w:tc>
        <w:tc>
          <w:tcPr>
            <w:tcW w:w="1166" w:type="dxa"/>
            <w:tcBorders>
              <w:top w:val="single" w:sz="4" w:space="0" w:color="auto"/>
              <w:left w:val="single" w:sz="4" w:space="0" w:color="auto"/>
            </w:tcBorders>
            <w:shd w:val="clear" w:color="auto" w:fill="D9D9D9" w:themeFill="background1" w:themeFillShade="D9"/>
            <w:vAlign w:val="bottom"/>
          </w:tcPr>
          <w:p w:rsidR="006A70B1" w:rsidRPr="00C71D4E" w:rsidRDefault="006A70B1" w:rsidP="00C70E17">
            <w:pPr>
              <w:spacing w:after="120"/>
              <w:rPr>
                <w:rFonts w:ascii="Gill Sans MT" w:eastAsia="Times New Roman" w:hAnsi="Gill Sans MT"/>
                <w:color w:val="000000"/>
              </w:rPr>
            </w:pPr>
          </w:p>
        </w:tc>
        <w:tc>
          <w:tcPr>
            <w:tcW w:w="1108" w:type="dxa"/>
            <w:tcBorders>
              <w:top w:val="single" w:sz="4" w:space="0" w:color="auto"/>
            </w:tcBorders>
            <w:shd w:val="clear" w:color="auto" w:fill="D9D9D9" w:themeFill="background1" w:themeFillShade="D9"/>
            <w:vAlign w:val="bottom"/>
          </w:tcPr>
          <w:p w:rsidR="006A70B1" w:rsidRPr="00C71D4E" w:rsidRDefault="006A70B1" w:rsidP="00C70E17">
            <w:pPr>
              <w:spacing w:after="120"/>
              <w:rPr>
                <w:rFonts w:ascii="Gill Sans MT" w:eastAsia="Times New Roman" w:hAnsi="Gill Sans MT"/>
                <w:color w:val="000000"/>
              </w:rPr>
            </w:pPr>
          </w:p>
        </w:tc>
        <w:tc>
          <w:tcPr>
            <w:tcW w:w="1635" w:type="dxa"/>
            <w:tcBorders>
              <w:top w:val="single" w:sz="4" w:space="0" w:color="auto"/>
              <w:right w:val="single" w:sz="4" w:space="0" w:color="auto"/>
            </w:tcBorders>
            <w:shd w:val="clear" w:color="auto" w:fill="D9D9D9" w:themeFill="background1" w:themeFillShade="D9"/>
            <w:vAlign w:val="bottom"/>
          </w:tcPr>
          <w:p w:rsidR="006A70B1" w:rsidRPr="00C71D4E" w:rsidRDefault="006A70B1" w:rsidP="00C70E17">
            <w:pPr>
              <w:spacing w:after="120"/>
              <w:rPr>
                <w:rFonts w:ascii="Gill Sans MT" w:eastAsia="Times New Roman" w:hAnsi="Gill Sans MT"/>
                <w:color w:val="000000"/>
              </w:rPr>
            </w:pPr>
          </w:p>
        </w:tc>
      </w:tr>
      <w:tr w:rsidR="006A70B1" w:rsidRPr="00C71D4E" w:rsidTr="006A70B1">
        <w:trPr>
          <w:trHeight w:val="161"/>
          <w:jc w:val="center"/>
        </w:trPr>
        <w:tc>
          <w:tcPr>
            <w:tcW w:w="1696" w:type="dxa"/>
            <w:vMerge/>
            <w:tcBorders>
              <w:left w:val="single" w:sz="4" w:space="0" w:color="auto"/>
              <w:bottom w:val="single" w:sz="4" w:space="0" w:color="auto"/>
              <w:right w:val="single" w:sz="4" w:space="0" w:color="auto"/>
            </w:tcBorders>
            <w:shd w:val="clear" w:color="000000" w:fill="FFFFFF"/>
            <w:noWrap/>
            <w:vAlign w:val="bottom"/>
          </w:tcPr>
          <w:p w:rsidR="006A70B1" w:rsidRPr="00C71D4E" w:rsidRDefault="006A70B1" w:rsidP="00C70E17">
            <w:pPr>
              <w:spacing w:after="120"/>
              <w:rPr>
                <w:rFonts w:ascii="Gill Sans MT" w:eastAsia="Times New Roman" w:hAnsi="Gill Sans MT"/>
                <w:color w:val="000000"/>
              </w:rPr>
            </w:pPr>
          </w:p>
        </w:tc>
        <w:tc>
          <w:tcPr>
            <w:tcW w:w="1300" w:type="dxa"/>
            <w:tcBorders>
              <w:left w:val="single" w:sz="4" w:space="0" w:color="auto"/>
              <w:bottom w:val="single" w:sz="4" w:space="0" w:color="auto"/>
              <w:right w:val="single" w:sz="4" w:space="0" w:color="auto"/>
            </w:tcBorders>
            <w:shd w:val="clear" w:color="auto" w:fill="D9D9D9" w:themeFill="background1" w:themeFillShade="D9"/>
            <w:vAlign w:val="bottom"/>
          </w:tcPr>
          <w:p w:rsidR="006A70B1" w:rsidRPr="00C71D4E" w:rsidRDefault="006A70B1" w:rsidP="00C70E17">
            <w:pPr>
              <w:spacing w:after="120"/>
              <w:rPr>
                <w:rFonts w:ascii="Gill Sans MT" w:eastAsia="Times New Roman" w:hAnsi="Gill Sans MT"/>
                <w:color w:val="000000"/>
              </w:rPr>
            </w:pPr>
          </w:p>
        </w:tc>
        <w:tc>
          <w:tcPr>
            <w:tcW w:w="1392" w:type="dxa"/>
            <w:tcBorders>
              <w:top w:val="single" w:sz="4" w:space="0" w:color="auto"/>
              <w:left w:val="single" w:sz="4" w:space="0" w:color="auto"/>
              <w:bottom w:val="single" w:sz="4" w:space="0" w:color="auto"/>
              <w:right w:val="single" w:sz="4" w:space="0" w:color="auto"/>
            </w:tcBorders>
            <w:shd w:val="clear" w:color="000000" w:fill="FFFFFF"/>
            <w:vAlign w:val="bottom"/>
          </w:tcPr>
          <w:p w:rsidR="006A70B1" w:rsidRPr="007B19E6" w:rsidRDefault="006A70B1" w:rsidP="0057180E">
            <w:pPr>
              <w:spacing w:after="120"/>
              <w:rPr>
                <w:rFonts w:ascii="Gill Sans MT" w:eastAsia="Times New Roman" w:hAnsi="Gill Sans MT"/>
                <w:color w:val="000000"/>
              </w:rPr>
            </w:pPr>
            <w:r w:rsidRPr="007B19E6">
              <w:rPr>
                <w:rFonts w:ascii="Gill Sans MT" w:eastAsia="Times New Roman" w:hAnsi="Gill Sans MT"/>
                <w:color w:val="000000"/>
              </w:rPr>
              <w:t>Chililabombwe</w:t>
            </w:r>
            <w:r>
              <w:rPr>
                <w:rFonts w:ascii="Gill Sans MT" w:eastAsia="Times New Roman" w:hAnsi="Gill Sans MT"/>
                <w:color w:val="000000"/>
              </w:rPr>
              <w:t>*</w:t>
            </w:r>
          </w:p>
        </w:tc>
        <w:tc>
          <w:tcPr>
            <w:tcW w:w="1166" w:type="dxa"/>
            <w:tcBorders>
              <w:left w:val="single" w:sz="4" w:space="0" w:color="auto"/>
              <w:bottom w:val="single" w:sz="4" w:space="0" w:color="auto"/>
            </w:tcBorders>
            <w:shd w:val="clear" w:color="auto" w:fill="D9D9D9" w:themeFill="background1" w:themeFillShade="D9"/>
            <w:vAlign w:val="bottom"/>
          </w:tcPr>
          <w:p w:rsidR="006A70B1" w:rsidRPr="00C71D4E" w:rsidRDefault="006A70B1" w:rsidP="00C70E17">
            <w:pPr>
              <w:spacing w:after="120"/>
              <w:rPr>
                <w:rFonts w:ascii="Gill Sans MT" w:eastAsia="Times New Roman" w:hAnsi="Gill Sans MT"/>
                <w:color w:val="000000"/>
              </w:rPr>
            </w:pPr>
          </w:p>
        </w:tc>
        <w:tc>
          <w:tcPr>
            <w:tcW w:w="1108" w:type="dxa"/>
            <w:tcBorders>
              <w:bottom w:val="single" w:sz="4" w:space="0" w:color="auto"/>
            </w:tcBorders>
            <w:shd w:val="clear" w:color="auto" w:fill="D9D9D9" w:themeFill="background1" w:themeFillShade="D9"/>
            <w:vAlign w:val="bottom"/>
          </w:tcPr>
          <w:p w:rsidR="006A70B1" w:rsidRPr="00C71D4E" w:rsidRDefault="006A70B1" w:rsidP="00C70E17">
            <w:pPr>
              <w:spacing w:after="120"/>
              <w:rPr>
                <w:rFonts w:ascii="Gill Sans MT" w:eastAsia="Times New Roman" w:hAnsi="Gill Sans MT"/>
                <w:color w:val="000000"/>
              </w:rPr>
            </w:pPr>
          </w:p>
        </w:tc>
        <w:tc>
          <w:tcPr>
            <w:tcW w:w="1635" w:type="dxa"/>
            <w:tcBorders>
              <w:bottom w:val="single" w:sz="4" w:space="0" w:color="auto"/>
              <w:right w:val="single" w:sz="4" w:space="0" w:color="auto"/>
            </w:tcBorders>
            <w:shd w:val="clear" w:color="auto" w:fill="D9D9D9" w:themeFill="background1" w:themeFillShade="D9"/>
            <w:vAlign w:val="bottom"/>
          </w:tcPr>
          <w:p w:rsidR="006A70B1" w:rsidRPr="007B19E6" w:rsidRDefault="006A70B1" w:rsidP="00C70E17">
            <w:pPr>
              <w:spacing w:after="120"/>
              <w:rPr>
                <w:rFonts w:ascii="Gill Sans MT" w:eastAsia="Times New Roman" w:hAnsi="Gill Sans MT"/>
                <w:color w:val="000000"/>
              </w:rPr>
            </w:pPr>
          </w:p>
        </w:tc>
      </w:tr>
    </w:tbl>
    <w:p w:rsidR="006A70B1" w:rsidRDefault="006A70B1" w:rsidP="00834EC5">
      <w:pPr>
        <w:pStyle w:val="NoSpacing"/>
        <w:rPr>
          <w:rFonts w:ascii="Gill Sans MT" w:hAnsi="Gill Sans MT"/>
          <w:lang w:val="en-IE"/>
        </w:rPr>
      </w:pPr>
    </w:p>
    <w:p w:rsidR="002552C2" w:rsidRPr="006A70B1" w:rsidRDefault="007B19E6" w:rsidP="00834EC5">
      <w:pPr>
        <w:pStyle w:val="NoSpacing"/>
        <w:rPr>
          <w:rFonts w:ascii="Gill Sans MT" w:hAnsi="Gill Sans MT"/>
          <w:b/>
          <w:lang w:val="en-IE"/>
        </w:rPr>
      </w:pPr>
      <w:r>
        <w:rPr>
          <w:rFonts w:ascii="Gill Sans MT" w:hAnsi="Gill Sans MT"/>
          <w:lang w:val="en-IE"/>
        </w:rPr>
        <w:t xml:space="preserve">* Note: Chingola and Chililabombwe </w:t>
      </w:r>
      <w:r w:rsidR="00ED1687">
        <w:rPr>
          <w:rFonts w:ascii="Gill Sans MT" w:hAnsi="Gill Sans MT"/>
          <w:lang w:val="en-IE"/>
        </w:rPr>
        <w:t xml:space="preserve">were added to Phase 1 implementation in June 2016. </w:t>
      </w:r>
      <w:r w:rsidR="00ED1687" w:rsidRPr="006A70B1">
        <w:rPr>
          <w:rFonts w:ascii="Gill Sans MT" w:hAnsi="Gill Sans MT"/>
          <w:b/>
          <w:lang w:val="en-IE"/>
        </w:rPr>
        <w:t>This revised baseline report reflects updated baseline values to include these two additional Phase 1 districts.</w:t>
      </w:r>
    </w:p>
    <w:p w:rsidR="007B19E6" w:rsidRDefault="007B19E6" w:rsidP="00834EC5">
      <w:pPr>
        <w:pStyle w:val="NoSpacing"/>
        <w:rPr>
          <w:rFonts w:ascii="Gill Sans MT" w:hAnsi="Gill Sans MT"/>
          <w:lang w:val="en-IE"/>
        </w:rPr>
      </w:pPr>
    </w:p>
    <w:p w:rsidR="007B19E6" w:rsidRPr="00C71D4E" w:rsidRDefault="007B19E6" w:rsidP="00834EC5">
      <w:pPr>
        <w:pStyle w:val="NoSpacing"/>
        <w:rPr>
          <w:rFonts w:ascii="Gill Sans MT" w:hAnsi="Gill Sans MT"/>
          <w:lang w:val="en-IE"/>
        </w:rPr>
      </w:pPr>
    </w:p>
    <w:p w:rsidR="002E5E79" w:rsidRDefault="002A2466" w:rsidP="002310CC">
      <w:pPr>
        <w:pStyle w:val="BodyText1"/>
      </w:pPr>
      <w:r w:rsidRPr="00C71D4E">
        <w:t xml:space="preserve">SBH plans </w:t>
      </w:r>
      <w:r w:rsidR="00A0541C" w:rsidRPr="00C71D4E">
        <w:t>to undertake the following tasks</w:t>
      </w:r>
      <w:r w:rsidR="00DF0F49">
        <w:t xml:space="preserve"> and sub-tasks</w:t>
      </w:r>
      <w:r w:rsidR="00FC3B08" w:rsidRPr="00C71D4E">
        <w:t>:</w:t>
      </w:r>
    </w:p>
    <w:p w:rsidR="00B4365B" w:rsidRPr="002E5E79" w:rsidRDefault="002E5E79" w:rsidP="006F1E77">
      <w:pPr>
        <w:pStyle w:val="Heading3"/>
        <w:numPr>
          <w:ilvl w:val="2"/>
          <w:numId w:val="9"/>
        </w:numPr>
      </w:pPr>
      <w:bookmarkStart w:id="6" w:name="_Toc458697837"/>
      <w:r w:rsidRPr="002E5E79">
        <w:t>Task 1: Design, Implement, and Monitor National Level Interventions to Strengthen Health Stewardship by MoH</w:t>
      </w:r>
      <w:bookmarkEnd w:id="6"/>
    </w:p>
    <w:p w:rsidR="0089663A" w:rsidRPr="00C71D4E" w:rsidRDefault="00E73F93" w:rsidP="002310CC">
      <w:pPr>
        <w:pStyle w:val="BodyText1"/>
      </w:pPr>
      <w:r w:rsidRPr="00C71D4E">
        <w:t xml:space="preserve">SBH </w:t>
      </w:r>
      <w:r w:rsidR="00FC3B08" w:rsidRPr="00C71D4E">
        <w:t xml:space="preserve">is currently </w:t>
      </w:r>
      <w:r w:rsidRPr="00C71D4E">
        <w:t>implement</w:t>
      </w:r>
      <w:r w:rsidR="00FC3B08" w:rsidRPr="00C71D4E">
        <w:t xml:space="preserve">ing </w:t>
      </w:r>
      <w:r w:rsidRPr="00C71D4E">
        <w:t xml:space="preserve">evidence-based interventions to strengthen health stewardship at the central MOH. These interventions </w:t>
      </w:r>
      <w:r w:rsidR="00FF6407" w:rsidRPr="00C71D4E">
        <w:t>are</w:t>
      </w:r>
      <w:r w:rsidRPr="00C71D4E">
        <w:t xml:space="preserve"> based on existing MOH </w:t>
      </w:r>
      <w:r w:rsidR="00F2075A" w:rsidRPr="00C71D4E">
        <w:t>strategic plans</w:t>
      </w:r>
      <w:r w:rsidR="00D753B8" w:rsidRPr="00C71D4E">
        <w:t>. They are implemented</w:t>
      </w:r>
      <w:r w:rsidR="00F2075A" w:rsidRPr="00C71D4E">
        <w:t xml:space="preserve"> to improve </w:t>
      </w:r>
      <w:r w:rsidRPr="00C71D4E">
        <w:t>systems</w:t>
      </w:r>
      <w:r w:rsidR="00F2075A" w:rsidRPr="00C71D4E">
        <w:t xml:space="preserve"> performance in management of </w:t>
      </w:r>
      <w:r w:rsidRPr="00C71D4E">
        <w:t>H</w:t>
      </w:r>
      <w:r w:rsidR="002A2466" w:rsidRPr="00C71D4E">
        <w:t>RH</w:t>
      </w:r>
      <w:r w:rsidRPr="00C71D4E">
        <w:t>, HCF, and</w:t>
      </w:r>
      <w:r w:rsidR="00F2075A" w:rsidRPr="00C71D4E">
        <w:t xml:space="preserve"> improve </w:t>
      </w:r>
      <w:r w:rsidRPr="00C71D4E">
        <w:t xml:space="preserve">delivery </w:t>
      </w:r>
      <w:r w:rsidR="00F2075A" w:rsidRPr="00C71D4E">
        <w:t>of quality health care by the MOH and other service providers.</w:t>
      </w:r>
      <w:r w:rsidRPr="00C71D4E">
        <w:t xml:space="preserve"> </w:t>
      </w:r>
    </w:p>
    <w:p w:rsidR="00E73F93" w:rsidRPr="00C71D4E" w:rsidRDefault="00E3515C" w:rsidP="002310CC">
      <w:pPr>
        <w:pStyle w:val="BodyText1"/>
      </w:pPr>
      <w:r w:rsidRPr="00C71D4E">
        <w:t xml:space="preserve">Under </w:t>
      </w:r>
      <w:r w:rsidR="002A2466" w:rsidRPr="00C71D4E">
        <w:t>Task 1,</w:t>
      </w:r>
      <w:r w:rsidRPr="00C71D4E">
        <w:t xml:space="preserve"> SBH </w:t>
      </w:r>
      <w:r w:rsidR="009B3334" w:rsidRPr="00C71D4E">
        <w:t xml:space="preserve">is </w:t>
      </w:r>
      <w:r w:rsidR="00E73F93" w:rsidRPr="00C71D4E">
        <w:t>appl</w:t>
      </w:r>
      <w:r w:rsidR="009B3334" w:rsidRPr="00C71D4E">
        <w:t xml:space="preserve">ying </w:t>
      </w:r>
      <w:r w:rsidR="00E73F93" w:rsidRPr="00C71D4E">
        <w:t>a three-pronged approach that include</w:t>
      </w:r>
      <w:r w:rsidRPr="00C71D4E">
        <w:t>s</w:t>
      </w:r>
      <w:r w:rsidR="00E73F93" w:rsidRPr="00C71D4E">
        <w:t xml:space="preserve">: </w:t>
      </w:r>
    </w:p>
    <w:p w:rsidR="00E73F93" w:rsidRPr="00C71D4E" w:rsidRDefault="00E73F93" w:rsidP="002310CC">
      <w:pPr>
        <w:pStyle w:val="BulletedList1"/>
      </w:pPr>
      <w:r w:rsidRPr="00C71D4E">
        <w:t>Supporting the development, implementation, and monitoring of key MOH strategies and plans</w:t>
      </w:r>
    </w:p>
    <w:p w:rsidR="00E73F93" w:rsidRPr="00C71D4E" w:rsidRDefault="00E73F93" w:rsidP="002310CC">
      <w:pPr>
        <w:pStyle w:val="BulletedList1"/>
      </w:pPr>
      <w:r w:rsidRPr="00C71D4E">
        <w:lastRenderedPageBreak/>
        <w:t>Strengthening implementation of existing systems and processes</w:t>
      </w:r>
    </w:p>
    <w:p w:rsidR="00E73F93" w:rsidRDefault="00E73F93" w:rsidP="002310CC">
      <w:pPr>
        <w:pStyle w:val="BulletedList1"/>
      </w:pPr>
      <w:r w:rsidRPr="00C71D4E">
        <w:t>Conducting baseline assessments to identify key gaps in management capacity that can be addressed through project assistance</w:t>
      </w:r>
    </w:p>
    <w:p w:rsidR="002310CC" w:rsidRPr="00C71D4E" w:rsidRDefault="002310CC" w:rsidP="002310CC">
      <w:pPr>
        <w:pStyle w:val="BulletedList1"/>
        <w:numPr>
          <w:ilvl w:val="0"/>
          <w:numId w:val="0"/>
        </w:numPr>
        <w:ind w:left="360"/>
      </w:pPr>
    </w:p>
    <w:p w:rsidR="00E73F93" w:rsidRPr="002310CC" w:rsidRDefault="009B3334" w:rsidP="00CA7CD7">
      <w:pPr>
        <w:pStyle w:val="Heading4"/>
      </w:pPr>
      <w:r w:rsidRPr="002E5E79">
        <w:t>1.1</w:t>
      </w:r>
      <w:r w:rsidR="002552C2" w:rsidRPr="002E5E79">
        <w:t>.1.1.</w:t>
      </w:r>
      <w:r w:rsidR="001D3528" w:rsidRPr="002E5E79">
        <w:tab/>
      </w:r>
      <w:r w:rsidR="00E76305" w:rsidRPr="002E5E79">
        <w:t xml:space="preserve">Sub-task 1.1: </w:t>
      </w:r>
      <w:r w:rsidR="00E73F93" w:rsidRPr="002E5E79">
        <w:t xml:space="preserve">Strengthen </w:t>
      </w:r>
      <w:r w:rsidR="003334CE" w:rsidRPr="002E5E79">
        <w:t>h</w:t>
      </w:r>
      <w:r w:rsidR="00E73F93" w:rsidRPr="002E5E79">
        <w:t xml:space="preserve">uman </w:t>
      </w:r>
      <w:r w:rsidR="003334CE" w:rsidRPr="002E5E79">
        <w:t>r</w:t>
      </w:r>
      <w:r w:rsidR="00E73F93" w:rsidRPr="002E5E79">
        <w:t xml:space="preserve">esource </w:t>
      </w:r>
      <w:r w:rsidR="003334CE" w:rsidRPr="002E5E79">
        <w:t>p</w:t>
      </w:r>
      <w:r w:rsidR="00E73F93" w:rsidRPr="002E5E79">
        <w:t xml:space="preserve">lanning and </w:t>
      </w:r>
      <w:r w:rsidR="003334CE" w:rsidRPr="002E5E79">
        <w:t>m</w:t>
      </w:r>
      <w:r w:rsidR="00E73F93" w:rsidRPr="002E5E79">
        <w:t>anagement</w:t>
      </w:r>
    </w:p>
    <w:p w:rsidR="00834EC5" w:rsidRPr="00C71D4E" w:rsidRDefault="00E73F93" w:rsidP="002310CC">
      <w:pPr>
        <w:pStyle w:val="BodyText1"/>
      </w:pPr>
      <w:r w:rsidRPr="00C71D4E">
        <w:t>SBH support</w:t>
      </w:r>
      <w:r w:rsidR="00FF6407" w:rsidRPr="00C71D4E">
        <w:t>s</w:t>
      </w:r>
      <w:r w:rsidR="0069566F" w:rsidRPr="00C71D4E">
        <w:t xml:space="preserve"> HR</w:t>
      </w:r>
      <w:r w:rsidRPr="00C71D4E">
        <w:t xml:space="preserve"> teams within the </w:t>
      </w:r>
      <w:r w:rsidR="002A2466" w:rsidRPr="00C71D4E">
        <w:t xml:space="preserve">central </w:t>
      </w:r>
      <w:r w:rsidRPr="00C71D4E">
        <w:t xml:space="preserve">MOH to implement existing strategies and systems and develop new strategies. SBH recognizes that </w:t>
      </w:r>
      <w:r w:rsidR="002A2466" w:rsidRPr="00C71D4E">
        <w:t xml:space="preserve">the </w:t>
      </w:r>
      <w:r w:rsidR="00CA6315" w:rsidRPr="00C71D4E">
        <w:t xml:space="preserve">HR </w:t>
      </w:r>
      <w:r w:rsidRPr="00C71D4E">
        <w:t>information system (HRIS)</w:t>
      </w:r>
      <w:r w:rsidR="00CA6315" w:rsidRPr="00C71D4E">
        <w:t xml:space="preserve"> </w:t>
      </w:r>
      <w:r w:rsidRPr="00C71D4E">
        <w:t xml:space="preserve">and performance management package (PMP) </w:t>
      </w:r>
      <w:r w:rsidR="002A2466" w:rsidRPr="00C71D4E">
        <w:t>are</w:t>
      </w:r>
      <w:r w:rsidR="009B3334" w:rsidRPr="00C71D4E">
        <w:t xml:space="preserve"> critical to </w:t>
      </w:r>
      <w:r w:rsidR="002A2466" w:rsidRPr="00C71D4E">
        <w:t xml:space="preserve">develop the capacity of </w:t>
      </w:r>
      <w:r w:rsidR="009B3334" w:rsidRPr="00C71D4E">
        <w:t xml:space="preserve">Zambia’s health system </w:t>
      </w:r>
      <w:r w:rsidR="002A2466" w:rsidRPr="00C71D4E">
        <w:t>to</w:t>
      </w:r>
      <w:r w:rsidR="009B3334" w:rsidRPr="00C71D4E">
        <w:t xml:space="preserve"> support the delivery of high quality health services. The HRIS subsystem </w:t>
      </w:r>
      <w:r w:rsidRPr="00C71D4E">
        <w:t>enable</w:t>
      </w:r>
      <w:r w:rsidR="00CA6315" w:rsidRPr="00C71D4E">
        <w:t>s</w:t>
      </w:r>
      <w:r w:rsidRPr="00C71D4E">
        <w:t xml:space="preserve"> managers at all levels to use evidence to make or advocate for decisions related to planning and allocation of resources, and hold</w:t>
      </w:r>
      <w:r w:rsidR="00CA6315" w:rsidRPr="00C71D4E">
        <w:t>s</w:t>
      </w:r>
      <w:r w:rsidRPr="00C71D4E">
        <w:t xml:space="preserve"> individuals and entities accountable for delivering on stated performance goals. </w:t>
      </w:r>
      <w:r w:rsidR="009B3334" w:rsidRPr="00C71D4E">
        <w:t xml:space="preserve">The planned interventions will </w:t>
      </w:r>
      <w:r w:rsidR="00D62E82" w:rsidRPr="00C71D4E">
        <w:t xml:space="preserve">ensure that </w:t>
      </w:r>
      <w:r w:rsidR="00D40CCA" w:rsidRPr="00C71D4E">
        <w:t>h</w:t>
      </w:r>
      <w:r w:rsidRPr="00C71D4E">
        <w:t>ealth workers</w:t>
      </w:r>
      <w:r w:rsidR="00D62E82" w:rsidRPr="00C71D4E">
        <w:t xml:space="preserve"> i</w:t>
      </w:r>
      <w:r w:rsidR="00D40CCA" w:rsidRPr="00C71D4E">
        <w:t>n the target facilities and programs</w:t>
      </w:r>
      <w:r w:rsidRPr="00C71D4E">
        <w:t xml:space="preserve"> have </w:t>
      </w:r>
      <w:r w:rsidR="00D62E82" w:rsidRPr="00C71D4E">
        <w:t xml:space="preserve">the necessary </w:t>
      </w:r>
      <w:r w:rsidRPr="00C71D4E">
        <w:t xml:space="preserve">practical and clinical skills to ensure effective delivery of high quality health services. </w:t>
      </w:r>
      <w:r w:rsidR="00D62E82" w:rsidRPr="00C71D4E">
        <w:t xml:space="preserve">Capacity development of the </w:t>
      </w:r>
      <w:r w:rsidRPr="00C71D4E">
        <w:t>health workers</w:t>
      </w:r>
      <w:r w:rsidR="00D62E82" w:rsidRPr="00C71D4E">
        <w:t xml:space="preserve"> </w:t>
      </w:r>
      <w:r w:rsidR="009B3334" w:rsidRPr="00C71D4E">
        <w:t xml:space="preserve">at pre-service and in-service levels and their deployment will enhance their performance </w:t>
      </w:r>
      <w:r w:rsidRPr="00C71D4E">
        <w:t>at</w:t>
      </w:r>
      <w:r w:rsidR="009B3334" w:rsidRPr="00C71D4E">
        <w:t xml:space="preserve"> service delivery levels. </w:t>
      </w:r>
      <w:r w:rsidR="00CA6315" w:rsidRPr="00C71D4E">
        <w:t xml:space="preserve">SBH will complement </w:t>
      </w:r>
      <w:r w:rsidR="00A86276" w:rsidRPr="00C71D4E">
        <w:t>health worker capacity building</w:t>
      </w:r>
      <w:r w:rsidR="00CA6315" w:rsidRPr="00C71D4E">
        <w:t xml:space="preserve"> through </w:t>
      </w:r>
      <w:r w:rsidR="00D62E82" w:rsidRPr="00C71D4E">
        <w:t xml:space="preserve">mentoring </w:t>
      </w:r>
      <w:r w:rsidR="009A7BBF" w:rsidRPr="00C71D4E">
        <w:t>processes. In addition</w:t>
      </w:r>
      <w:r w:rsidR="00CA6315" w:rsidRPr="00C71D4E">
        <w:t>,</w:t>
      </w:r>
      <w:r w:rsidR="009A7BBF" w:rsidRPr="00C71D4E">
        <w:t xml:space="preserve"> the </w:t>
      </w:r>
      <w:r w:rsidR="003334CE" w:rsidRPr="00C71D4E">
        <w:t>Community Health Assistant (</w:t>
      </w:r>
      <w:r w:rsidR="009A7BBF" w:rsidRPr="00C71D4E">
        <w:t>CHA</w:t>
      </w:r>
      <w:r w:rsidR="003334CE" w:rsidRPr="00C71D4E">
        <w:t>)</w:t>
      </w:r>
      <w:r w:rsidR="009A7BBF" w:rsidRPr="00C71D4E">
        <w:t xml:space="preserve"> schools will provide </w:t>
      </w:r>
      <w:r w:rsidR="003334CE" w:rsidRPr="00C71D4E">
        <w:t xml:space="preserve">pre service and post service </w:t>
      </w:r>
      <w:r w:rsidR="009A7BBF" w:rsidRPr="00C71D4E">
        <w:t>training for community</w:t>
      </w:r>
      <w:r w:rsidR="00CA6315" w:rsidRPr="00C71D4E">
        <w:t>-</w:t>
      </w:r>
      <w:r w:rsidR="009A7BBF" w:rsidRPr="00C71D4E">
        <w:t>based workers in the</w:t>
      </w:r>
      <w:r w:rsidR="00487CD4" w:rsidRPr="00C71D4E">
        <w:t xml:space="preserve"> CHA </w:t>
      </w:r>
      <w:r w:rsidR="002552C2" w:rsidRPr="00C71D4E">
        <w:t xml:space="preserve">training </w:t>
      </w:r>
      <w:r w:rsidR="00487CD4" w:rsidRPr="00C71D4E">
        <w:t>schools.</w:t>
      </w:r>
      <w:r w:rsidR="000A136D" w:rsidRPr="00C71D4E">
        <w:t xml:space="preserve"> </w:t>
      </w:r>
      <w:r w:rsidR="00F00876" w:rsidRPr="00C71D4E">
        <w:t xml:space="preserve"> The table below shows the indicator to be tracked under this sub task.</w:t>
      </w: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0"/>
        <w:gridCol w:w="8829"/>
      </w:tblGrid>
      <w:tr w:rsidR="00F00876" w:rsidRPr="00C71D4E" w:rsidTr="00F00876">
        <w:trPr>
          <w:trHeight w:val="255"/>
        </w:trPr>
        <w:tc>
          <w:tcPr>
            <w:tcW w:w="5000" w:type="pct"/>
            <w:gridSpan w:val="2"/>
            <w:shd w:val="clear" w:color="auto" w:fill="8DB3E2" w:themeFill="text2" w:themeFillTint="66"/>
            <w:vAlign w:val="center"/>
          </w:tcPr>
          <w:p w:rsidR="00F00876" w:rsidRPr="00C71D4E" w:rsidRDefault="00F00876" w:rsidP="00A86276">
            <w:pPr>
              <w:rPr>
                <w:rFonts w:ascii="Gill Sans MT" w:hAnsi="Gill Sans MT" w:cs="Calibri"/>
                <w:b/>
                <w:bCs/>
              </w:rPr>
            </w:pPr>
            <w:r w:rsidRPr="00C71D4E">
              <w:rPr>
                <w:rFonts w:ascii="Gill Sans MT" w:hAnsi="Gill Sans MT" w:cs="Calibri"/>
                <w:b/>
                <w:bCs/>
              </w:rPr>
              <w:t>Sub-task 1.1: Strengthen H</w:t>
            </w:r>
            <w:r w:rsidR="00A86276" w:rsidRPr="00C71D4E">
              <w:rPr>
                <w:rFonts w:ascii="Gill Sans MT" w:hAnsi="Gill Sans MT" w:cs="Calibri"/>
                <w:b/>
                <w:bCs/>
              </w:rPr>
              <w:t>R</w:t>
            </w:r>
            <w:r w:rsidRPr="00C71D4E">
              <w:rPr>
                <w:rFonts w:ascii="Gill Sans MT" w:hAnsi="Gill Sans MT" w:cs="Calibri"/>
                <w:b/>
                <w:bCs/>
              </w:rPr>
              <w:t xml:space="preserve"> Planning and Management</w:t>
            </w:r>
          </w:p>
        </w:tc>
      </w:tr>
      <w:tr w:rsidR="00F00876" w:rsidRPr="00C71D4E" w:rsidTr="00F00876">
        <w:trPr>
          <w:trHeight w:val="480"/>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tcPr>
          <w:p w:rsidR="00F00876" w:rsidRPr="00C71D4E" w:rsidRDefault="00F00876" w:rsidP="00F00876">
            <w:pPr>
              <w:rPr>
                <w:rFonts w:ascii="Gill Sans MT" w:hAnsi="Gill Sans MT" w:cs="Calibri"/>
              </w:rPr>
            </w:pPr>
            <w:r w:rsidRPr="00C71D4E">
              <w:rPr>
                <w:rFonts w:ascii="Gill Sans MT" w:hAnsi="Gill Sans MT" w:cs="Calibri"/>
              </w:rPr>
              <w:t>8</w:t>
            </w:r>
          </w:p>
        </w:tc>
        <w:tc>
          <w:tcPr>
            <w:tcW w:w="4662" w:type="pct"/>
            <w:tcBorders>
              <w:top w:val="single" w:sz="4" w:space="0" w:color="auto"/>
              <w:left w:val="single" w:sz="4" w:space="0" w:color="auto"/>
              <w:bottom w:val="single" w:sz="4" w:space="0" w:color="auto"/>
              <w:right w:val="single" w:sz="4" w:space="0" w:color="auto"/>
            </w:tcBorders>
            <w:shd w:val="clear" w:color="auto" w:fill="auto"/>
            <w:vAlign w:val="center"/>
          </w:tcPr>
          <w:p w:rsidR="00F00876" w:rsidRPr="00C71D4E" w:rsidRDefault="00F00876" w:rsidP="00A86276">
            <w:pPr>
              <w:rPr>
                <w:rFonts w:ascii="Gill Sans MT" w:hAnsi="Gill Sans MT" w:cs="Calibri"/>
              </w:rPr>
            </w:pPr>
            <w:r w:rsidRPr="00C71D4E">
              <w:rPr>
                <w:rFonts w:ascii="Gill Sans MT" w:hAnsi="Gill Sans MT" w:cs="Calibri"/>
              </w:rPr>
              <w:t xml:space="preserve">Number of new health care workers who graduated from a pre-service training institution or program as a result of </w:t>
            </w:r>
            <w:r w:rsidR="00A86276" w:rsidRPr="00C71D4E">
              <w:rPr>
                <w:rFonts w:ascii="Gill Sans MT" w:hAnsi="Gill Sans MT" w:cs="Calibri"/>
              </w:rPr>
              <w:t>the</w:t>
            </w:r>
            <w:r w:rsidR="00A86276" w:rsidRPr="00C71D4E">
              <w:rPr>
                <w:rFonts w:ascii="Gill Sans MT" w:hAnsi="Gill Sans MT"/>
              </w:rPr>
              <w:t xml:space="preserve"> </w:t>
            </w:r>
            <w:r w:rsidR="00A86276" w:rsidRPr="00C71D4E">
              <w:rPr>
                <w:rFonts w:ascii="Gill Sans MT" w:hAnsi="Gill Sans MT" w:cs="Calibri"/>
              </w:rPr>
              <w:t>President’s Emergency Plan for AIDS Relief (P</w:t>
            </w:r>
            <w:r w:rsidRPr="00C71D4E">
              <w:rPr>
                <w:rFonts w:ascii="Gill Sans MT" w:hAnsi="Gill Sans MT" w:cs="Calibri"/>
              </w:rPr>
              <w:t>EPFAR</w:t>
            </w:r>
            <w:r w:rsidR="00A86276" w:rsidRPr="00C71D4E">
              <w:rPr>
                <w:rFonts w:ascii="Gill Sans MT" w:hAnsi="Gill Sans MT" w:cs="Calibri"/>
              </w:rPr>
              <w:t>)</w:t>
            </w:r>
            <w:r w:rsidRPr="00C71D4E">
              <w:rPr>
                <w:rFonts w:ascii="Gill Sans MT" w:hAnsi="Gill Sans MT" w:cs="Calibri"/>
              </w:rPr>
              <w:t>-supported strengthening efforts, within the reporting period</w:t>
            </w:r>
          </w:p>
        </w:tc>
      </w:tr>
      <w:tr w:rsidR="00F00876" w:rsidRPr="00C71D4E" w:rsidTr="00F00876">
        <w:trPr>
          <w:trHeight w:val="480"/>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tcPr>
          <w:p w:rsidR="00F00876" w:rsidRPr="00C71D4E" w:rsidRDefault="00F00876" w:rsidP="00F00876">
            <w:pPr>
              <w:rPr>
                <w:rFonts w:ascii="Gill Sans MT" w:hAnsi="Gill Sans MT" w:cs="Calibri"/>
              </w:rPr>
            </w:pPr>
            <w:r w:rsidRPr="00C71D4E">
              <w:rPr>
                <w:rFonts w:ascii="Gill Sans MT" w:hAnsi="Gill Sans MT" w:cs="Calibri"/>
              </w:rPr>
              <w:t>9</w:t>
            </w:r>
          </w:p>
        </w:tc>
        <w:tc>
          <w:tcPr>
            <w:tcW w:w="4662" w:type="pct"/>
            <w:tcBorders>
              <w:top w:val="single" w:sz="4" w:space="0" w:color="auto"/>
              <w:left w:val="single" w:sz="4" w:space="0" w:color="auto"/>
              <w:bottom w:val="single" w:sz="4" w:space="0" w:color="auto"/>
              <w:right w:val="single" w:sz="4" w:space="0" w:color="auto"/>
            </w:tcBorders>
            <w:shd w:val="clear" w:color="auto" w:fill="auto"/>
            <w:vAlign w:val="center"/>
          </w:tcPr>
          <w:p w:rsidR="00F00876" w:rsidRPr="00C71D4E" w:rsidRDefault="00F00876" w:rsidP="00F00876">
            <w:pPr>
              <w:rPr>
                <w:rFonts w:ascii="Gill Sans MT" w:hAnsi="Gill Sans MT" w:cs="Calibri"/>
              </w:rPr>
            </w:pPr>
            <w:r w:rsidRPr="00C71D4E">
              <w:rPr>
                <w:rFonts w:ascii="Gill Sans MT" w:hAnsi="Gill Sans MT" w:cs="Calibri"/>
              </w:rPr>
              <w:t xml:space="preserve">Percent of targeted provincial and district level health offices that have access to and routinely use HRIS  </w:t>
            </w:r>
          </w:p>
        </w:tc>
      </w:tr>
      <w:tr w:rsidR="00F00876" w:rsidRPr="00C71D4E" w:rsidTr="00F00876">
        <w:trPr>
          <w:trHeight w:val="480"/>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tcPr>
          <w:p w:rsidR="00F00876" w:rsidRPr="00C71D4E" w:rsidRDefault="00F00876" w:rsidP="00F00876">
            <w:pPr>
              <w:rPr>
                <w:rFonts w:ascii="Gill Sans MT" w:hAnsi="Gill Sans MT" w:cs="Calibri"/>
              </w:rPr>
            </w:pPr>
            <w:r w:rsidRPr="00C71D4E">
              <w:rPr>
                <w:rFonts w:ascii="Gill Sans MT" w:hAnsi="Gill Sans MT" w:cs="Calibri"/>
              </w:rPr>
              <w:t>10</w:t>
            </w:r>
          </w:p>
        </w:tc>
        <w:tc>
          <w:tcPr>
            <w:tcW w:w="4662" w:type="pct"/>
            <w:tcBorders>
              <w:top w:val="single" w:sz="4" w:space="0" w:color="auto"/>
              <w:left w:val="single" w:sz="4" w:space="0" w:color="auto"/>
              <w:bottom w:val="single" w:sz="4" w:space="0" w:color="auto"/>
              <w:right w:val="single" w:sz="4" w:space="0" w:color="auto"/>
            </w:tcBorders>
            <w:shd w:val="clear" w:color="auto" w:fill="auto"/>
            <w:vAlign w:val="center"/>
          </w:tcPr>
          <w:p w:rsidR="00F00876" w:rsidRPr="00C71D4E" w:rsidRDefault="00F00876" w:rsidP="003810BB">
            <w:pPr>
              <w:rPr>
                <w:rFonts w:ascii="Gill Sans MT" w:hAnsi="Gill Sans MT" w:cs="Calibri"/>
              </w:rPr>
            </w:pPr>
            <w:r w:rsidRPr="00C71D4E">
              <w:rPr>
                <w:rFonts w:ascii="Gill Sans MT" w:hAnsi="Gill Sans MT" w:cs="Calibri"/>
              </w:rPr>
              <w:t>Proportion of PMO and DMO personnel who have received an annual performance appraisal in the past year in targeted districts</w:t>
            </w:r>
          </w:p>
        </w:tc>
      </w:tr>
      <w:tr w:rsidR="00F00876" w:rsidRPr="00C71D4E" w:rsidTr="00F00876">
        <w:trPr>
          <w:trHeight w:val="278"/>
        </w:trPr>
        <w:tc>
          <w:tcPr>
            <w:tcW w:w="338" w:type="pct"/>
            <w:tcBorders>
              <w:bottom w:val="single" w:sz="4" w:space="0" w:color="auto"/>
            </w:tcBorders>
            <w:shd w:val="clear" w:color="C6D9F0" w:fill="auto"/>
            <w:vAlign w:val="center"/>
          </w:tcPr>
          <w:p w:rsidR="00F00876" w:rsidRPr="00C71D4E" w:rsidRDefault="00F00876" w:rsidP="00F00876">
            <w:pPr>
              <w:rPr>
                <w:rFonts w:ascii="Gill Sans MT" w:hAnsi="Gill Sans MT" w:cs="Calibri"/>
                <w:bCs/>
              </w:rPr>
            </w:pPr>
            <w:r w:rsidRPr="00C71D4E">
              <w:rPr>
                <w:rFonts w:ascii="Gill Sans MT" w:hAnsi="Gill Sans MT" w:cs="Calibri"/>
                <w:bCs/>
              </w:rPr>
              <w:t>11</w:t>
            </w:r>
          </w:p>
        </w:tc>
        <w:tc>
          <w:tcPr>
            <w:tcW w:w="4662" w:type="pct"/>
            <w:tcBorders>
              <w:bottom w:val="single" w:sz="4" w:space="0" w:color="auto"/>
            </w:tcBorders>
            <w:shd w:val="clear" w:color="C6D9F0" w:fill="auto"/>
            <w:vAlign w:val="center"/>
          </w:tcPr>
          <w:p w:rsidR="00F00876" w:rsidRPr="00C71D4E" w:rsidRDefault="00F00876" w:rsidP="00F00876">
            <w:pPr>
              <w:rPr>
                <w:rFonts w:ascii="Gill Sans MT" w:hAnsi="Gill Sans MT" w:cs="Calibri"/>
              </w:rPr>
            </w:pPr>
            <w:r w:rsidRPr="00C71D4E">
              <w:rPr>
                <w:rFonts w:ascii="Gill Sans MT" w:hAnsi="Gill Sans MT" w:cs="Calibri"/>
                <w:bCs/>
              </w:rPr>
              <w:t xml:space="preserve">Number of  non-finance based incentives to attract health professionals in remote areas identified, costed, and submitted for review by GRZ  </w:t>
            </w:r>
          </w:p>
        </w:tc>
      </w:tr>
    </w:tbl>
    <w:p w:rsidR="00F00876" w:rsidRPr="00C71D4E" w:rsidRDefault="00F00876" w:rsidP="00834EC5">
      <w:pPr>
        <w:pStyle w:val="NoSpacing"/>
        <w:rPr>
          <w:rFonts w:ascii="Gill Sans MT" w:hAnsi="Gill Sans MT"/>
        </w:rPr>
      </w:pPr>
    </w:p>
    <w:p w:rsidR="00834EC5" w:rsidRPr="002310CC" w:rsidRDefault="009A7BBF" w:rsidP="002310CC">
      <w:pPr>
        <w:pStyle w:val="Heading5"/>
      </w:pPr>
      <w:r w:rsidRPr="00C71D4E">
        <w:t>1.1</w:t>
      </w:r>
      <w:r w:rsidR="002552C2" w:rsidRPr="00C71D4E">
        <w:t>.1</w:t>
      </w:r>
      <w:r w:rsidR="001D3528" w:rsidRPr="00C71D4E">
        <w:t>.2</w:t>
      </w:r>
      <w:r w:rsidR="001D3528" w:rsidRPr="00C71D4E">
        <w:tab/>
      </w:r>
      <w:r w:rsidR="00E73F93" w:rsidRPr="00C71D4E">
        <w:t>Sub-task 1.2: Improve health care</w:t>
      </w:r>
      <w:r w:rsidR="00E76305" w:rsidRPr="00C71D4E">
        <w:t xml:space="preserve"> financing and </w:t>
      </w:r>
      <w:r w:rsidR="008F428C" w:rsidRPr="00C71D4E">
        <w:t>PFM</w:t>
      </w:r>
    </w:p>
    <w:p w:rsidR="005868EE" w:rsidRPr="00C71D4E" w:rsidRDefault="009A7BBF" w:rsidP="002310CC">
      <w:pPr>
        <w:pStyle w:val="BodyText1"/>
      </w:pPr>
      <w:r w:rsidRPr="00C71D4E">
        <w:t>M</w:t>
      </w:r>
      <w:r w:rsidR="000A136D" w:rsidRPr="00C71D4E">
        <w:t>anagement of resources plays a crucial role in the health system</w:t>
      </w:r>
      <w:r w:rsidR="003334CE" w:rsidRPr="00C71D4E">
        <w:t>’</w:t>
      </w:r>
      <w:r w:rsidR="000A136D" w:rsidRPr="00C71D4E">
        <w:t xml:space="preserve">s ability to provide quality and timely services. </w:t>
      </w:r>
      <w:r w:rsidRPr="00C71D4E">
        <w:t xml:space="preserve">Management of the public financial resources </w:t>
      </w:r>
      <w:r w:rsidR="005868EE" w:rsidRPr="00C71D4E">
        <w:t xml:space="preserve">and budget execution in a timely manner is a key challenge </w:t>
      </w:r>
      <w:r w:rsidRPr="00C71D4E">
        <w:t xml:space="preserve">in </w:t>
      </w:r>
      <w:r w:rsidR="005868EE" w:rsidRPr="00C71D4E">
        <w:t>the Zambian health sector. W</w:t>
      </w:r>
      <w:r w:rsidRPr="00C71D4E">
        <w:t xml:space="preserve">hereas there </w:t>
      </w:r>
      <w:r w:rsidR="003334CE" w:rsidRPr="00C71D4E">
        <w:t xml:space="preserve">is </w:t>
      </w:r>
      <w:r w:rsidRPr="00C71D4E">
        <w:t xml:space="preserve">some improvement in </w:t>
      </w:r>
      <w:r w:rsidR="005868EE" w:rsidRPr="00C71D4E">
        <w:t xml:space="preserve">the MOH’s Governance and Management Capacity Strengthening Plan and the </w:t>
      </w:r>
      <w:r w:rsidR="00A86276" w:rsidRPr="00C71D4E">
        <w:t>Ministry of Finance’s (MOF’s)</w:t>
      </w:r>
      <w:r w:rsidR="005868EE" w:rsidRPr="00C71D4E">
        <w:t xml:space="preserve"> broader </w:t>
      </w:r>
      <w:r w:rsidR="008F428C" w:rsidRPr="00C71D4E">
        <w:t xml:space="preserve">PFM </w:t>
      </w:r>
      <w:r w:rsidR="005868EE" w:rsidRPr="00C71D4E">
        <w:t>reform</w:t>
      </w:r>
      <w:r w:rsidRPr="00C71D4E">
        <w:t xml:space="preserve">, </w:t>
      </w:r>
      <w:r w:rsidR="005868EE" w:rsidRPr="00C71D4E">
        <w:t>financial management of the health sector</w:t>
      </w:r>
      <w:r w:rsidRPr="00C71D4E">
        <w:t xml:space="preserve"> still needs strengthening. </w:t>
      </w:r>
      <w:r w:rsidR="003334CE" w:rsidRPr="00C71D4E">
        <w:t>Specifically, f</w:t>
      </w:r>
      <w:r w:rsidRPr="00C71D4E">
        <w:t xml:space="preserve">inancial management in the MOH needs </w:t>
      </w:r>
      <w:r w:rsidR="003334CE" w:rsidRPr="00C71D4E">
        <w:t>to</w:t>
      </w:r>
      <w:r w:rsidRPr="00C71D4E">
        <w:t xml:space="preserve"> utilize </w:t>
      </w:r>
      <w:r w:rsidR="005868EE" w:rsidRPr="00C71D4E">
        <w:t>evidence-based planning and budgeting</w:t>
      </w:r>
      <w:r w:rsidRPr="00C71D4E">
        <w:t xml:space="preserve"> approaches to include </w:t>
      </w:r>
      <w:r w:rsidR="005868EE" w:rsidRPr="00C71D4E">
        <w:t xml:space="preserve">a system for reporting and auditing to ensure accountability and transparency. </w:t>
      </w:r>
      <w:r w:rsidR="003334CE" w:rsidRPr="00C71D4E">
        <w:t>T</w:t>
      </w:r>
      <w:r w:rsidR="00556589" w:rsidRPr="00C71D4E">
        <w:t xml:space="preserve">he establishment of </w:t>
      </w:r>
      <w:r w:rsidR="005868EE" w:rsidRPr="00C71D4E">
        <w:t xml:space="preserve">a comprehensive health financing strategy that reflects current health financing needs and </w:t>
      </w:r>
      <w:r w:rsidR="00556589" w:rsidRPr="00C71D4E">
        <w:t xml:space="preserve">cognizance of </w:t>
      </w:r>
      <w:r w:rsidR="00556589" w:rsidRPr="00C71D4E">
        <w:lastRenderedPageBreak/>
        <w:t xml:space="preserve">the country’s </w:t>
      </w:r>
      <w:r w:rsidR="005868EE" w:rsidRPr="00C71D4E">
        <w:t xml:space="preserve">socio-economic </w:t>
      </w:r>
      <w:r w:rsidR="00556589" w:rsidRPr="00C71D4E">
        <w:t>situation will lead to evidence based forecasting to ensure sustainability of sector.</w:t>
      </w:r>
      <w:r w:rsidR="005868EE" w:rsidRPr="00C71D4E">
        <w:t xml:space="preserve"> </w:t>
      </w:r>
    </w:p>
    <w:p w:rsidR="00F00876" w:rsidRPr="00C71D4E" w:rsidRDefault="005868EE" w:rsidP="002310CC">
      <w:pPr>
        <w:pStyle w:val="BodyText1"/>
      </w:pPr>
      <w:r w:rsidRPr="00C71D4E">
        <w:t>SBH work</w:t>
      </w:r>
      <w:r w:rsidR="00FF6407" w:rsidRPr="00C71D4E">
        <w:t>s</w:t>
      </w:r>
      <w:r w:rsidRPr="00C71D4E">
        <w:t xml:space="preserve"> with the MOH to implement a national health financing strategy that supports the mobilization of resources for the sector</w:t>
      </w:r>
      <w:r w:rsidR="003334CE" w:rsidRPr="00C71D4E">
        <w:t>;</w:t>
      </w:r>
      <w:r w:rsidR="00556589" w:rsidRPr="00C71D4E">
        <w:t xml:space="preserve"> ensures </w:t>
      </w:r>
      <w:r w:rsidRPr="00C71D4E">
        <w:t>effective allocation and management of budget</w:t>
      </w:r>
      <w:r w:rsidR="005F6D7E" w:rsidRPr="00C71D4E">
        <w:t xml:space="preserve">; and ensures </w:t>
      </w:r>
      <w:r w:rsidR="00556589" w:rsidRPr="00C71D4E">
        <w:t xml:space="preserve">the implementation of </w:t>
      </w:r>
      <w:r w:rsidRPr="00C71D4E">
        <w:t>strategic initiatives such as performance-based financing and social health insurance.</w:t>
      </w:r>
      <w:r w:rsidR="00556589" w:rsidRPr="00C71D4E">
        <w:t xml:space="preserve"> In the absence of strong health financing, improvements among all other functions of the health system will be hindered, including service delivery.</w:t>
      </w:r>
      <w:r w:rsidR="00C9533F" w:rsidRPr="00C71D4E">
        <w:t xml:space="preserve"> Improv</w:t>
      </w:r>
      <w:r w:rsidR="00556589" w:rsidRPr="00C71D4E">
        <w:t xml:space="preserve">ing </w:t>
      </w:r>
      <w:r w:rsidR="00C9533F" w:rsidRPr="00C71D4E">
        <w:t xml:space="preserve">health financing </w:t>
      </w:r>
      <w:r w:rsidR="00556589" w:rsidRPr="00C71D4E">
        <w:t>will lead to a</w:t>
      </w:r>
      <w:r w:rsidRPr="00C71D4E">
        <w:t xml:space="preserve">chievement of all other SBH </w:t>
      </w:r>
      <w:r w:rsidR="005F6D7E" w:rsidRPr="00C71D4E">
        <w:t>r</w:t>
      </w:r>
      <w:r w:rsidRPr="00C71D4E">
        <w:t>esults and sub-results</w:t>
      </w:r>
      <w:r w:rsidR="00556589" w:rsidRPr="00C71D4E">
        <w:t>.</w:t>
      </w:r>
      <w:r w:rsidR="00A86276" w:rsidRPr="00C71D4E">
        <w:t xml:space="preserve"> </w:t>
      </w:r>
      <w:r w:rsidR="00F00876" w:rsidRPr="00C71D4E">
        <w:t>The indicators under sub-task 1.</w:t>
      </w:r>
      <w:r w:rsidR="002552C2" w:rsidRPr="00C71D4E">
        <w:t>1.1.</w:t>
      </w:r>
      <w:r w:rsidR="00941213" w:rsidRPr="00C71D4E">
        <w:t>2</w:t>
      </w:r>
      <w:r w:rsidR="00F00876" w:rsidRPr="00C71D4E">
        <w:t xml:space="preserve"> are shown below.</w:t>
      </w:r>
    </w:p>
    <w:tbl>
      <w:tblPr>
        <w:tblpPr w:leftFromText="180" w:rightFromText="180" w:vertAnchor="text" w:horzAnchor="margin" w:tblpY="144"/>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0"/>
        <w:gridCol w:w="8829"/>
      </w:tblGrid>
      <w:tr w:rsidR="00941213" w:rsidRPr="00C71D4E" w:rsidTr="00941213">
        <w:trPr>
          <w:trHeight w:val="350"/>
        </w:trPr>
        <w:tc>
          <w:tcPr>
            <w:tcW w:w="5000" w:type="pct"/>
            <w:gridSpan w:val="2"/>
            <w:tcBorders>
              <w:bottom w:val="single" w:sz="4" w:space="0" w:color="auto"/>
            </w:tcBorders>
            <w:shd w:val="clear" w:color="auto" w:fill="8DB3E2" w:themeFill="text2" w:themeFillTint="66"/>
            <w:vAlign w:val="center"/>
          </w:tcPr>
          <w:p w:rsidR="00941213" w:rsidRPr="00C71D4E" w:rsidRDefault="00941213" w:rsidP="00941213">
            <w:pPr>
              <w:rPr>
                <w:rFonts w:ascii="Gill Sans MT" w:hAnsi="Gill Sans MT" w:cs="Calibri"/>
              </w:rPr>
            </w:pPr>
            <w:r w:rsidRPr="00C71D4E">
              <w:rPr>
                <w:rFonts w:ascii="Gill Sans MT" w:hAnsi="Gill Sans MT" w:cs="Calibri"/>
                <w:b/>
                <w:bCs/>
              </w:rPr>
              <w:t>Sub-task 1.1.1.2: Improve health care financing and PFM</w:t>
            </w:r>
          </w:p>
        </w:tc>
      </w:tr>
      <w:tr w:rsidR="00941213" w:rsidRPr="00C71D4E" w:rsidTr="00941213">
        <w:trPr>
          <w:trHeight w:val="350"/>
        </w:trPr>
        <w:tc>
          <w:tcPr>
            <w:tcW w:w="338" w:type="pct"/>
            <w:shd w:val="clear" w:color="C6D9F0" w:fill="auto"/>
            <w:vAlign w:val="center"/>
          </w:tcPr>
          <w:p w:rsidR="00941213" w:rsidRPr="00C71D4E" w:rsidRDefault="00941213" w:rsidP="00834EC5">
            <w:pPr>
              <w:pStyle w:val="NoSpacing"/>
              <w:rPr>
                <w:rFonts w:ascii="Gill Sans MT" w:hAnsi="Gill Sans MT"/>
              </w:rPr>
            </w:pPr>
            <w:r w:rsidRPr="00C71D4E">
              <w:rPr>
                <w:rFonts w:ascii="Gill Sans MT" w:hAnsi="Gill Sans MT"/>
              </w:rPr>
              <w:t>13</w:t>
            </w:r>
          </w:p>
        </w:tc>
        <w:tc>
          <w:tcPr>
            <w:tcW w:w="4662" w:type="pct"/>
            <w:shd w:val="clear" w:color="C6D9F0" w:fill="auto"/>
            <w:vAlign w:val="center"/>
          </w:tcPr>
          <w:p w:rsidR="00941213" w:rsidRPr="00C71D4E" w:rsidRDefault="00941213" w:rsidP="00834EC5">
            <w:pPr>
              <w:pStyle w:val="NoSpacing"/>
              <w:rPr>
                <w:rFonts w:ascii="Gill Sans MT" w:hAnsi="Gill Sans MT"/>
              </w:rPr>
            </w:pPr>
            <w:r w:rsidRPr="00C71D4E">
              <w:rPr>
                <w:rFonts w:ascii="Gill Sans MT" w:hAnsi="Gill Sans MT"/>
              </w:rPr>
              <w:t xml:space="preserve">Percentage of national government expenditure on health out of general government expenditure </w:t>
            </w:r>
          </w:p>
          <w:p w:rsidR="00834EC5" w:rsidRPr="00C71D4E" w:rsidRDefault="00834EC5" w:rsidP="00834EC5">
            <w:pPr>
              <w:pStyle w:val="NoSpacing"/>
              <w:rPr>
                <w:rFonts w:ascii="Gill Sans MT" w:hAnsi="Gill Sans MT"/>
                <w:sz w:val="4"/>
                <w:szCs w:val="4"/>
              </w:rPr>
            </w:pPr>
          </w:p>
        </w:tc>
      </w:tr>
      <w:tr w:rsidR="00941213" w:rsidRPr="00C71D4E" w:rsidTr="00941213">
        <w:trPr>
          <w:trHeight w:val="413"/>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tcPr>
          <w:p w:rsidR="00941213" w:rsidRPr="00C71D4E" w:rsidRDefault="00941213" w:rsidP="00834EC5">
            <w:pPr>
              <w:pStyle w:val="NoSpacing"/>
              <w:rPr>
                <w:rFonts w:ascii="Gill Sans MT" w:hAnsi="Gill Sans MT"/>
              </w:rPr>
            </w:pPr>
            <w:r w:rsidRPr="00C71D4E">
              <w:rPr>
                <w:rFonts w:ascii="Gill Sans MT" w:hAnsi="Gill Sans MT"/>
              </w:rPr>
              <w:t>16</w:t>
            </w:r>
          </w:p>
        </w:tc>
        <w:tc>
          <w:tcPr>
            <w:tcW w:w="4662" w:type="pct"/>
            <w:tcBorders>
              <w:top w:val="single" w:sz="4" w:space="0" w:color="auto"/>
              <w:left w:val="single" w:sz="4" w:space="0" w:color="auto"/>
              <w:bottom w:val="single" w:sz="4" w:space="0" w:color="auto"/>
              <w:right w:val="single" w:sz="4" w:space="0" w:color="auto"/>
            </w:tcBorders>
            <w:shd w:val="clear" w:color="auto" w:fill="auto"/>
            <w:vAlign w:val="center"/>
          </w:tcPr>
          <w:p w:rsidR="00941213" w:rsidRPr="00C71D4E" w:rsidRDefault="00941213" w:rsidP="00834EC5">
            <w:pPr>
              <w:pStyle w:val="NoSpacing"/>
              <w:rPr>
                <w:rFonts w:ascii="Gill Sans MT" w:hAnsi="Gill Sans MT"/>
              </w:rPr>
            </w:pPr>
            <w:r w:rsidRPr="00C71D4E">
              <w:rPr>
                <w:rFonts w:ascii="Gill Sans MT" w:hAnsi="Gill Sans MT"/>
              </w:rPr>
              <w:t>Number of months per year in which targeted districts receive monthly funding as per approved budget</w:t>
            </w:r>
          </w:p>
          <w:p w:rsidR="00834EC5" w:rsidRPr="00C71D4E" w:rsidRDefault="00834EC5" w:rsidP="00834EC5">
            <w:pPr>
              <w:pStyle w:val="NoSpacing"/>
              <w:rPr>
                <w:rFonts w:ascii="Gill Sans MT" w:hAnsi="Gill Sans MT"/>
                <w:sz w:val="4"/>
                <w:szCs w:val="4"/>
              </w:rPr>
            </w:pPr>
          </w:p>
        </w:tc>
      </w:tr>
      <w:tr w:rsidR="00941213" w:rsidRPr="00C71D4E" w:rsidTr="00941213">
        <w:trPr>
          <w:trHeight w:val="278"/>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tcPr>
          <w:p w:rsidR="00941213" w:rsidRPr="00C71D4E" w:rsidRDefault="00941213" w:rsidP="00834EC5">
            <w:pPr>
              <w:pStyle w:val="NoSpacing"/>
              <w:rPr>
                <w:rFonts w:ascii="Gill Sans MT" w:hAnsi="Gill Sans MT"/>
              </w:rPr>
            </w:pPr>
            <w:r w:rsidRPr="00C71D4E">
              <w:rPr>
                <w:rFonts w:ascii="Gill Sans MT" w:hAnsi="Gill Sans MT"/>
              </w:rPr>
              <w:t>17</w:t>
            </w:r>
          </w:p>
        </w:tc>
        <w:tc>
          <w:tcPr>
            <w:tcW w:w="4662" w:type="pct"/>
            <w:tcBorders>
              <w:top w:val="single" w:sz="4" w:space="0" w:color="auto"/>
              <w:left w:val="single" w:sz="4" w:space="0" w:color="auto"/>
              <w:bottom w:val="single" w:sz="4" w:space="0" w:color="auto"/>
              <w:right w:val="single" w:sz="4" w:space="0" w:color="auto"/>
            </w:tcBorders>
            <w:shd w:val="clear" w:color="auto" w:fill="auto"/>
            <w:vAlign w:val="center"/>
          </w:tcPr>
          <w:p w:rsidR="00941213" w:rsidRPr="00C71D4E" w:rsidRDefault="00941213" w:rsidP="00834EC5">
            <w:pPr>
              <w:pStyle w:val="NoSpacing"/>
              <w:rPr>
                <w:rFonts w:ascii="Gill Sans MT" w:hAnsi="Gill Sans MT"/>
              </w:rPr>
            </w:pPr>
            <w:r w:rsidRPr="00C71D4E">
              <w:rPr>
                <w:rFonts w:ascii="Gill Sans MT" w:hAnsi="Gill Sans MT"/>
              </w:rPr>
              <w:t>Proportion of funds disbursed to targeted districts out of total approved annual  budget of districts </w:t>
            </w:r>
          </w:p>
          <w:p w:rsidR="00834EC5" w:rsidRPr="00C71D4E" w:rsidRDefault="00834EC5" w:rsidP="00834EC5">
            <w:pPr>
              <w:pStyle w:val="NoSpacing"/>
              <w:rPr>
                <w:rFonts w:ascii="Gill Sans MT" w:hAnsi="Gill Sans MT"/>
                <w:sz w:val="4"/>
                <w:szCs w:val="4"/>
              </w:rPr>
            </w:pPr>
          </w:p>
        </w:tc>
      </w:tr>
      <w:tr w:rsidR="00941213" w:rsidRPr="00C71D4E" w:rsidTr="00941213">
        <w:trPr>
          <w:trHeight w:val="314"/>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tcPr>
          <w:p w:rsidR="00941213" w:rsidRPr="00C71D4E" w:rsidRDefault="00941213" w:rsidP="00834EC5">
            <w:pPr>
              <w:pStyle w:val="NoSpacing"/>
              <w:rPr>
                <w:rFonts w:ascii="Gill Sans MT" w:hAnsi="Gill Sans MT"/>
              </w:rPr>
            </w:pPr>
            <w:r w:rsidRPr="00C71D4E">
              <w:rPr>
                <w:rFonts w:ascii="Gill Sans MT" w:hAnsi="Gill Sans MT"/>
              </w:rPr>
              <w:t>18</w:t>
            </w:r>
          </w:p>
        </w:tc>
        <w:tc>
          <w:tcPr>
            <w:tcW w:w="4662" w:type="pct"/>
            <w:tcBorders>
              <w:top w:val="single" w:sz="4" w:space="0" w:color="auto"/>
              <w:left w:val="single" w:sz="4" w:space="0" w:color="auto"/>
              <w:bottom w:val="single" w:sz="4" w:space="0" w:color="auto"/>
              <w:right w:val="single" w:sz="4" w:space="0" w:color="auto"/>
            </w:tcBorders>
            <w:shd w:val="clear" w:color="auto" w:fill="auto"/>
            <w:vAlign w:val="center"/>
          </w:tcPr>
          <w:p w:rsidR="00941213" w:rsidRPr="00C71D4E" w:rsidRDefault="00941213" w:rsidP="00834EC5">
            <w:pPr>
              <w:pStyle w:val="NoSpacing"/>
              <w:rPr>
                <w:rFonts w:ascii="Gill Sans MT" w:hAnsi="Gill Sans MT"/>
              </w:rPr>
            </w:pPr>
            <w:r w:rsidRPr="00C71D4E">
              <w:rPr>
                <w:rFonts w:ascii="Gill Sans MT" w:hAnsi="Gill Sans MT"/>
              </w:rPr>
              <w:t>Proportion of funds disbursed (by targeted districts) to health facilities out of their approved total annual budget</w:t>
            </w:r>
          </w:p>
          <w:p w:rsidR="00834EC5" w:rsidRPr="00C71D4E" w:rsidRDefault="00834EC5" w:rsidP="00834EC5">
            <w:pPr>
              <w:pStyle w:val="NoSpacing"/>
              <w:rPr>
                <w:rFonts w:ascii="Gill Sans MT" w:hAnsi="Gill Sans MT"/>
                <w:sz w:val="4"/>
                <w:szCs w:val="4"/>
              </w:rPr>
            </w:pPr>
          </w:p>
        </w:tc>
      </w:tr>
    </w:tbl>
    <w:p w:rsidR="00A130C9" w:rsidRPr="00C71D4E" w:rsidRDefault="00A130C9" w:rsidP="002E5E79">
      <w:pPr>
        <w:pStyle w:val="Heading4"/>
      </w:pPr>
    </w:p>
    <w:p w:rsidR="00A130C9" w:rsidRPr="002310CC" w:rsidRDefault="00941213" w:rsidP="002310CC">
      <w:pPr>
        <w:pStyle w:val="Heading5"/>
      </w:pPr>
      <w:r w:rsidRPr="00266780">
        <w:t>1.1.1.3</w:t>
      </w:r>
      <w:r w:rsidRPr="00266780">
        <w:tab/>
        <w:t>Sub-task 1.3: Strengthen MOH capacity to oversee delivery of key health programs</w:t>
      </w:r>
    </w:p>
    <w:p w:rsidR="00343B84" w:rsidRPr="00C71D4E" w:rsidRDefault="00941213" w:rsidP="002310CC">
      <w:pPr>
        <w:pStyle w:val="BodyText1"/>
      </w:pPr>
      <w:r w:rsidRPr="00C71D4E">
        <w:t>The ultimate aim of a health system is to ensure good health through access and availability of high quality health services. The MOH must have the necessary capacity to bring together its decisions in all areas of the health system (including HR, health financing, information, and logistics/supplies).  This cohesion will ensure that health services are delivered efficiently and effectively. Currently, there are insufficient resources and limited management oversight to properly roll out and ensure implementation of national policy guidance, programs, and services to lower levels of the health system.</w:t>
      </w:r>
    </w:p>
    <w:p w:rsidR="005B7587" w:rsidRPr="00C71D4E" w:rsidRDefault="005B7587" w:rsidP="002310CC">
      <w:pPr>
        <w:pStyle w:val="BodyText1"/>
      </w:pPr>
      <w:r w:rsidRPr="00C71D4E">
        <w:t xml:space="preserve">Under this </w:t>
      </w:r>
      <w:r w:rsidR="00A86276" w:rsidRPr="00C71D4E">
        <w:t>t</w:t>
      </w:r>
      <w:r w:rsidRPr="00C71D4E">
        <w:t xml:space="preserve">ask, SBH </w:t>
      </w:r>
      <w:r w:rsidR="00CF1AE4" w:rsidRPr="00C71D4E">
        <w:t xml:space="preserve">will </w:t>
      </w:r>
      <w:r w:rsidRPr="00C71D4E">
        <w:t>app</w:t>
      </w:r>
      <w:r w:rsidR="00E3515C" w:rsidRPr="00C71D4E">
        <w:t>ly a two</w:t>
      </w:r>
      <w:r w:rsidR="00CF1AE4" w:rsidRPr="00C71D4E">
        <w:t>-pronged</w:t>
      </w:r>
      <w:r w:rsidR="00E3515C" w:rsidRPr="00C71D4E">
        <w:t xml:space="preserve"> approach that </w:t>
      </w:r>
      <w:r w:rsidRPr="00C71D4E">
        <w:t>include</w:t>
      </w:r>
      <w:r w:rsidR="00593545" w:rsidRPr="00C71D4E">
        <w:t>s</w:t>
      </w:r>
      <w:r w:rsidRPr="00C71D4E">
        <w:t xml:space="preserve">: </w:t>
      </w:r>
    </w:p>
    <w:p w:rsidR="005B7587" w:rsidRPr="00C71D4E" w:rsidRDefault="005B7587" w:rsidP="002310CC">
      <w:pPr>
        <w:pStyle w:val="BulletedList1"/>
        <w:rPr>
          <w:b/>
          <w:color w:val="7F7F7F" w:themeColor="text1" w:themeTint="80"/>
        </w:rPr>
      </w:pPr>
      <w:r w:rsidRPr="00C71D4E">
        <w:t>Strengthen</w:t>
      </w:r>
      <w:r w:rsidR="00CF1AE4" w:rsidRPr="00C71D4E">
        <w:t>ing</w:t>
      </w:r>
      <w:r w:rsidRPr="00C71D4E">
        <w:t xml:space="preserve"> program management capacity of provincial and district health teams</w:t>
      </w:r>
    </w:p>
    <w:p w:rsidR="00834EC5" w:rsidRPr="00C71D4E" w:rsidRDefault="005B7587" w:rsidP="002310CC">
      <w:pPr>
        <w:pStyle w:val="BulletedList1"/>
        <w:rPr>
          <w:spacing w:val="-4"/>
        </w:rPr>
      </w:pPr>
      <w:r w:rsidRPr="00C71D4E">
        <w:t>Improv</w:t>
      </w:r>
      <w:r w:rsidR="00CF1AE4" w:rsidRPr="00C71D4E">
        <w:t>ing</w:t>
      </w:r>
      <w:r w:rsidRPr="00C71D4E">
        <w:t xml:space="preserve"> technical capacity of provincial and district health teams to deliver quality health services</w:t>
      </w:r>
    </w:p>
    <w:p w:rsidR="00F00876" w:rsidRPr="002310CC" w:rsidRDefault="00F00876" w:rsidP="002310CC">
      <w:pPr>
        <w:pStyle w:val="BodyText1"/>
      </w:pPr>
      <w:r w:rsidRPr="00C71D4E">
        <w:t xml:space="preserve">Two indicators </w:t>
      </w:r>
      <w:r w:rsidR="00CF1AE4" w:rsidRPr="00C71D4E">
        <w:t>SBH will</w:t>
      </w:r>
      <w:r w:rsidRPr="00C71D4E">
        <w:t xml:space="preserve"> track</w:t>
      </w:r>
      <w:r w:rsidR="00CF1AE4" w:rsidRPr="00C71D4E">
        <w:t xml:space="preserve"> related to this task </w:t>
      </w:r>
      <w:r w:rsidRPr="00C71D4E">
        <w:t>are shown in the table below.</w:t>
      </w: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0"/>
        <w:gridCol w:w="8829"/>
      </w:tblGrid>
      <w:tr w:rsidR="00F00876" w:rsidRPr="00C71D4E" w:rsidTr="00F00876">
        <w:trPr>
          <w:trHeight w:val="413"/>
        </w:trPr>
        <w:tc>
          <w:tcPr>
            <w:tcW w:w="5000" w:type="pct"/>
            <w:gridSpan w:val="2"/>
            <w:shd w:val="clear" w:color="auto" w:fill="8DB3E2" w:themeFill="text2" w:themeFillTint="66"/>
            <w:vAlign w:val="center"/>
          </w:tcPr>
          <w:p w:rsidR="00F00876" w:rsidRPr="00C71D4E" w:rsidRDefault="00F00876" w:rsidP="00941213">
            <w:pPr>
              <w:rPr>
                <w:rFonts w:ascii="Gill Sans MT" w:hAnsi="Gill Sans MT" w:cs="Calibri"/>
                <w:b/>
              </w:rPr>
            </w:pPr>
            <w:r w:rsidRPr="00C71D4E">
              <w:rPr>
                <w:rFonts w:ascii="Gill Sans MT" w:hAnsi="Gill Sans MT" w:cs="Calibri"/>
                <w:b/>
              </w:rPr>
              <w:t>Sub-task 1.</w:t>
            </w:r>
            <w:r w:rsidR="002552C2" w:rsidRPr="00C71D4E">
              <w:rPr>
                <w:rFonts w:ascii="Gill Sans MT" w:hAnsi="Gill Sans MT" w:cs="Calibri"/>
                <w:b/>
              </w:rPr>
              <w:t>1.1.</w:t>
            </w:r>
            <w:r w:rsidR="00941213" w:rsidRPr="00C71D4E">
              <w:rPr>
                <w:rFonts w:ascii="Gill Sans MT" w:hAnsi="Gill Sans MT" w:cs="Calibri"/>
                <w:b/>
              </w:rPr>
              <w:t>3</w:t>
            </w:r>
            <w:r w:rsidRPr="00C71D4E">
              <w:rPr>
                <w:rFonts w:ascii="Gill Sans MT" w:hAnsi="Gill Sans MT" w:cs="Calibri"/>
                <w:b/>
              </w:rPr>
              <w:t>: Strengthen MOH capacity to oversee delivery of key health programs.</w:t>
            </w:r>
          </w:p>
        </w:tc>
      </w:tr>
      <w:tr w:rsidR="00F00876" w:rsidRPr="00C71D4E" w:rsidTr="00F00876">
        <w:trPr>
          <w:trHeight w:val="260"/>
        </w:trPr>
        <w:tc>
          <w:tcPr>
            <w:tcW w:w="338" w:type="pct"/>
            <w:shd w:val="clear" w:color="auto" w:fill="auto"/>
            <w:vAlign w:val="center"/>
          </w:tcPr>
          <w:p w:rsidR="00F00876" w:rsidRPr="00C71D4E" w:rsidRDefault="00F00876" w:rsidP="00F00876">
            <w:pPr>
              <w:rPr>
                <w:rFonts w:ascii="Gill Sans MT" w:hAnsi="Gill Sans MT" w:cs="Calibri"/>
              </w:rPr>
            </w:pPr>
            <w:r w:rsidRPr="00C71D4E">
              <w:rPr>
                <w:rFonts w:ascii="Gill Sans MT" w:hAnsi="Gill Sans MT" w:cs="Calibri"/>
              </w:rPr>
              <w:t>19</w:t>
            </w:r>
          </w:p>
        </w:tc>
        <w:tc>
          <w:tcPr>
            <w:tcW w:w="4662" w:type="pct"/>
            <w:shd w:val="clear" w:color="auto" w:fill="auto"/>
            <w:vAlign w:val="center"/>
          </w:tcPr>
          <w:p w:rsidR="00F00876" w:rsidRPr="00C71D4E" w:rsidRDefault="00F00876" w:rsidP="00F00876">
            <w:pPr>
              <w:rPr>
                <w:rFonts w:ascii="Gill Sans MT" w:hAnsi="Gill Sans MT" w:cs="Calibri"/>
              </w:rPr>
            </w:pPr>
            <w:r w:rsidRPr="00C71D4E">
              <w:rPr>
                <w:rFonts w:ascii="Gill Sans MT" w:hAnsi="Gill Sans MT" w:cs="Calibri"/>
              </w:rPr>
              <w:t>Number of improvements to laws, policies, strategies, regulations, or guidelines</w:t>
            </w:r>
          </w:p>
        </w:tc>
      </w:tr>
      <w:tr w:rsidR="00F00876" w:rsidRPr="00C71D4E" w:rsidTr="00F00876">
        <w:trPr>
          <w:trHeight w:val="188"/>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tcPr>
          <w:p w:rsidR="00F00876" w:rsidRPr="00C71D4E" w:rsidRDefault="00F00876" w:rsidP="00F00876">
            <w:pPr>
              <w:rPr>
                <w:rFonts w:ascii="Gill Sans MT" w:hAnsi="Gill Sans MT" w:cs="Calibri"/>
              </w:rPr>
            </w:pPr>
            <w:r w:rsidRPr="00C71D4E">
              <w:rPr>
                <w:rFonts w:ascii="Gill Sans MT" w:hAnsi="Gill Sans MT" w:cs="Calibri"/>
              </w:rPr>
              <w:t>26</w:t>
            </w:r>
          </w:p>
        </w:tc>
        <w:tc>
          <w:tcPr>
            <w:tcW w:w="4662" w:type="pct"/>
            <w:tcBorders>
              <w:top w:val="single" w:sz="4" w:space="0" w:color="auto"/>
              <w:left w:val="single" w:sz="4" w:space="0" w:color="auto"/>
              <w:bottom w:val="single" w:sz="4" w:space="0" w:color="auto"/>
              <w:right w:val="single" w:sz="4" w:space="0" w:color="auto"/>
            </w:tcBorders>
            <w:shd w:val="clear" w:color="auto" w:fill="auto"/>
            <w:vAlign w:val="center"/>
          </w:tcPr>
          <w:p w:rsidR="00F00876" w:rsidRPr="00C71D4E" w:rsidRDefault="00F00876" w:rsidP="00F00876">
            <w:pPr>
              <w:rPr>
                <w:rFonts w:ascii="Gill Sans MT" w:hAnsi="Gill Sans MT" w:cs="Calibri"/>
              </w:rPr>
            </w:pPr>
            <w:r w:rsidRPr="00C71D4E">
              <w:rPr>
                <w:rFonts w:ascii="Gill Sans MT" w:hAnsi="Gill Sans MT" w:cs="Calibri"/>
              </w:rPr>
              <w:t>Percent</w:t>
            </w:r>
            <w:r w:rsidR="00A86276" w:rsidRPr="00C71D4E">
              <w:rPr>
                <w:rFonts w:ascii="Gill Sans MT" w:hAnsi="Gill Sans MT" w:cs="Calibri"/>
              </w:rPr>
              <w:t xml:space="preserve">age </w:t>
            </w:r>
            <w:r w:rsidRPr="00C71D4E">
              <w:rPr>
                <w:rFonts w:ascii="Gill Sans MT" w:hAnsi="Gill Sans MT" w:cs="Calibri"/>
              </w:rPr>
              <w:t>of targeted facilities submitting HMIS reports in a timely manner</w:t>
            </w:r>
          </w:p>
        </w:tc>
      </w:tr>
    </w:tbl>
    <w:p w:rsidR="00941213" w:rsidRPr="00C71D4E" w:rsidRDefault="00941213" w:rsidP="00F00876">
      <w:pPr>
        <w:rPr>
          <w:rFonts w:ascii="Gill Sans MT" w:hAnsi="Gill Sans MT" w:cs="Calibri"/>
          <w:b/>
        </w:rPr>
      </w:pPr>
    </w:p>
    <w:p w:rsidR="00A130C9" w:rsidRPr="002310CC" w:rsidRDefault="00F00876" w:rsidP="002310CC">
      <w:pPr>
        <w:pStyle w:val="Heading3"/>
        <w:numPr>
          <w:ilvl w:val="0"/>
          <w:numId w:val="0"/>
        </w:numPr>
        <w:ind w:left="720" w:hanging="720"/>
      </w:pPr>
      <w:bookmarkStart w:id="7" w:name="_Toc458697838"/>
      <w:r w:rsidRPr="00C71D4E">
        <w:lastRenderedPageBreak/>
        <w:t>1.</w:t>
      </w:r>
      <w:r w:rsidR="00730AF4" w:rsidRPr="00C71D4E">
        <w:t>1</w:t>
      </w:r>
      <w:r w:rsidR="002552C2" w:rsidRPr="00C71D4E">
        <w:t>.</w:t>
      </w:r>
      <w:r w:rsidRPr="00C71D4E">
        <w:t>2</w:t>
      </w:r>
      <w:r w:rsidRPr="00C71D4E">
        <w:tab/>
        <w:t>Task 2: Design, implement</w:t>
      </w:r>
      <w:r w:rsidR="000224C4" w:rsidRPr="00C71D4E">
        <w:t>,</w:t>
      </w:r>
      <w:r w:rsidRPr="00C71D4E">
        <w:t xml:space="preserve"> and monitor effective interventions to strengthen program management capacities of provincial and district health teams</w:t>
      </w:r>
      <w:bookmarkEnd w:id="7"/>
    </w:p>
    <w:p w:rsidR="009601B0" w:rsidRPr="00C71D4E" w:rsidRDefault="009601B0" w:rsidP="002310CC">
      <w:pPr>
        <w:pStyle w:val="BodyText1"/>
      </w:pPr>
      <w:r w:rsidRPr="00C71D4E">
        <w:t>In support of Zambia’s decentralized governance approach, SBH recognizes that enabling provincial, district</w:t>
      </w:r>
      <w:r w:rsidR="001D384F" w:rsidRPr="00C71D4E">
        <w:t>,</w:t>
      </w:r>
      <w:r w:rsidRPr="00C71D4E">
        <w:t xml:space="preserve"> and facility teams to manage programs and services more effectively is equally important to the stewardship improvements at the national level. </w:t>
      </w:r>
      <w:r w:rsidR="000224C4" w:rsidRPr="00C71D4E">
        <w:t>An efficient and effective decentralized system will be complemented by</w:t>
      </w:r>
      <w:r w:rsidRPr="00C71D4E">
        <w:t xml:space="preserve"> a central MOH that holds lower levels accountable for their performance (result 1). </w:t>
      </w:r>
    </w:p>
    <w:p w:rsidR="009601B0" w:rsidRPr="00C71D4E" w:rsidRDefault="009601B0" w:rsidP="002310CC">
      <w:pPr>
        <w:pStyle w:val="BodyText1"/>
      </w:pPr>
      <w:r w:rsidRPr="00C71D4E">
        <w:t>SBH’s theory of change contends that sustained improvements in management and delivery of quality health services can be achieved when:</w:t>
      </w:r>
    </w:p>
    <w:p w:rsidR="009601B0" w:rsidRPr="00C71D4E" w:rsidRDefault="009601B0" w:rsidP="002310CC">
      <w:pPr>
        <w:pStyle w:val="BulletedList1"/>
      </w:pPr>
      <w:r w:rsidRPr="00C71D4E">
        <w:t>Managers and health providers are able to monitor their progress against performance goals</w:t>
      </w:r>
      <w:r w:rsidR="000224C4" w:rsidRPr="00C71D4E">
        <w:t xml:space="preserve">, </w:t>
      </w:r>
      <w:r w:rsidRPr="00C71D4E">
        <w:t>identify systems barriers and capacity gaps</w:t>
      </w:r>
      <w:r w:rsidR="000224C4" w:rsidRPr="00C71D4E">
        <w:t xml:space="preserve">, </w:t>
      </w:r>
      <w:r w:rsidRPr="00C71D4E">
        <w:t>and access the technical and financial resources required to support continuous improvement.</w:t>
      </w:r>
    </w:p>
    <w:p w:rsidR="009601B0" w:rsidRPr="00C71D4E" w:rsidRDefault="009601B0" w:rsidP="002310CC">
      <w:pPr>
        <w:pStyle w:val="BulletedList1"/>
      </w:pPr>
      <w:r w:rsidRPr="00C71D4E">
        <w:t>Managers at all levels focus on production of more accurate, gender disaggregated data from existing sources, use the improved data to allocate resources, and hold individuals and teams in provinces, districts, and health facilities accountable for performance and results.</w:t>
      </w:r>
    </w:p>
    <w:p w:rsidR="009601B0" w:rsidRPr="00C71D4E" w:rsidRDefault="009601B0" w:rsidP="002310CC">
      <w:pPr>
        <w:pStyle w:val="BulletedList1"/>
      </w:pPr>
      <w:r w:rsidRPr="00C71D4E">
        <w:t xml:space="preserve">PMOs and DMOs have the capacity to effectively coordinate the inputs and activities of health implementing partners and stakeholders, ensuring that partner plans and allocation of resources </w:t>
      </w:r>
      <w:r w:rsidR="001D384F" w:rsidRPr="00C71D4E">
        <w:t>align</w:t>
      </w:r>
      <w:r w:rsidRPr="00C71D4E">
        <w:t xml:space="preserve"> with provincial and district plans. </w:t>
      </w:r>
    </w:p>
    <w:p w:rsidR="009601B0" w:rsidRPr="00C71D4E" w:rsidRDefault="009601B0" w:rsidP="002310CC">
      <w:pPr>
        <w:pStyle w:val="BulletedList1"/>
      </w:pPr>
      <w:r w:rsidRPr="00C71D4E">
        <w:t>Quality Improvement</w:t>
      </w:r>
      <w:r w:rsidR="000224C4" w:rsidRPr="00C71D4E">
        <w:t xml:space="preserve"> (QI)</w:t>
      </w:r>
      <w:r w:rsidRPr="00C71D4E">
        <w:t xml:space="preserve"> Teams are functioning fully, supported by integrated application of the </w:t>
      </w:r>
      <w:r w:rsidR="000224C4" w:rsidRPr="00C71D4E">
        <w:t>p</w:t>
      </w:r>
      <w:r w:rsidRPr="00C71D4E">
        <w:t xml:space="preserve">erformance </w:t>
      </w:r>
      <w:r w:rsidR="000224C4" w:rsidRPr="00C71D4E">
        <w:t>a</w:t>
      </w:r>
      <w:r w:rsidRPr="00C71D4E">
        <w:t>ssessment</w:t>
      </w:r>
      <w:r w:rsidR="007A3A68" w:rsidRPr="00C71D4E">
        <w:t xml:space="preserve"> (PA)</w:t>
      </w:r>
      <w:r w:rsidRPr="00C71D4E">
        <w:t xml:space="preserve">, </w:t>
      </w:r>
      <w:r w:rsidR="000224C4" w:rsidRPr="00C71D4E">
        <w:t>t</w:t>
      </w:r>
      <w:r w:rsidRPr="00C71D4E">
        <w:t xml:space="preserve">echnical </w:t>
      </w:r>
      <w:r w:rsidR="000224C4" w:rsidRPr="00C71D4E">
        <w:t>s</w:t>
      </w:r>
      <w:r w:rsidRPr="00C71D4E">
        <w:t xml:space="preserve">upport </w:t>
      </w:r>
      <w:r w:rsidR="000224C4" w:rsidRPr="00C71D4E">
        <w:t>s</w:t>
      </w:r>
      <w:r w:rsidRPr="00C71D4E">
        <w:t>upervision (TSS)</w:t>
      </w:r>
      <w:r w:rsidR="001D384F" w:rsidRPr="00C71D4E">
        <w:t>,</w:t>
      </w:r>
      <w:r w:rsidRPr="00C71D4E">
        <w:t xml:space="preserve"> and </w:t>
      </w:r>
      <w:r w:rsidR="000224C4" w:rsidRPr="00C71D4E">
        <w:t>c</w:t>
      </w:r>
      <w:r w:rsidRPr="00C71D4E">
        <w:t xml:space="preserve">linical </w:t>
      </w:r>
      <w:r w:rsidR="000224C4" w:rsidRPr="00C71D4E">
        <w:t>m</w:t>
      </w:r>
      <w:r w:rsidRPr="00C71D4E">
        <w:t>entoring systems, along with needs-based in-service training.</w:t>
      </w:r>
    </w:p>
    <w:p w:rsidR="00730FB3" w:rsidRPr="002310CC" w:rsidRDefault="009601B0" w:rsidP="002310CC">
      <w:pPr>
        <w:pStyle w:val="BodyText1"/>
      </w:pPr>
      <w:r w:rsidRPr="00C71D4E">
        <w:t>SBH designed the interventions under Sub-tasks 2.1 and 2.2 to equip health managers and service providers at province, district, and facility levels with the necessary skills, processes, and tools to deliver high quality HIV, FP, MNCH and nutrition services in targeted districts.</w:t>
      </w:r>
    </w:p>
    <w:p w:rsidR="00343C64" w:rsidRPr="002310CC" w:rsidRDefault="004D289F" w:rsidP="002310CC">
      <w:pPr>
        <w:pStyle w:val="Heading5"/>
      </w:pPr>
      <w:r w:rsidRPr="00C71D4E">
        <w:t>1.</w:t>
      </w:r>
      <w:r w:rsidR="00730AF4" w:rsidRPr="00C71D4E">
        <w:t>1</w:t>
      </w:r>
      <w:r w:rsidRPr="00C71D4E">
        <w:t>.2.1</w:t>
      </w:r>
      <w:r w:rsidRPr="00C71D4E">
        <w:tab/>
      </w:r>
      <w:r w:rsidR="00E23356" w:rsidRPr="00C71D4E">
        <w:t>Sub-task 2.1: Strengthen program management capacity of provincial and district health teams</w:t>
      </w:r>
    </w:p>
    <w:p w:rsidR="00387E2B" w:rsidRPr="00C71D4E" w:rsidRDefault="00387E2B" w:rsidP="002310CC">
      <w:pPr>
        <w:pStyle w:val="BodyText1"/>
      </w:pPr>
      <w:r w:rsidRPr="00C71D4E">
        <w:t>SBH recognizes that at provincial and district levels, managers do not consistently receive the necessary capacity and skills development required to support them in carrying out their vast responsibilities in managing health programs. Although the health sector has well</w:t>
      </w:r>
      <w:r w:rsidR="000224C4" w:rsidRPr="00C71D4E">
        <w:t xml:space="preserve"> </w:t>
      </w:r>
      <w:r w:rsidRPr="00C71D4E">
        <w:t xml:space="preserve">established systems for annual planning, </w:t>
      </w:r>
      <w:r w:rsidR="00BE6FC7" w:rsidRPr="00C71D4E">
        <w:t>PA</w:t>
      </w:r>
      <w:r w:rsidRPr="00C71D4E">
        <w:t xml:space="preserve">, and HMIS, there has been insufficient focus on ensuring these processes are applied rigorously to help managers utilize them in an integrated manner. This has mitigated the ability to use performance as an effective tool to ensure accountability within the health sector.  </w:t>
      </w:r>
    </w:p>
    <w:p w:rsidR="00343C64" w:rsidRPr="00C71D4E" w:rsidRDefault="00387E2B" w:rsidP="002310CC">
      <w:pPr>
        <w:pStyle w:val="BodyText1"/>
      </w:pPr>
      <w:r w:rsidRPr="00C71D4E">
        <w:t>SBH improve</w:t>
      </w:r>
      <w:r w:rsidR="00E3515C" w:rsidRPr="00C71D4E">
        <w:t>s</w:t>
      </w:r>
      <w:r w:rsidRPr="00C71D4E">
        <w:t xml:space="preserve"> management capabilities in targeted provinces and districts </w:t>
      </w:r>
      <w:r w:rsidR="0092714A" w:rsidRPr="00C71D4E">
        <w:t>by ensuring</w:t>
      </w:r>
      <w:r w:rsidRPr="00C71D4E">
        <w:t xml:space="preserve"> that resources are used appropriately and decisions are made to support the delivery of priority health services at the facility and community levels. By building a stronger culture of active data use for p</w:t>
      </w:r>
      <w:r w:rsidR="00E3515C" w:rsidRPr="00C71D4E">
        <w:t xml:space="preserve">erformance management, SBH </w:t>
      </w:r>
      <w:r w:rsidR="00730AF4" w:rsidRPr="00C71D4E">
        <w:t xml:space="preserve">will </w:t>
      </w:r>
      <w:r w:rsidRPr="00C71D4E">
        <w:t xml:space="preserve">unlock the management power of </w:t>
      </w:r>
      <w:r w:rsidR="007A3A68" w:rsidRPr="00C71D4E">
        <w:t>PA</w:t>
      </w:r>
      <w:r w:rsidR="0092714A" w:rsidRPr="00C71D4E">
        <w:t xml:space="preserve">.  SBH will </w:t>
      </w:r>
      <w:r w:rsidRPr="00C71D4E">
        <w:t>enabl</w:t>
      </w:r>
      <w:r w:rsidR="0092714A" w:rsidRPr="00C71D4E">
        <w:t>e</w:t>
      </w:r>
      <w:r w:rsidRPr="00C71D4E">
        <w:t xml:space="preserve"> routine use of information for better oversight and management at various levels. </w:t>
      </w:r>
    </w:p>
    <w:p w:rsidR="00F00876" w:rsidRPr="002310CC" w:rsidRDefault="00387E2B" w:rsidP="002310CC">
      <w:pPr>
        <w:pStyle w:val="BodyText1"/>
      </w:pPr>
      <w:r w:rsidRPr="00C71D4E">
        <w:t xml:space="preserve">With improved competencies in using information to make decisions and </w:t>
      </w:r>
      <w:r w:rsidR="00730AF4" w:rsidRPr="00C71D4E">
        <w:t xml:space="preserve">availability of </w:t>
      </w:r>
      <w:r w:rsidRPr="00C71D4E">
        <w:t>better tools to measure performance routinely, stakeholders can both formulate decisions more effectively and ensure mutual accountability</w:t>
      </w:r>
      <w:r w:rsidR="00B3506B" w:rsidRPr="00C71D4E">
        <w:t xml:space="preserve">. </w:t>
      </w:r>
      <w:r w:rsidR="00E3515C" w:rsidRPr="00C71D4E">
        <w:t xml:space="preserve">These improvements </w:t>
      </w:r>
      <w:r w:rsidR="00B3506B" w:rsidRPr="00C71D4E">
        <w:t xml:space="preserve">will </w:t>
      </w:r>
      <w:r w:rsidRPr="00C71D4E">
        <w:t xml:space="preserve">create a stronger sense of ownership at all levels and lead to improved performance across programmatic and clinical areas. </w:t>
      </w:r>
      <w:r w:rsidR="00B3506B" w:rsidRPr="00C71D4E">
        <w:t xml:space="preserve">Strengthened performance will </w:t>
      </w:r>
      <w:r w:rsidR="00B3506B" w:rsidRPr="00C71D4E">
        <w:lastRenderedPageBreak/>
        <w:t>ultimately result in the achievement of service delivery and health outcome targets.</w:t>
      </w:r>
      <w:r w:rsidR="002E713B" w:rsidRPr="00C71D4E">
        <w:t xml:space="preserve"> The table below shows the indicator which SBH will measure under this sub-task.</w:t>
      </w: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0"/>
        <w:gridCol w:w="8829"/>
      </w:tblGrid>
      <w:tr w:rsidR="00F00876" w:rsidRPr="00C71D4E" w:rsidTr="00F00876">
        <w:trPr>
          <w:trHeight w:val="377"/>
        </w:trPr>
        <w:tc>
          <w:tcPr>
            <w:tcW w:w="5000" w:type="pct"/>
            <w:gridSpan w:val="2"/>
            <w:shd w:val="clear" w:color="auto" w:fill="8DB3E2" w:themeFill="text2" w:themeFillTint="66"/>
            <w:vAlign w:val="center"/>
          </w:tcPr>
          <w:p w:rsidR="00F00876" w:rsidRPr="00C71D4E" w:rsidRDefault="00F00876" w:rsidP="00F00876">
            <w:pPr>
              <w:rPr>
                <w:rFonts w:ascii="Gill Sans MT" w:hAnsi="Gill Sans MT" w:cs="Calibri"/>
                <w:b/>
              </w:rPr>
            </w:pPr>
            <w:r w:rsidRPr="00C71D4E">
              <w:rPr>
                <w:rFonts w:ascii="Gill Sans MT" w:hAnsi="Gill Sans MT" w:cs="Calibri"/>
                <w:b/>
              </w:rPr>
              <w:t>Sub-task 2.1: Strengthen program management capacity of provincial and district health teams</w:t>
            </w:r>
          </w:p>
        </w:tc>
      </w:tr>
      <w:tr w:rsidR="00F00876" w:rsidRPr="00C71D4E" w:rsidTr="00F00876">
        <w:trPr>
          <w:trHeight w:val="449"/>
        </w:trPr>
        <w:tc>
          <w:tcPr>
            <w:tcW w:w="338" w:type="pct"/>
            <w:shd w:val="clear" w:color="auto" w:fill="auto"/>
            <w:vAlign w:val="center"/>
          </w:tcPr>
          <w:p w:rsidR="00F00876" w:rsidRPr="00C71D4E" w:rsidRDefault="00F00876" w:rsidP="00F00876">
            <w:pPr>
              <w:rPr>
                <w:rFonts w:ascii="Gill Sans MT" w:hAnsi="Gill Sans MT" w:cs="Calibri"/>
              </w:rPr>
            </w:pPr>
            <w:r w:rsidRPr="00C71D4E">
              <w:rPr>
                <w:rFonts w:ascii="Gill Sans MT" w:hAnsi="Gill Sans MT" w:cs="Calibri"/>
              </w:rPr>
              <w:t>6</w:t>
            </w:r>
          </w:p>
        </w:tc>
        <w:tc>
          <w:tcPr>
            <w:tcW w:w="4662" w:type="pct"/>
            <w:shd w:val="clear" w:color="auto" w:fill="auto"/>
            <w:vAlign w:val="center"/>
          </w:tcPr>
          <w:p w:rsidR="00F00876" w:rsidRPr="00C71D4E" w:rsidRDefault="00F00876" w:rsidP="00F00876">
            <w:pPr>
              <w:rPr>
                <w:rFonts w:ascii="Gill Sans MT" w:hAnsi="Gill Sans MT" w:cs="Calibri"/>
              </w:rPr>
            </w:pPr>
            <w:r w:rsidRPr="00C71D4E">
              <w:rPr>
                <w:rFonts w:ascii="Gill Sans MT" w:hAnsi="Gill Sans MT" w:cs="Calibri"/>
              </w:rPr>
              <w:t>Percent</w:t>
            </w:r>
            <w:r w:rsidR="000224C4" w:rsidRPr="00C71D4E">
              <w:rPr>
                <w:rFonts w:ascii="Gill Sans MT" w:hAnsi="Gill Sans MT" w:cs="Calibri"/>
              </w:rPr>
              <w:t>age</w:t>
            </w:r>
            <w:r w:rsidRPr="00C71D4E">
              <w:rPr>
                <w:rFonts w:ascii="Gill Sans MT" w:hAnsi="Gill Sans MT" w:cs="Calibri"/>
              </w:rPr>
              <w:t xml:space="preserve"> of target provinces /districts that demonstrate capacity to sustainably plan, manage and oversee accessible high quality health services </w:t>
            </w:r>
          </w:p>
        </w:tc>
      </w:tr>
      <w:tr w:rsidR="00F00876" w:rsidRPr="00C71D4E" w:rsidTr="00F00876">
        <w:trPr>
          <w:trHeight w:val="278"/>
        </w:trPr>
        <w:tc>
          <w:tcPr>
            <w:tcW w:w="338" w:type="pct"/>
            <w:shd w:val="clear" w:color="auto" w:fill="auto"/>
            <w:vAlign w:val="center"/>
          </w:tcPr>
          <w:p w:rsidR="00F00876" w:rsidRPr="00C71D4E" w:rsidRDefault="00F00876" w:rsidP="00F00876">
            <w:pPr>
              <w:rPr>
                <w:rFonts w:ascii="Gill Sans MT" w:hAnsi="Gill Sans MT" w:cs="Calibri"/>
              </w:rPr>
            </w:pPr>
            <w:r w:rsidRPr="00C71D4E">
              <w:rPr>
                <w:rFonts w:ascii="Gill Sans MT" w:hAnsi="Gill Sans MT" w:cs="Calibri"/>
              </w:rPr>
              <w:t>7</w:t>
            </w:r>
          </w:p>
        </w:tc>
        <w:tc>
          <w:tcPr>
            <w:tcW w:w="4662" w:type="pct"/>
            <w:shd w:val="clear" w:color="auto" w:fill="auto"/>
            <w:vAlign w:val="center"/>
          </w:tcPr>
          <w:p w:rsidR="00F00876" w:rsidRPr="00C71D4E" w:rsidRDefault="00F00876" w:rsidP="00F00876">
            <w:pPr>
              <w:rPr>
                <w:rFonts w:ascii="Gill Sans MT" w:hAnsi="Gill Sans MT" w:cs="Calibri"/>
              </w:rPr>
            </w:pPr>
            <w:r w:rsidRPr="00C71D4E">
              <w:rPr>
                <w:rFonts w:ascii="Gill Sans MT" w:hAnsi="Gill Sans MT" w:cs="TimesNewRomanPSMT"/>
              </w:rPr>
              <w:t>Percent</w:t>
            </w:r>
            <w:r w:rsidR="000224C4" w:rsidRPr="00C71D4E">
              <w:rPr>
                <w:rFonts w:ascii="Gill Sans MT" w:hAnsi="Gill Sans MT" w:cs="TimesNewRomanPSMT"/>
              </w:rPr>
              <w:t>age</w:t>
            </w:r>
            <w:r w:rsidRPr="00C71D4E">
              <w:rPr>
                <w:rFonts w:ascii="Gill Sans MT" w:hAnsi="Gill Sans MT" w:cs="TimesNewRomanPSMT"/>
              </w:rPr>
              <w:t xml:space="preserve"> of targeted facilities in target districts that demonstrate capacity to deliver high quality health services and engage with communities in their catchment area</w:t>
            </w:r>
          </w:p>
        </w:tc>
      </w:tr>
      <w:tr w:rsidR="00F00876" w:rsidRPr="00C71D4E" w:rsidTr="00F00876">
        <w:trPr>
          <w:trHeight w:val="152"/>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tcPr>
          <w:p w:rsidR="00F00876" w:rsidRPr="00C71D4E" w:rsidRDefault="00F00876" w:rsidP="00F00876">
            <w:pPr>
              <w:rPr>
                <w:rFonts w:ascii="Gill Sans MT" w:hAnsi="Gill Sans MT" w:cs="Calibri"/>
              </w:rPr>
            </w:pPr>
            <w:r w:rsidRPr="00C71D4E">
              <w:rPr>
                <w:rFonts w:ascii="Gill Sans MT" w:hAnsi="Gill Sans MT" w:cs="Calibri"/>
              </w:rPr>
              <w:t>23</w:t>
            </w:r>
          </w:p>
        </w:tc>
        <w:tc>
          <w:tcPr>
            <w:tcW w:w="4662" w:type="pct"/>
            <w:tcBorders>
              <w:top w:val="single" w:sz="4" w:space="0" w:color="auto"/>
              <w:left w:val="single" w:sz="4" w:space="0" w:color="auto"/>
              <w:bottom w:val="single" w:sz="4" w:space="0" w:color="auto"/>
              <w:right w:val="single" w:sz="4" w:space="0" w:color="auto"/>
            </w:tcBorders>
            <w:shd w:val="clear" w:color="auto" w:fill="auto"/>
            <w:vAlign w:val="center"/>
          </w:tcPr>
          <w:p w:rsidR="00F00876" w:rsidRPr="00C71D4E" w:rsidRDefault="00F00876" w:rsidP="00F00876">
            <w:pPr>
              <w:rPr>
                <w:rFonts w:ascii="Gill Sans MT" w:hAnsi="Gill Sans MT" w:cs="Calibri"/>
              </w:rPr>
            </w:pPr>
            <w:r w:rsidRPr="00C71D4E">
              <w:rPr>
                <w:rFonts w:ascii="Gill Sans MT" w:hAnsi="Gill Sans MT" w:cs="Calibri"/>
              </w:rPr>
              <w:t xml:space="preserve">Capacity score of targeted provinces and districts </w:t>
            </w:r>
          </w:p>
        </w:tc>
      </w:tr>
      <w:tr w:rsidR="00F00876" w:rsidRPr="00C71D4E" w:rsidTr="00F00876">
        <w:trPr>
          <w:trHeight w:val="224"/>
        </w:trPr>
        <w:tc>
          <w:tcPr>
            <w:tcW w:w="338" w:type="pct"/>
            <w:shd w:val="clear" w:color="auto" w:fill="auto"/>
            <w:vAlign w:val="center"/>
          </w:tcPr>
          <w:p w:rsidR="00F00876" w:rsidRPr="00C71D4E" w:rsidRDefault="00F00876" w:rsidP="00F00876">
            <w:pPr>
              <w:rPr>
                <w:rFonts w:ascii="Gill Sans MT" w:hAnsi="Gill Sans MT" w:cs="Calibri"/>
              </w:rPr>
            </w:pPr>
            <w:r w:rsidRPr="00C71D4E">
              <w:rPr>
                <w:rFonts w:ascii="Gill Sans MT" w:hAnsi="Gill Sans MT" w:cs="Calibri"/>
              </w:rPr>
              <w:t>24</w:t>
            </w:r>
          </w:p>
        </w:tc>
        <w:tc>
          <w:tcPr>
            <w:tcW w:w="4662" w:type="pct"/>
            <w:shd w:val="clear" w:color="auto" w:fill="auto"/>
            <w:vAlign w:val="center"/>
          </w:tcPr>
          <w:p w:rsidR="00F00876" w:rsidRPr="00C71D4E" w:rsidRDefault="00F00876" w:rsidP="00F00876">
            <w:pPr>
              <w:rPr>
                <w:rFonts w:ascii="Gill Sans MT" w:hAnsi="Gill Sans MT" w:cs="Calibri"/>
              </w:rPr>
            </w:pPr>
            <w:r w:rsidRPr="00C71D4E">
              <w:rPr>
                <w:rFonts w:ascii="Gill Sans MT" w:hAnsi="Gill Sans MT" w:cs="Calibri"/>
              </w:rPr>
              <w:t>Percent</w:t>
            </w:r>
            <w:r w:rsidR="000224C4" w:rsidRPr="00C71D4E">
              <w:rPr>
                <w:rFonts w:ascii="Gill Sans MT" w:hAnsi="Gill Sans MT" w:cs="Calibri"/>
              </w:rPr>
              <w:t>age</w:t>
            </w:r>
            <w:r w:rsidRPr="00C71D4E">
              <w:rPr>
                <w:rFonts w:ascii="Gill Sans MT" w:hAnsi="Gill Sans MT" w:cs="Calibri"/>
              </w:rPr>
              <w:t xml:space="preserve"> of targeted provinces/districts  that conducted at least two reviews of their annual action plans, in the past year </w:t>
            </w:r>
          </w:p>
        </w:tc>
      </w:tr>
      <w:tr w:rsidR="00F00876" w:rsidRPr="00C71D4E" w:rsidTr="00F00876">
        <w:trPr>
          <w:trHeight w:val="188"/>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tcPr>
          <w:p w:rsidR="00F00876" w:rsidRPr="00C71D4E" w:rsidRDefault="00F00876" w:rsidP="00F00876">
            <w:pPr>
              <w:rPr>
                <w:rFonts w:ascii="Gill Sans MT" w:hAnsi="Gill Sans MT" w:cs="Calibri"/>
              </w:rPr>
            </w:pPr>
            <w:r w:rsidRPr="00C71D4E">
              <w:rPr>
                <w:rFonts w:ascii="Gill Sans MT" w:hAnsi="Gill Sans MT" w:cs="Calibri"/>
              </w:rPr>
              <w:t>25</w:t>
            </w:r>
          </w:p>
        </w:tc>
        <w:tc>
          <w:tcPr>
            <w:tcW w:w="4662" w:type="pct"/>
            <w:tcBorders>
              <w:top w:val="single" w:sz="4" w:space="0" w:color="auto"/>
              <w:left w:val="single" w:sz="4" w:space="0" w:color="auto"/>
              <w:bottom w:val="single" w:sz="4" w:space="0" w:color="auto"/>
              <w:right w:val="single" w:sz="4" w:space="0" w:color="auto"/>
            </w:tcBorders>
            <w:shd w:val="clear" w:color="auto" w:fill="auto"/>
            <w:vAlign w:val="center"/>
          </w:tcPr>
          <w:p w:rsidR="00F00876" w:rsidRPr="00C71D4E" w:rsidRDefault="00F00876" w:rsidP="00F00876">
            <w:pPr>
              <w:rPr>
                <w:rFonts w:ascii="Gill Sans MT" w:hAnsi="Gill Sans MT" w:cs="Calibri"/>
              </w:rPr>
            </w:pPr>
            <w:r w:rsidRPr="00C71D4E">
              <w:rPr>
                <w:rFonts w:ascii="Gill Sans MT" w:hAnsi="Gill Sans MT" w:cs="TimesNewRomanPSMT"/>
              </w:rPr>
              <w:t>Percent</w:t>
            </w:r>
            <w:r w:rsidR="000224C4" w:rsidRPr="00C71D4E">
              <w:rPr>
                <w:rFonts w:ascii="Gill Sans MT" w:hAnsi="Gill Sans MT" w:cs="TimesNewRomanPSMT"/>
              </w:rPr>
              <w:t>age</w:t>
            </w:r>
            <w:r w:rsidRPr="00C71D4E">
              <w:rPr>
                <w:rFonts w:ascii="Gill Sans MT" w:hAnsi="Gill Sans MT" w:cs="TimesNewRomanPSMT"/>
              </w:rPr>
              <w:t xml:space="preserve"> of targeted PMOs / DMOs that use HMIS data routinely</w:t>
            </w:r>
          </w:p>
        </w:tc>
      </w:tr>
      <w:tr w:rsidR="00F00876" w:rsidRPr="00C71D4E" w:rsidTr="00F00876">
        <w:trPr>
          <w:trHeight w:val="188"/>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tcPr>
          <w:p w:rsidR="00F00876" w:rsidRPr="00C71D4E" w:rsidRDefault="00F00876" w:rsidP="00F00876">
            <w:pPr>
              <w:rPr>
                <w:rFonts w:ascii="Gill Sans MT" w:hAnsi="Gill Sans MT" w:cs="Calibri"/>
              </w:rPr>
            </w:pPr>
            <w:r w:rsidRPr="00C71D4E">
              <w:rPr>
                <w:rFonts w:ascii="Gill Sans MT" w:hAnsi="Gill Sans MT" w:cs="Calibri"/>
              </w:rPr>
              <w:t>27</w:t>
            </w:r>
          </w:p>
        </w:tc>
        <w:tc>
          <w:tcPr>
            <w:tcW w:w="4662" w:type="pct"/>
            <w:tcBorders>
              <w:top w:val="single" w:sz="4" w:space="0" w:color="auto"/>
              <w:left w:val="single" w:sz="4" w:space="0" w:color="auto"/>
              <w:bottom w:val="single" w:sz="4" w:space="0" w:color="auto"/>
              <w:right w:val="single" w:sz="4" w:space="0" w:color="auto"/>
            </w:tcBorders>
            <w:shd w:val="clear" w:color="auto" w:fill="auto"/>
            <w:vAlign w:val="center"/>
          </w:tcPr>
          <w:p w:rsidR="00F00876" w:rsidRPr="00C71D4E" w:rsidRDefault="00F00876" w:rsidP="00F00876">
            <w:pPr>
              <w:rPr>
                <w:rFonts w:ascii="Gill Sans MT" w:hAnsi="Gill Sans MT" w:cs="Calibri"/>
              </w:rPr>
            </w:pPr>
            <w:r w:rsidRPr="00C71D4E">
              <w:rPr>
                <w:rFonts w:ascii="Gill Sans MT" w:hAnsi="Gill Sans MT" w:cs="Calibri"/>
              </w:rPr>
              <w:t xml:space="preserve">Number of health managers and providers  trained in management and leadership </w:t>
            </w:r>
          </w:p>
        </w:tc>
      </w:tr>
      <w:tr w:rsidR="00F00876" w:rsidRPr="00C71D4E" w:rsidTr="00F00876">
        <w:trPr>
          <w:trHeight w:val="188"/>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tcPr>
          <w:p w:rsidR="00F00876" w:rsidRPr="00C71D4E" w:rsidRDefault="00F00876" w:rsidP="00F00876">
            <w:pPr>
              <w:rPr>
                <w:rFonts w:ascii="Gill Sans MT" w:hAnsi="Gill Sans MT" w:cs="Calibri"/>
              </w:rPr>
            </w:pPr>
            <w:r w:rsidRPr="00C71D4E">
              <w:rPr>
                <w:rFonts w:ascii="Gill Sans MT" w:hAnsi="Gill Sans MT" w:cs="Calibri"/>
              </w:rPr>
              <w:t>28.a</w:t>
            </w:r>
          </w:p>
        </w:tc>
        <w:tc>
          <w:tcPr>
            <w:tcW w:w="4662" w:type="pct"/>
            <w:tcBorders>
              <w:top w:val="single" w:sz="4" w:space="0" w:color="auto"/>
              <w:left w:val="single" w:sz="4" w:space="0" w:color="auto"/>
              <w:bottom w:val="single" w:sz="4" w:space="0" w:color="auto"/>
              <w:right w:val="single" w:sz="4" w:space="0" w:color="auto"/>
            </w:tcBorders>
            <w:shd w:val="clear" w:color="auto" w:fill="auto"/>
            <w:vAlign w:val="center"/>
          </w:tcPr>
          <w:p w:rsidR="00F00876" w:rsidRPr="00C71D4E" w:rsidRDefault="00F00876" w:rsidP="000224C4">
            <w:pPr>
              <w:rPr>
                <w:rFonts w:ascii="Gill Sans MT" w:hAnsi="Gill Sans MT" w:cs="Calibri"/>
              </w:rPr>
            </w:pPr>
            <w:r w:rsidRPr="00C71D4E">
              <w:rPr>
                <w:rFonts w:ascii="Gill Sans MT" w:hAnsi="Gill Sans MT" w:cs="Calibri"/>
              </w:rPr>
              <w:t xml:space="preserve">Percent of target facilities that did not experience a stock-out of Coartem (ACT) during the reporting period  </w:t>
            </w:r>
          </w:p>
        </w:tc>
      </w:tr>
      <w:tr w:rsidR="00F00876" w:rsidRPr="00C71D4E" w:rsidTr="00F00876">
        <w:trPr>
          <w:trHeight w:val="188"/>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tcPr>
          <w:p w:rsidR="00F00876" w:rsidRPr="00C71D4E" w:rsidRDefault="00F00876" w:rsidP="00F00876">
            <w:pPr>
              <w:rPr>
                <w:rFonts w:ascii="Gill Sans MT" w:hAnsi="Gill Sans MT" w:cs="Calibri"/>
              </w:rPr>
            </w:pPr>
            <w:r w:rsidRPr="00C71D4E">
              <w:rPr>
                <w:rFonts w:ascii="Gill Sans MT" w:hAnsi="Gill Sans MT" w:cs="Calibri"/>
              </w:rPr>
              <w:t>28.b</w:t>
            </w:r>
          </w:p>
        </w:tc>
        <w:tc>
          <w:tcPr>
            <w:tcW w:w="4662" w:type="pct"/>
            <w:tcBorders>
              <w:top w:val="single" w:sz="4" w:space="0" w:color="auto"/>
              <w:left w:val="single" w:sz="4" w:space="0" w:color="auto"/>
              <w:bottom w:val="single" w:sz="4" w:space="0" w:color="auto"/>
              <w:right w:val="single" w:sz="4" w:space="0" w:color="auto"/>
            </w:tcBorders>
            <w:shd w:val="clear" w:color="auto" w:fill="auto"/>
            <w:vAlign w:val="center"/>
          </w:tcPr>
          <w:p w:rsidR="00F00876" w:rsidRPr="00C71D4E" w:rsidRDefault="00F00876" w:rsidP="00F00876">
            <w:pPr>
              <w:rPr>
                <w:rFonts w:ascii="Gill Sans MT" w:hAnsi="Gill Sans MT" w:cs="Calibri"/>
              </w:rPr>
            </w:pPr>
            <w:r w:rsidRPr="00C71D4E">
              <w:rPr>
                <w:rFonts w:ascii="Gill Sans MT" w:hAnsi="Gill Sans MT" w:cs="Calibri"/>
              </w:rPr>
              <w:t>Percent of target facilities that did not experience a stock-out of contraceptive (injectable)</w:t>
            </w:r>
            <w:r w:rsidR="000224C4" w:rsidRPr="00C71D4E">
              <w:rPr>
                <w:rFonts w:ascii="Gill Sans MT" w:hAnsi="Gill Sans MT" w:cs="Calibri"/>
              </w:rPr>
              <w:t xml:space="preserve"> </w:t>
            </w:r>
            <w:r w:rsidRPr="00C71D4E">
              <w:rPr>
                <w:rFonts w:ascii="Gill Sans MT" w:hAnsi="Gill Sans MT" w:cs="Calibri"/>
              </w:rPr>
              <w:t xml:space="preserve">during the reporting period  </w:t>
            </w:r>
          </w:p>
        </w:tc>
      </w:tr>
    </w:tbl>
    <w:p w:rsidR="00F00876" w:rsidRPr="00C71D4E" w:rsidRDefault="00F00876" w:rsidP="00FA21B3">
      <w:pPr>
        <w:rPr>
          <w:rFonts w:ascii="Gill Sans MT" w:hAnsi="Gill Sans MT" w:cs="Arial"/>
        </w:rPr>
      </w:pPr>
    </w:p>
    <w:p w:rsidR="00343C64" w:rsidRPr="002310CC" w:rsidRDefault="004D289F" w:rsidP="002310CC">
      <w:pPr>
        <w:pStyle w:val="Heading5"/>
      </w:pPr>
      <w:r w:rsidRPr="00C71D4E">
        <w:t>1.</w:t>
      </w:r>
      <w:r w:rsidR="00730AF4" w:rsidRPr="00C71D4E">
        <w:t>1</w:t>
      </w:r>
      <w:r w:rsidR="00941213" w:rsidRPr="00C71D4E">
        <w:t>.</w:t>
      </w:r>
      <w:r w:rsidRPr="00C71D4E">
        <w:t>2.2</w:t>
      </w:r>
      <w:r w:rsidRPr="00C71D4E">
        <w:tab/>
      </w:r>
      <w:r w:rsidR="008B7E3C" w:rsidRPr="00C71D4E">
        <w:t>Sub-task 2.2: Improve technical capacity of provincial and district health teams to deliver quality health services in facilities</w:t>
      </w:r>
    </w:p>
    <w:p w:rsidR="00233979" w:rsidRPr="00C71D4E" w:rsidRDefault="00233979" w:rsidP="002310CC">
      <w:pPr>
        <w:pStyle w:val="BodyText1"/>
      </w:pPr>
      <w:r w:rsidRPr="00C71D4E">
        <w:t>Improved capacity for program management is only one element of strengthening performance. While provincial and district managers require stronger management and accountability capacities, they also need the technical and clinical skills to drive im</w:t>
      </w:r>
      <w:r w:rsidR="00E3515C" w:rsidRPr="00C71D4E">
        <w:t>proved health outcomes. SBH</w:t>
      </w:r>
      <w:r w:rsidR="002E713B" w:rsidRPr="00C71D4E">
        <w:t xml:space="preserve"> will</w:t>
      </w:r>
      <w:r w:rsidRPr="00C71D4E">
        <w:t xml:space="preserve"> link management and clinical capacity building interventions</w:t>
      </w:r>
      <w:r w:rsidR="002E713B" w:rsidRPr="00C71D4E">
        <w:t xml:space="preserve"> and</w:t>
      </w:r>
      <w:r w:rsidRPr="00C71D4E">
        <w:t xml:space="preserve"> ensure </w:t>
      </w:r>
      <w:r w:rsidR="002E713B" w:rsidRPr="00C71D4E">
        <w:t xml:space="preserve">performance data drives </w:t>
      </w:r>
      <w:r w:rsidRPr="00C71D4E">
        <w:t>the</w:t>
      </w:r>
      <w:r w:rsidR="002E713B" w:rsidRPr="00C71D4E">
        <w:t>se interventions.  SBH will also utilize supportive oversight and mentoring activities to continually reinforce</w:t>
      </w:r>
      <w:r w:rsidRPr="00C71D4E">
        <w:t xml:space="preserve"> strategic targeting of clinical training/skills and competencies</w:t>
      </w:r>
      <w:r w:rsidR="002E713B" w:rsidRPr="00C71D4E">
        <w:t>.</w:t>
      </w:r>
      <w:r w:rsidRPr="00C71D4E">
        <w:t xml:space="preserve"> </w:t>
      </w:r>
    </w:p>
    <w:p w:rsidR="00233979" w:rsidRDefault="002E713B" w:rsidP="002310CC">
      <w:pPr>
        <w:pStyle w:val="BodyText1"/>
      </w:pPr>
      <w:r w:rsidRPr="00C71D4E">
        <w:t>SBH r</w:t>
      </w:r>
      <w:r w:rsidR="00233979" w:rsidRPr="00C71D4E">
        <w:t>ecogniz</w:t>
      </w:r>
      <w:r w:rsidRPr="00C71D4E">
        <w:t xml:space="preserve">es </w:t>
      </w:r>
      <w:r w:rsidR="00233979" w:rsidRPr="00C71D4E">
        <w:t xml:space="preserve">the inefficiencies of improving individual capacities of health workers if they are unable to provide services at their facilities due to lack of </w:t>
      </w:r>
      <w:r w:rsidR="00E3515C" w:rsidRPr="00C71D4E">
        <w:t>equipment or supplies</w:t>
      </w:r>
      <w:r w:rsidRPr="00C71D4E">
        <w:t>.</w:t>
      </w:r>
      <w:r w:rsidR="00E3515C" w:rsidRPr="00C71D4E">
        <w:t xml:space="preserve"> SBH </w:t>
      </w:r>
      <w:r w:rsidR="00233979" w:rsidRPr="00C71D4E">
        <w:t>ensure</w:t>
      </w:r>
      <w:r w:rsidR="00E3515C" w:rsidRPr="00C71D4E">
        <w:t>s</w:t>
      </w:r>
      <w:r w:rsidR="00233979" w:rsidRPr="00C71D4E">
        <w:t xml:space="preserve"> that effective procurement planning occurs </w:t>
      </w:r>
      <w:r w:rsidRPr="00C71D4E">
        <w:t xml:space="preserve">so </w:t>
      </w:r>
      <w:r w:rsidR="00233979" w:rsidRPr="00C71D4E">
        <w:t xml:space="preserve">facilities have the equipment required to provide selected priority health services. </w:t>
      </w:r>
      <w:r w:rsidR="009601B0" w:rsidRPr="00C71D4E">
        <w:t>The table below shows the indicator which will be measured under this sub-task.</w:t>
      </w:r>
    </w:p>
    <w:p w:rsidR="001101F5" w:rsidRDefault="001101F5" w:rsidP="002310CC">
      <w:pPr>
        <w:pStyle w:val="BodyText1"/>
      </w:pPr>
    </w:p>
    <w:p w:rsidR="001101F5" w:rsidRDefault="001101F5" w:rsidP="002310CC">
      <w:pPr>
        <w:pStyle w:val="BodyText1"/>
      </w:pPr>
    </w:p>
    <w:p w:rsidR="00CA3E04" w:rsidRDefault="00CA3E04" w:rsidP="002310CC">
      <w:pPr>
        <w:pStyle w:val="BodyText1"/>
        <w:sectPr w:rsidR="00CA3E04" w:rsidSect="00C33F5D">
          <w:pgSz w:w="12240" w:h="15840"/>
          <w:pgMar w:top="1267" w:right="1440" w:bottom="1166" w:left="1440" w:header="720" w:footer="720" w:gutter="0"/>
          <w:cols w:space="720"/>
          <w:docGrid w:linePitch="360"/>
        </w:sectPr>
      </w:pP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0"/>
        <w:gridCol w:w="8829"/>
      </w:tblGrid>
      <w:tr w:rsidR="009601B0" w:rsidRPr="00C71D4E" w:rsidTr="00FE7ED3">
        <w:trPr>
          <w:trHeight w:val="305"/>
        </w:trPr>
        <w:tc>
          <w:tcPr>
            <w:tcW w:w="5000" w:type="pct"/>
            <w:gridSpan w:val="2"/>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9601B0" w:rsidRPr="00C71D4E" w:rsidRDefault="009601B0" w:rsidP="00FE7ED3">
            <w:pPr>
              <w:rPr>
                <w:rFonts w:ascii="Gill Sans MT" w:hAnsi="Gill Sans MT" w:cs="Calibri"/>
                <w:b/>
              </w:rPr>
            </w:pPr>
            <w:r w:rsidRPr="00C71D4E">
              <w:rPr>
                <w:rFonts w:ascii="Gill Sans MT" w:hAnsi="Gill Sans MT" w:cs="Calibri"/>
                <w:b/>
              </w:rPr>
              <w:lastRenderedPageBreak/>
              <w:t>Sub-task 2.2: Improve technical capacity of provincial and district health teams to deliver quality health services in facilities</w:t>
            </w:r>
          </w:p>
        </w:tc>
      </w:tr>
      <w:tr w:rsidR="009601B0" w:rsidRPr="00C71D4E" w:rsidTr="00FE7ED3">
        <w:trPr>
          <w:trHeight w:val="255"/>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tcPr>
          <w:p w:rsidR="009601B0" w:rsidRPr="00C71D4E" w:rsidRDefault="009601B0" w:rsidP="00FE7ED3">
            <w:pPr>
              <w:rPr>
                <w:rFonts w:ascii="Gill Sans MT" w:hAnsi="Gill Sans MT" w:cs="Calibri"/>
              </w:rPr>
            </w:pPr>
            <w:r w:rsidRPr="00C71D4E">
              <w:rPr>
                <w:rFonts w:ascii="Gill Sans MT" w:hAnsi="Gill Sans MT" w:cs="Calibri"/>
              </w:rPr>
              <w:t>30</w:t>
            </w:r>
          </w:p>
        </w:tc>
        <w:tc>
          <w:tcPr>
            <w:tcW w:w="4662" w:type="pct"/>
            <w:tcBorders>
              <w:top w:val="single" w:sz="4" w:space="0" w:color="auto"/>
              <w:left w:val="single" w:sz="4" w:space="0" w:color="auto"/>
              <w:bottom w:val="single" w:sz="4" w:space="0" w:color="auto"/>
              <w:right w:val="single" w:sz="4" w:space="0" w:color="auto"/>
            </w:tcBorders>
            <w:shd w:val="clear" w:color="auto" w:fill="auto"/>
            <w:vAlign w:val="center"/>
          </w:tcPr>
          <w:p w:rsidR="009601B0" w:rsidRPr="00C71D4E" w:rsidRDefault="009601B0" w:rsidP="00FE7ED3">
            <w:pPr>
              <w:rPr>
                <w:rFonts w:ascii="Gill Sans MT" w:hAnsi="Gill Sans MT" w:cs="Calibri"/>
              </w:rPr>
            </w:pPr>
            <w:r w:rsidRPr="00C71D4E">
              <w:rPr>
                <w:rFonts w:ascii="Gill Sans MT" w:hAnsi="Gill Sans MT" w:cs="Calibri"/>
              </w:rPr>
              <w:t>Number and percent of children who received D</w:t>
            </w:r>
            <w:r w:rsidR="00765F95" w:rsidRPr="00C71D4E">
              <w:rPr>
                <w:rFonts w:ascii="Gill Sans MT" w:hAnsi="Gill Sans MT" w:cs="Calibri"/>
              </w:rPr>
              <w:t>iptheria, Pertussis, and Tetanus3 (D</w:t>
            </w:r>
            <w:r w:rsidRPr="00C71D4E">
              <w:rPr>
                <w:rFonts w:ascii="Gill Sans MT" w:hAnsi="Gill Sans MT" w:cs="Calibri"/>
              </w:rPr>
              <w:t>PT3</w:t>
            </w:r>
            <w:r w:rsidR="00765F95" w:rsidRPr="00C71D4E">
              <w:rPr>
                <w:rFonts w:ascii="Gill Sans MT" w:hAnsi="Gill Sans MT" w:cs="Calibri"/>
              </w:rPr>
              <w:t>)</w:t>
            </w:r>
            <w:r w:rsidRPr="00C71D4E">
              <w:rPr>
                <w:rFonts w:ascii="Gill Sans MT" w:hAnsi="Gill Sans MT" w:cs="Calibri"/>
              </w:rPr>
              <w:t xml:space="preserve"> vaccine by 12 months of age in targeted districts</w:t>
            </w:r>
          </w:p>
        </w:tc>
      </w:tr>
      <w:tr w:rsidR="009601B0" w:rsidRPr="00C71D4E" w:rsidTr="00FE7ED3">
        <w:trPr>
          <w:trHeight w:val="255"/>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tcPr>
          <w:p w:rsidR="009601B0" w:rsidRPr="00C71D4E" w:rsidRDefault="009601B0" w:rsidP="00FE7ED3">
            <w:pPr>
              <w:rPr>
                <w:rFonts w:ascii="Gill Sans MT" w:hAnsi="Gill Sans MT" w:cs="Calibri"/>
              </w:rPr>
            </w:pPr>
            <w:r w:rsidRPr="00C71D4E">
              <w:rPr>
                <w:rFonts w:ascii="Gill Sans MT" w:hAnsi="Gill Sans MT" w:cs="Calibri"/>
              </w:rPr>
              <w:t>31</w:t>
            </w:r>
          </w:p>
        </w:tc>
        <w:tc>
          <w:tcPr>
            <w:tcW w:w="4662" w:type="pct"/>
            <w:tcBorders>
              <w:top w:val="single" w:sz="4" w:space="0" w:color="auto"/>
              <w:left w:val="single" w:sz="4" w:space="0" w:color="auto"/>
              <w:bottom w:val="single" w:sz="4" w:space="0" w:color="auto"/>
              <w:right w:val="single" w:sz="4" w:space="0" w:color="auto"/>
            </w:tcBorders>
            <w:shd w:val="clear" w:color="auto" w:fill="auto"/>
            <w:vAlign w:val="center"/>
          </w:tcPr>
          <w:p w:rsidR="009601B0" w:rsidRPr="00C71D4E" w:rsidRDefault="009601B0" w:rsidP="00FE7ED3">
            <w:pPr>
              <w:rPr>
                <w:rFonts w:ascii="Gill Sans MT" w:hAnsi="Gill Sans MT" w:cs="Calibri"/>
              </w:rPr>
            </w:pPr>
            <w:r w:rsidRPr="00C71D4E">
              <w:rPr>
                <w:rFonts w:ascii="Gill Sans MT" w:hAnsi="Gill Sans MT" w:cs="Calibri"/>
              </w:rPr>
              <w:t>Percent</w:t>
            </w:r>
            <w:r w:rsidR="000224C4" w:rsidRPr="00C71D4E">
              <w:rPr>
                <w:rFonts w:ascii="Gill Sans MT" w:hAnsi="Gill Sans MT" w:cs="Calibri"/>
              </w:rPr>
              <w:t>age</w:t>
            </w:r>
            <w:r w:rsidRPr="00C71D4E">
              <w:rPr>
                <w:rFonts w:ascii="Gill Sans MT" w:hAnsi="Gill Sans MT" w:cs="Calibri"/>
              </w:rPr>
              <w:t xml:space="preserve"> of HIV-positive pregnant women who received antiretroviral treatment to reduce risk of mother-to-child-transmission in targeted districts</w:t>
            </w:r>
          </w:p>
        </w:tc>
      </w:tr>
      <w:tr w:rsidR="009601B0" w:rsidRPr="00C71D4E" w:rsidTr="00FE7ED3">
        <w:trPr>
          <w:trHeight w:val="386"/>
        </w:trPr>
        <w:tc>
          <w:tcPr>
            <w:tcW w:w="338" w:type="pct"/>
            <w:shd w:val="clear" w:color="auto" w:fill="auto"/>
            <w:vAlign w:val="center"/>
          </w:tcPr>
          <w:p w:rsidR="009601B0" w:rsidRPr="00C71D4E" w:rsidRDefault="009601B0" w:rsidP="00FE7ED3">
            <w:pPr>
              <w:rPr>
                <w:rFonts w:ascii="Gill Sans MT" w:hAnsi="Gill Sans MT" w:cs="Calibri"/>
              </w:rPr>
            </w:pPr>
            <w:r w:rsidRPr="00C71D4E">
              <w:rPr>
                <w:rFonts w:ascii="Gill Sans MT" w:hAnsi="Gill Sans MT" w:cs="Calibri"/>
              </w:rPr>
              <w:t>32</w:t>
            </w:r>
          </w:p>
        </w:tc>
        <w:tc>
          <w:tcPr>
            <w:tcW w:w="4662" w:type="pct"/>
            <w:shd w:val="clear" w:color="auto" w:fill="auto"/>
            <w:vAlign w:val="center"/>
          </w:tcPr>
          <w:p w:rsidR="009601B0" w:rsidRPr="00C71D4E" w:rsidRDefault="009601B0" w:rsidP="00BC1068">
            <w:pPr>
              <w:rPr>
                <w:rFonts w:ascii="Gill Sans MT" w:hAnsi="Gill Sans MT" w:cs="Calibri"/>
              </w:rPr>
            </w:pPr>
            <w:r w:rsidRPr="00C71D4E">
              <w:rPr>
                <w:rFonts w:ascii="Gill Sans MT" w:hAnsi="Gill Sans MT" w:cs="Calibri"/>
              </w:rPr>
              <w:t xml:space="preserve">Percentage of targeted DMOs that have completed their semi-annual </w:t>
            </w:r>
            <w:r w:rsidR="00BE6FC7" w:rsidRPr="00C71D4E">
              <w:rPr>
                <w:rFonts w:ascii="Gill Sans MT" w:hAnsi="Gill Sans MT" w:cs="Calibri"/>
              </w:rPr>
              <w:t xml:space="preserve">PA </w:t>
            </w:r>
            <w:r w:rsidRPr="00C71D4E">
              <w:rPr>
                <w:rFonts w:ascii="Gill Sans MT" w:hAnsi="Gill Sans MT" w:cs="Calibri"/>
              </w:rPr>
              <w:t xml:space="preserve">and </w:t>
            </w:r>
            <w:r w:rsidR="00BC1068" w:rsidRPr="00C71D4E">
              <w:rPr>
                <w:rFonts w:ascii="Gill Sans MT" w:hAnsi="Gill Sans MT" w:cs="Calibri"/>
              </w:rPr>
              <w:t>TSS</w:t>
            </w:r>
            <w:r w:rsidRPr="00C71D4E">
              <w:rPr>
                <w:rFonts w:ascii="Gill Sans MT" w:hAnsi="Gill Sans MT" w:cs="Calibri"/>
              </w:rPr>
              <w:t xml:space="preserve"> visits to facilities in their catchment area</w:t>
            </w:r>
          </w:p>
        </w:tc>
      </w:tr>
      <w:tr w:rsidR="009601B0" w:rsidRPr="00C71D4E" w:rsidTr="00FE7ED3">
        <w:trPr>
          <w:trHeight w:val="143"/>
        </w:trPr>
        <w:tc>
          <w:tcPr>
            <w:tcW w:w="338" w:type="pct"/>
            <w:shd w:val="clear" w:color="auto" w:fill="auto"/>
            <w:vAlign w:val="center"/>
          </w:tcPr>
          <w:p w:rsidR="009601B0" w:rsidRPr="00C71D4E" w:rsidRDefault="009601B0" w:rsidP="00FE7ED3">
            <w:pPr>
              <w:rPr>
                <w:rFonts w:ascii="Gill Sans MT" w:hAnsi="Gill Sans MT" w:cs="Calibri"/>
              </w:rPr>
            </w:pPr>
            <w:r w:rsidRPr="00C71D4E">
              <w:rPr>
                <w:rFonts w:ascii="Gill Sans MT" w:hAnsi="Gill Sans MT" w:cs="Calibri"/>
              </w:rPr>
              <w:t>33</w:t>
            </w:r>
          </w:p>
        </w:tc>
        <w:tc>
          <w:tcPr>
            <w:tcW w:w="4662" w:type="pct"/>
            <w:shd w:val="clear" w:color="auto" w:fill="auto"/>
            <w:vAlign w:val="center"/>
          </w:tcPr>
          <w:p w:rsidR="009601B0" w:rsidRPr="00C71D4E" w:rsidRDefault="009601B0" w:rsidP="007A3A68">
            <w:pPr>
              <w:rPr>
                <w:rFonts w:ascii="Gill Sans MT" w:hAnsi="Gill Sans MT" w:cs="Calibri"/>
              </w:rPr>
            </w:pPr>
            <w:r w:rsidRPr="00C71D4E">
              <w:rPr>
                <w:rFonts w:ascii="Gill Sans MT" w:hAnsi="Gill Sans MT" w:cs="Calibri"/>
              </w:rPr>
              <w:t>Percent</w:t>
            </w:r>
            <w:r w:rsidR="000224C4" w:rsidRPr="00C71D4E">
              <w:rPr>
                <w:rFonts w:ascii="Gill Sans MT" w:hAnsi="Gill Sans MT" w:cs="Calibri"/>
              </w:rPr>
              <w:t>age</w:t>
            </w:r>
            <w:r w:rsidRPr="00C71D4E">
              <w:rPr>
                <w:rFonts w:ascii="Gill Sans MT" w:hAnsi="Gill Sans MT" w:cs="Calibri"/>
              </w:rPr>
              <w:t xml:space="preserve"> of targeted DMOs that demonstrate specific performance improvements since their previous </w:t>
            </w:r>
            <w:r w:rsidR="007A3A68" w:rsidRPr="00C71D4E">
              <w:rPr>
                <w:rFonts w:ascii="Gill Sans MT" w:hAnsi="Gill Sans MT" w:cs="Calibri"/>
              </w:rPr>
              <w:t>PA</w:t>
            </w:r>
            <w:r w:rsidRPr="00C71D4E">
              <w:rPr>
                <w:rFonts w:ascii="Gill Sans MT" w:hAnsi="Gill Sans MT" w:cs="Calibri"/>
              </w:rPr>
              <w:t xml:space="preserve"> </w:t>
            </w:r>
          </w:p>
        </w:tc>
      </w:tr>
      <w:tr w:rsidR="009601B0" w:rsidRPr="00C71D4E" w:rsidTr="00FE7ED3">
        <w:trPr>
          <w:trHeight w:val="720"/>
        </w:trPr>
        <w:tc>
          <w:tcPr>
            <w:tcW w:w="338" w:type="pct"/>
            <w:shd w:val="clear" w:color="auto" w:fill="auto"/>
            <w:vAlign w:val="center"/>
          </w:tcPr>
          <w:p w:rsidR="009601B0" w:rsidRPr="00C71D4E" w:rsidRDefault="009601B0" w:rsidP="00FE7ED3">
            <w:pPr>
              <w:rPr>
                <w:rFonts w:ascii="Gill Sans MT" w:hAnsi="Gill Sans MT" w:cs="Calibri"/>
              </w:rPr>
            </w:pPr>
            <w:r w:rsidRPr="00C71D4E">
              <w:rPr>
                <w:rFonts w:ascii="Gill Sans MT" w:hAnsi="Gill Sans MT" w:cs="Calibri"/>
              </w:rPr>
              <w:t>34</w:t>
            </w:r>
          </w:p>
        </w:tc>
        <w:tc>
          <w:tcPr>
            <w:tcW w:w="4662" w:type="pct"/>
            <w:shd w:val="clear" w:color="auto" w:fill="auto"/>
            <w:vAlign w:val="center"/>
          </w:tcPr>
          <w:p w:rsidR="009601B0" w:rsidRPr="00C71D4E" w:rsidRDefault="009601B0" w:rsidP="00FE7ED3">
            <w:pPr>
              <w:rPr>
                <w:rFonts w:ascii="Gill Sans MT" w:hAnsi="Gill Sans MT" w:cs="Calibri"/>
              </w:rPr>
            </w:pPr>
            <w:r w:rsidRPr="00C71D4E">
              <w:rPr>
                <w:rFonts w:ascii="Gill Sans MT" w:hAnsi="Gill Sans MT" w:cs="Calibri"/>
              </w:rPr>
              <w:t>Percent</w:t>
            </w:r>
            <w:r w:rsidR="000224C4" w:rsidRPr="00C71D4E">
              <w:rPr>
                <w:rFonts w:ascii="Gill Sans MT" w:hAnsi="Gill Sans MT" w:cs="Calibri"/>
              </w:rPr>
              <w:t>age</w:t>
            </w:r>
            <w:r w:rsidRPr="00C71D4E">
              <w:rPr>
                <w:rFonts w:ascii="Gill Sans MT" w:hAnsi="Gill Sans MT" w:cs="Calibri"/>
              </w:rPr>
              <w:t xml:space="preserve"> of targeted primary care facilities that have received </w:t>
            </w:r>
            <w:r w:rsidR="00BC1068" w:rsidRPr="00C71D4E">
              <w:rPr>
                <w:rFonts w:ascii="Gill Sans MT" w:hAnsi="Gill Sans MT" w:cs="Calibri"/>
              </w:rPr>
              <w:t>TSS</w:t>
            </w:r>
            <w:r w:rsidRPr="00C71D4E">
              <w:rPr>
                <w:rFonts w:ascii="Gill Sans MT" w:hAnsi="Gill Sans MT" w:cs="Calibri"/>
              </w:rPr>
              <w:t xml:space="preserve"> or clinical mentoring in the past six months </w:t>
            </w:r>
          </w:p>
        </w:tc>
      </w:tr>
      <w:tr w:rsidR="009601B0" w:rsidRPr="00C71D4E" w:rsidTr="00FE7ED3">
        <w:trPr>
          <w:trHeight w:val="224"/>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tcPr>
          <w:p w:rsidR="009601B0" w:rsidRPr="00C71D4E" w:rsidRDefault="009601B0" w:rsidP="00FE7ED3">
            <w:pPr>
              <w:rPr>
                <w:rFonts w:ascii="Gill Sans MT" w:hAnsi="Gill Sans MT" w:cs="Calibri"/>
              </w:rPr>
            </w:pPr>
            <w:r w:rsidRPr="00C71D4E">
              <w:rPr>
                <w:rFonts w:ascii="Gill Sans MT" w:hAnsi="Gill Sans MT" w:cs="Calibri"/>
              </w:rPr>
              <w:t>35</w:t>
            </w:r>
          </w:p>
        </w:tc>
        <w:tc>
          <w:tcPr>
            <w:tcW w:w="4662" w:type="pct"/>
            <w:tcBorders>
              <w:top w:val="single" w:sz="4" w:space="0" w:color="auto"/>
              <w:left w:val="single" w:sz="4" w:space="0" w:color="auto"/>
              <w:bottom w:val="single" w:sz="4" w:space="0" w:color="auto"/>
              <w:right w:val="single" w:sz="4" w:space="0" w:color="auto"/>
            </w:tcBorders>
            <w:shd w:val="clear" w:color="auto" w:fill="auto"/>
            <w:vAlign w:val="center"/>
          </w:tcPr>
          <w:p w:rsidR="009601B0" w:rsidRPr="00C71D4E" w:rsidRDefault="009601B0" w:rsidP="00FE7ED3">
            <w:pPr>
              <w:rPr>
                <w:rFonts w:ascii="Gill Sans MT" w:hAnsi="Gill Sans MT" w:cs="Calibri"/>
              </w:rPr>
            </w:pPr>
            <w:r w:rsidRPr="00C71D4E">
              <w:rPr>
                <w:rFonts w:ascii="Gill Sans MT" w:hAnsi="Gill Sans MT" w:cs="Calibri"/>
              </w:rPr>
              <w:t>Percent</w:t>
            </w:r>
            <w:r w:rsidR="000224C4" w:rsidRPr="00C71D4E">
              <w:rPr>
                <w:rFonts w:ascii="Gill Sans MT" w:hAnsi="Gill Sans MT" w:cs="Calibri"/>
              </w:rPr>
              <w:t>age</w:t>
            </w:r>
            <w:r w:rsidRPr="00C71D4E">
              <w:rPr>
                <w:rFonts w:ascii="Gill Sans MT" w:hAnsi="Gill Sans MT" w:cs="Calibri"/>
              </w:rPr>
              <w:t xml:space="preserve"> of targeted facilities in targeted districts that have up-to-date and gender sensitive job aids for HIV, FP, MNCH, and/or nutrition </w:t>
            </w:r>
          </w:p>
        </w:tc>
      </w:tr>
      <w:tr w:rsidR="009601B0" w:rsidRPr="00C71D4E" w:rsidTr="00FE7ED3">
        <w:trPr>
          <w:trHeight w:val="404"/>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tcPr>
          <w:p w:rsidR="009601B0" w:rsidRPr="00C71D4E" w:rsidRDefault="009601B0" w:rsidP="00FE7ED3">
            <w:pPr>
              <w:rPr>
                <w:rFonts w:ascii="Gill Sans MT" w:hAnsi="Gill Sans MT" w:cs="Calibri"/>
              </w:rPr>
            </w:pPr>
            <w:r w:rsidRPr="00C71D4E">
              <w:rPr>
                <w:rFonts w:ascii="Gill Sans MT" w:hAnsi="Gill Sans MT" w:cs="Calibri"/>
              </w:rPr>
              <w:t>36</w:t>
            </w:r>
          </w:p>
        </w:tc>
        <w:tc>
          <w:tcPr>
            <w:tcW w:w="4662" w:type="pct"/>
            <w:tcBorders>
              <w:top w:val="single" w:sz="4" w:space="0" w:color="auto"/>
              <w:left w:val="single" w:sz="4" w:space="0" w:color="auto"/>
              <w:bottom w:val="single" w:sz="4" w:space="0" w:color="auto"/>
              <w:right w:val="single" w:sz="4" w:space="0" w:color="auto"/>
            </w:tcBorders>
            <w:shd w:val="clear" w:color="auto" w:fill="auto"/>
            <w:vAlign w:val="center"/>
          </w:tcPr>
          <w:p w:rsidR="009601B0" w:rsidRPr="00C71D4E" w:rsidRDefault="009601B0" w:rsidP="000224C4">
            <w:pPr>
              <w:rPr>
                <w:rFonts w:ascii="Gill Sans MT" w:hAnsi="Gill Sans MT" w:cs="Calibri"/>
              </w:rPr>
            </w:pPr>
            <w:r w:rsidRPr="00C71D4E">
              <w:rPr>
                <w:rFonts w:ascii="Gill Sans MT" w:hAnsi="Gill Sans MT" w:cs="TimesNewRomanPSMT"/>
              </w:rPr>
              <w:t>Percent</w:t>
            </w:r>
            <w:r w:rsidR="000224C4" w:rsidRPr="00C71D4E">
              <w:rPr>
                <w:rFonts w:ascii="Gill Sans MT" w:hAnsi="Gill Sans MT" w:cs="TimesNewRomanPSMT"/>
              </w:rPr>
              <w:t>age</w:t>
            </w:r>
            <w:r w:rsidRPr="00C71D4E">
              <w:rPr>
                <w:rFonts w:ascii="Gill Sans MT" w:hAnsi="Gill Sans MT" w:cs="TimesNewRomanPSMT"/>
              </w:rPr>
              <w:t xml:space="preserve"> of targeted facilities in targeted districts that have initiated QI</w:t>
            </w:r>
            <w:r w:rsidR="008B0B81" w:rsidRPr="00C71D4E">
              <w:rPr>
                <w:rFonts w:ascii="Gill Sans MT" w:hAnsi="Gill Sans MT" w:cs="TimesNewRomanPSMT"/>
              </w:rPr>
              <w:t xml:space="preserve"> </w:t>
            </w:r>
            <w:r w:rsidRPr="00C71D4E">
              <w:rPr>
                <w:rFonts w:ascii="Gill Sans MT" w:hAnsi="Gill Sans MT" w:cs="TimesNewRomanPSMT"/>
              </w:rPr>
              <w:t xml:space="preserve">projects in ART, </w:t>
            </w:r>
            <w:r w:rsidR="005E0200" w:rsidRPr="00C71D4E">
              <w:rPr>
                <w:rFonts w:ascii="Gill Sans MT" w:hAnsi="Gill Sans MT" w:cs="TimesNewRomanPSMT"/>
              </w:rPr>
              <w:t>Prevention of mother-to-child transmission (</w:t>
            </w:r>
            <w:r w:rsidRPr="00C71D4E">
              <w:rPr>
                <w:rFonts w:ascii="Gill Sans MT" w:hAnsi="Gill Sans MT" w:cs="TimesNewRomanPSMT"/>
              </w:rPr>
              <w:t>PMTCT</w:t>
            </w:r>
            <w:r w:rsidR="005E0200" w:rsidRPr="00C71D4E">
              <w:rPr>
                <w:rFonts w:ascii="Gill Sans MT" w:hAnsi="Gill Sans MT" w:cs="TimesNewRomanPSMT"/>
              </w:rPr>
              <w:t>)</w:t>
            </w:r>
            <w:r w:rsidRPr="00C71D4E">
              <w:rPr>
                <w:rFonts w:ascii="Gill Sans MT" w:hAnsi="Gill Sans MT" w:cs="TimesNewRomanPSMT"/>
              </w:rPr>
              <w:t>, MC, FP, child health and nutrition, or maternal health services with documented process results</w:t>
            </w:r>
          </w:p>
        </w:tc>
      </w:tr>
      <w:tr w:rsidR="009601B0" w:rsidRPr="00C71D4E" w:rsidTr="00FE7ED3">
        <w:trPr>
          <w:trHeight w:val="278"/>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tcPr>
          <w:p w:rsidR="009601B0" w:rsidRPr="00C71D4E" w:rsidRDefault="009601B0" w:rsidP="00FE7ED3">
            <w:pPr>
              <w:rPr>
                <w:rFonts w:ascii="Gill Sans MT" w:hAnsi="Gill Sans MT" w:cs="Calibri"/>
              </w:rPr>
            </w:pPr>
            <w:r w:rsidRPr="00C71D4E">
              <w:rPr>
                <w:rFonts w:ascii="Gill Sans MT" w:hAnsi="Gill Sans MT" w:cs="Calibri"/>
              </w:rPr>
              <w:t>37</w:t>
            </w:r>
          </w:p>
        </w:tc>
        <w:tc>
          <w:tcPr>
            <w:tcW w:w="4662" w:type="pct"/>
            <w:tcBorders>
              <w:top w:val="single" w:sz="4" w:space="0" w:color="auto"/>
              <w:left w:val="single" w:sz="4" w:space="0" w:color="auto"/>
              <w:bottom w:val="single" w:sz="4" w:space="0" w:color="auto"/>
              <w:right w:val="single" w:sz="4" w:space="0" w:color="auto"/>
            </w:tcBorders>
            <w:shd w:val="clear" w:color="auto" w:fill="auto"/>
            <w:vAlign w:val="center"/>
          </w:tcPr>
          <w:p w:rsidR="009601B0" w:rsidRPr="00C71D4E" w:rsidRDefault="009601B0" w:rsidP="00FE7ED3">
            <w:pPr>
              <w:rPr>
                <w:rFonts w:ascii="Gill Sans MT" w:hAnsi="Gill Sans MT" w:cs="Calibri"/>
              </w:rPr>
            </w:pPr>
            <w:r w:rsidRPr="00C71D4E">
              <w:rPr>
                <w:rFonts w:ascii="Gill Sans MT" w:hAnsi="Gill Sans MT" w:cs="Calibri"/>
              </w:rPr>
              <w:t>Number of people trained in child health and nutrition</w:t>
            </w:r>
          </w:p>
        </w:tc>
      </w:tr>
      <w:tr w:rsidR="009601B0" w:rsidRPr="00C71D4E" w:rsidTr="00FE7ED3">
        <w:trPr>
          <w:trHeight w:val="224"/>
        </w:trPr>
        <w:tc>
          <w:tcPr>
            <w:tcW w:w="338" w:type="pct"/>
            <w:shd w:val="clear" w:color="auto" w:fill="auto"/>
            <w:vAlign w:val="center"/>
          </w:tcPr>
          <w:p w:rsidR="009601B0" w:rsidRPr="00C71D4E" w:rsidRDefault="009601B0" w:rsidP="00FE7ED3">
            <w:pPr>
              <w:rPr>
                <w:rFonts w:ascii="Gill Sans MT" w:hAnsi="Gill Sans MT" w:cs="Calibri"/>
              </w:rPr>
            </w:pPr>
            <w:r w:rsidRPr="00C71D4E">
              <w:rPr>
                <w:rFonts w:ascii="Gill Sans MT" w:hAnsi="Gill Sans MT" w:cs="Calibri"/>
              </w:rPr>
              <w:t>38</w:t>
            </w:r>
          </w:p>
        </w:tc>
        <w:tc>
          <w:tcPr>
            <w:tcW w:w="4662" w:type="pct"/>
            <w:shd w:val="clear" w:color="auto" w:fill="auto"/>
            <w:vAlign w:val="center"/>
          </w:tcPr>
          <w:p w:rsidR="009601B0" w:rsidRPr="00C71D4E" w:rsidRDefault="009601B0" w:rsidP="00FE7ED3">
            <w:pPr>
              <w:rPr>
                <w:rFonts w:ascii="Gill Sans MT" w:hAnsi="Gill Sans MT" w:cs="Calibri"/>
              </w:rPr>
            </w:pPr>
            <w:r w:rsidRPr="00C71D4E">
              <w:rPr>
                <w:rFonts w:ascii="Gill Sans MT" w:hAnsi="Gill Sans MT" w:cs="Calibri"/>
              </w:rPr>
              <w:t>Number of people trained in maternal and newborn health</w:t>
            </w:r>
          </w:p>
        </w:tc>
      </w:tr>
      <w:tr w:rsidR="009601B0" w:rsidRPr="00C71D4E" w:rsidTr="00FE7ED3">
        <w:trPr>
          <w:trHeight w:val="170"/>
        </w:trPr>
        <w:tc>
          <w:tcPr>
            <w:tcW w:w="338" w:type="pct"/>
            <w:shd w:val="clear" w:color="auto" w:fill="auto"/>
            <w:vAlign w:val="center"/>
          </w:tcPr>
          <w:p w:rsidR="009601B0" w:rsidRPr="00C71D4E" w:rsidRDefault="009601B0" w:rsidP="00FE7ED3">
            <w:pPr>
              <w:rPr>
                <w:rFonts w:ascii="Gill Sans MT" w:hAnsi="Gill Sans MT" w:cs="Calibri"/>
              </w:rPr>
            </w:pPr>
            <w:r w:rsidRPr="00C71D4E">
              <w:rPr>
                <w:rFonts w:ascii="Gill Sans MT" w:hAnsi="Gill Sans MT" w:cs="Calibri"/>
              </w:rPr>
              <w:t>39</w:t>
            </w:r>
          </w:p>
        </w:tc>
        <w:tc>
          <w:tcPr>
            <w:tcW w:w="4662" w:type="pct"/>
            <w:shd w:val="clear" w:color="auto" w:fill="auto"/>
            <w:vAlign w:val="center"/>
          </w:tcPr>
          <w:p w:rsidR="009601B0" w:rsidRPr="00C71D4E" w:rsidRDefault="009601B0" w:rsidP="000E14E4">
            <w:pPr>
              <w:rPr>
                <w:rFonts w:ascii="Gill Sans MT" w:hAnsi="Gill Sans MT" w:cs="Calibri"/>
              </w:rPr>
            </w:pPr>
            <w:r w:rsidRPr="00C71D4E">
              <w:rPr>
                <w:rFonts w:ascii="Gill Sans MT" w:hAnsi="Gill Sans MT" w:cs="Calibri"/>
              </w:rPr>
              <w:t xml:space="preserve">Number of people trained in </w:t>
            </w:r>
            <w:r w:rsidR="000E14E4" w:rsidRPr="00C71D4E">
              <w:rPr>
                <w:rFonts w:ascii="Gill Sans MT" w:hAnsi="Gill Sans MT" w:cs="Calibri"/>
              </w:rPr>
              <w:t>FP</w:t>
            </w:r>
            <w:r w:rsidRPr="00C71D4E">
              <w:rPr>
                <w:rFonts w:ascii="Gill Sans MT" w:hAnsi="Gill Sans MT" w:cs="Calibri"/>
              </w:rPr>
              <w:t>/reproductive health</w:t>
            </w:r>
          </w:p>
        </w:tc>
      </w:tr>
      <w:tr w:rsidR="009601B0" w:rsidRPr="00C71D4E" w:rsidTr="00FE7ED3">
        <w:trPr>
          <w:trHeight w:val="305"/>
        </w:trPr>
        <w:tc>
          <w:tcPr>
            <w:tcW w:w="338" w:type="pct"/>
            <w:shd w:val="clear" w:color="auto" w:fill="auto"/>
            <w:vAlign w:val="center"/>
          </w:tcPr>
          <w:p w:rsidR="009601B0" w:rsidRPr="00C71D4E" w:rsidRDefault="009601B0" w:rsidP="00FE7ED3">
            <w:pPr>
              <w:rPr>
                <w:rFonts w:ascii="Gill Sans MT" w:hAnsi="Gill Sans MT" w:cs="Calibri"/>
              </w:rPr>
            </w:pPr>
            <w:r w:rsidRPr="00C71D4E">
              <w:rPr>
                <w:rFonts w:ascii="Gill Sans MT" w:hAnsi="Gill Sans MT" w:cs="Calibri"/>
              </w:rPr>
              <w:t>40</w:t>
            </w:r>
          </w:p>
        </w:tc>
        <w:tc>
          <w:tcPr>
            <w:tcW w:w="4662" w:type="pct"/>
            <w:shd w:val="clear" w:color="auto" w:fill="auto"/>
            <w:vAlign w:val="center"/>
          </w:tcPr>
          <w:p w:rsidR="009601B0" w:rsidRPr="00C71D4E" w:rsidRDefault="009601B0" w:rsidP="00FE7ED3">
            <w:pPr>
              <w:rPr>
                <w:rFonts w:ascii="Gill Sans MT" w:hAnsi="Gill Sans MT" w:cs="Calibri"/>
              </w:rPr>
            </w:pPr>
            <w:r w:rsidRPr="00C71D4E">
              <w:rPr>
                <w:rFonts w:ascii="Gill Sans MT" w:hAnsi="Gill Sans MT" w:cs="Calibri"/>
              </w:rPr>
              <w:t xml:space="preserve">Number of new health care workers who successfully completed an in-service training program within the reporting period </w:t>
            </w:r>
          </w:p>
        </w:tc>
      </w:tr>
    </w:tbl>
    <w:p w:rsidR="00233979" w:rsidRPr="00C71D4E" w:rsidRDefault="00233979" w:rsidP="00FA21B3">
      <w:pPr>
        <w:jc w:val="both"/>
        <w:rPr>
          <w:rFonts w:ascii="Gill Sans MT" w:hAnsi="Gill Sans MT" w:cs="Arial"/>
          <w:b/>
        </w:rPr>
      </w:pPr>
    </w:p>
    <w:p w:rsidR="00343C64" w:rsidRPr="00C71D4E" w:rsidRDefault="00730AF4" w:rsidP="002310CC">
      <w:pPr>
        <w:pStyle w:val="Heading3"/>
        <w:numPr>
          <w:ilvl w:val="0"/>
          <w:numId w:val="0"/>
        </w:numPr>
        <w:ind w:left="720" w:hanging="720"/>
      </w:pPr>
      <w:bookmarkStart w:id="8" w:name="_Toc458697839"/>
      <w:r w:rsidRPr="00C71D4E">
        <w:t>1.1</w:t>
      </w:r>
      <w:r w:rsidR="00941213" w:rsidRPr="00C71D4E">
        <w:t>.</w:t>
      </w:r>
      <w:r w:rsidR="009601B0" w:rsidRPr="00C71D4E">
        <w:t>3</w:t>
      </w:r>
      <w:r w:rsidR="009601B0" w:rsidRPr="00C71D4E">
        <w:tab/>
        <w:t xml:space="preserve">Task 3: Provide technical and financial assistance to the GRZ and </w:t>
      </w:r>
      <w:r w:rsidR="000E14E4" w:rsidRPr="00C71D4E">
        <w:t>CBOs</w:t>
      </w:r>
      <w:r w:rsidR="009601B0" w:rsidRPr="00C71D4E">
        <w:t xml:space="preserve"> to increase the quality, availability and use of priority health services at the community level in targeted districts</w:t>
      </w:r>
      <w:bookmarkEnd w:id="8"/>
    </w:p>
    <w:p w:rsidR="00233979" w:rsidRPr="00C71D4E" w:rsidRDefault="00233979" w:rsidP="002310CC">
      <w:pPr>
        <w:pStyle w:val="BodyText1"/>
      </w:pPr>
      <w:r w:rsidRPr="00C71D4E">
        <w:t>Effective inclusion of</w:t>
      </w:r>
      <w:r w:rsidR="002E713B" w:rsidRPr="00C71D4E">
        <w:t xml:space="preserve"> </w:t>
      </w:r>
      <w:r w:rsidRPr="00C71D4E">
        <w:t>communit</w:t>
      </w:r>
      <w:r w:rsidR="002E713B" w:rsidRPr="00C71D4E">
        <w:t>y</w:t>
      </w:r>
      <w:r w:rsidR="00730AF4" w:rsidRPr="00C71D4E">
        <w:t xml:space="preserve"> involvement and participation in planning and management </w:t>
      </w:r>
      <w:r w:rsidR="00BE5B22" w:rsidRPr="00C71D4E">
        <w:t xml:space="preserve">of </w:t>
      </w:r>
      <w:r w:rsidRPr="00C71D4E">
        <w:t>the health system is essential to achieving Zambia’s health sector goals. SBH community level interventions are designed to achieve enhanced ownership of health programs by communities in targeted districts</w:t>
      </w:r>
      <w:r w:rsidR="005F2C48" w:rsidRPr="00C71D4E">
        <w:t>.</w:t>
      </w:r>
      <w:r w:rsidRPr="00C71D4E">
        <w:t xml:space="preserve"> </w:t>
      </w:r>
      <w:r w:rsidR="003809EB" w:rsidRPr="00C71D4E">
        <w:t xml:space="preserve">SBH </w:t>
      </w:r>
      <w:r w:rsidRPr="00C71D4E">
        <w:t>assists the MOH to effectively achieve the results under sub-results 3.1, 3.2, and 3.3</w:t>
      </w:r>
      <w:r w:rsidR="002E713B" w:rsidRPr="00C71D4E">
        <w:t xml:space="preserve">.  This </w:t>
      </w:r>
      <w:r w:rsidR="005F2C48" w:rsidRPr="00C71D4E">
        <w:t>support</w:t>
      </w:r>
      <w:r w:rsidRPr="00C71D4E">
        <w:t xml:space="preserve"> bring</w:t>
      </w:r>
      <w:r w:rsidR="003809EB" w:rsidRPr="00C71D4E">
        <w:t>s</w:t>
      </w:r>
      <w:r w:rsidRPr="00C71D4E">
        <w:t xml:space="preserve"> </w:t>
      </w:r>
      <w:r w:rsidR="005F2C48" w:rsidRPr="00C71D4E">
        <w:t xml:space="preserve">higher </w:t>
      </w:r>
      <w:r w:rsidRPr="00C71D4E">
        <w:t xml:space="preserve">quality HIV, MNCH, FP, and nutrition services closer to the community and </w:t>
      </w:r>
      <w:r w:rsidR="005F2C48" w:rsidRPr="00C71D4E">
        <w:t xml:space="preserve">will </w:t>
      </w:r>
      <w:r w:rsidRPr="00C71D4E">
        <w:t>influence the demand and u</w:t>
      </w:r>
      <w:r w:rsidR="005F2C48" w:rsidRPr="00C71D4E">
        <w:t>se</w:t>
      </w:r>
      <w:r w:rsidRPr="00C71D4E">
        <w:t xml:space="preserve"> of these services. The following sub-task guide</w:t>
      </w:r>
      <w:r w:rsidR="00E3515C" w:rsidRPr="00C71D4E">
        <w:t>s</w:t>
      </w:r>
      <w:r w:rsidRPr="00C71D4E">
        <w:t xml:space="preserve"> the implementation of these interventions</w:t>
      </w:r>
      <w:r w:rsidR="005F2C48" w:rsidRPr="00C71D4E">
        <w:t xml:space="preserve"> and will ensure the following results:</w:t>
      </w:r>
    </w:p>
    <w:p w:rsidR="00233979" w:rsidRPr="00C71D4E" w:rsidRDefault="00233979" w:rsidP="002310CC">
      <w:pPr>
        <w:pStyle w:val="BulletedList1"/>
      </w:pPr>
      <w:r w:rsidRPr="00C71D4E">
        <w:t>Improve capacity to deliver quality health services at the community level</w:t>
      </w:r>
    </w:p>
    <w:p w:rsidR="00233979" w:rsidRPr="00C71D4E" w:rsidRDefault="00233979" w:rsidP="002310CC">
      <w:pPr>
        <w:pStyle w:val="BulletedList1"/>
      </w:pPr>
      <w:r w:rsidRPr="00C71D4E">
        <w:t>Strengthen linkages between the community and facility for key health interventions</w:t>
      </w:r>
    </w:p>
    <w:p w:rsidR="005B7587" w:rsidRPr="00C71D4E" w:rsidRDefault="00233979" w:rsidP="002310CC">
      <w:pPr>
        <w:pStyle w:val="BulletedList1"/>
        <w:rPr>
          <w:rFonts w:cs="Arial"/>
        </w:rPr>
      </w:pPr>
      <w:r w:rsidRPr="00C71D4E">
        <w:lastRenderedPageBreak/>
        <w:t>Implement community level SBCC</w:t>
      </w:r>
      <w:r w:rsidR="000E14E4" w:rsidRPr="00C71D4E">
        <w:t xml:space="preserve"> </w:t>
      </w:r>
      <w:r w:rsidRPr="00C71D4E">
        <w:t>interventions to increase utilization of high impact health services</w:t>
      </w:r>
    </w:p>
    <w:p w:rsidR="00233979" w:rsidRPr="002310CC" w:rsidRDefault="00BE5B22" w:rsidP="002310CC">
      <w:pPr>
        <w:pStyle w:val="Heading5"/>
      </w:pPr>
      <w:r w:rsidRPr="00C71D4E">
        <w:t>1.1</w:t>
      </w:r>
      <w:r w:rsidR="000C2997" w:rsidRPr="00C71D4E">
        <w:t>.</w:t>
      </w:r>
      <w:r w:rsidR="004D289F" w:rsidRPr="00C71D4E">
        <w:t>3.1</w:t>
      </w:r>
      <w:r w:rsidR="004D289F" w:rsidRPr="00C71D4E">
        <w:tab/>
      </w:r>
      <w:r w:rsidR="007B1ADA" w:rsidRPr="00C71D4E">
        <w:t>Sub-task 3.1: Improve capacity to deliver quality health services at the community level</w:t>
      </w:r>
    </w:p>
    <w:p w:rsidR="00233979" w:rsidRPr="00C71D4E" w:rsidRDefault="00233979" w:rsidP="002310CC">
      <w:pPr>
        <w:pStyle w:val="BodyText1"/>
      </w:pPr>
      <w:r w:rsidRPr="00C71D4E">
        <w:t>Significant understaffing and lack of resources for transport limit the ability of providers to conduct routine community outreach activities, such as growth monitoring and antenatal care services. There is also infrequent monitoring of the quality of services provided by community volunteers and CHAs</w:t>
      </w:r>
      <w:r w:rsidR="005F2C48" w:rsidRPr="00C71D4E">
        <w:t xml:space="preserve">. Additionally, </w:t>
      </w:r>
      <w:r w:rsidRPr="00C71D4E">
        <w:t>facility-community partnerships remain we</w:t>
      </w:r>
      <w:r w:rsidR="005F2C48" w:rsidRPr="00C71D4E">
        <w:t>a</w:t>
      </w:r>
      <w:r w:rsidRPr="00C71D4E">
        <w:t>k</w:t>
      </w:r>
      <w:r w:rsidR="005F2C48" w:rsidRPr="00C71D4E">
        <w:t>,</w:t>
      </w:r>
      <w:r w:rsidRPr="00C71D4E">
        <w:t xml:space="preserve"> constraining efforts to prioritize and address health issues, including those that influence health-promotive and health-seeking behaviors. Even if broad health systems improvements under Results 1 and 2 are achieved, desired improvements in the access and use of health services by Zambians will not reach their full potential without changes at the community level. </w:t>
      </w:r>
    </w:p>
    <w:p w:rsidR="00233979" w:rsidRPr="00C71D4E" w:rsidRDefault="00233979" w:rsidP="00233979">
      <w:pPr>
        <w:pStyle w:val="BodyText"/>
        <w:spacing w:after="0"/>
        <w:ind w:left="360"/>
        <w:jc w:val="both"/>
        <w:rPr>
          <w:rFonts w:ascii="Gill Sans MT" w:hAnsi="Gill Sans MT"/>
        </w:rPr>
      </w:pPr>
    </w:p>
    <w:p w:rsidR="007016CA" w:rsidRPr="00C71D4E" w:rsidRDefault="00233979" w:rsidP="006217FD">
      <w:pPr>
        <w:pStyle w:val="BodyText1"/>
      </w:pPr>
      <w:r w:rsidRPr="00C71D4E">
        <w:t>SBH use</w:t>
      </w:r>
      <w:r w:rsidR="00391CD3" w:rsidRPr="00C71D4E">
        <w:t>s</w:t>
      </w:r>
      <w:r w:rsidRPr="00C71D4E">
        <w:t xml:space="preserve"> innovative approaches to more effectively reinforce the work of community volunteers and CHAs</w:t>
      </w:r>
      <w:r w:rsidR="005F2C48" w:rsidRPr="00C71D4E">
        <w:t>. The project supports the</w:t>
      </w:r>
      <w:r w:rsidRPr="00C71D4E">
        <w:t xml:space="preserve"> engagement of communities in health planning and </w:t>
      </w:r>
      <w:r w:rsidR="005F2C48" w:rsidRPr="00C71D4E">
        <w:t xml:space="preserve">offers </w:t>
      </w:r>
      <w:r w:rsidRPr="00C71D4E">
        <w:t xml:space="preserve">improved and integrated supportive supervision approaches. SBH </w:t>
      </w:r>
      <w:r w:rsidR="00BE5B22" w:rsidRPr="00C71D4E">
        <w:t xml:space="preserve">realizes </w:t>
      </w:r>
      <w:r w:rsidRPr="00C71D4E">
        <w:t xml:space="preserve">that it is critical to strengthen the engagement of the community level in the planning, management, and delivery of health services to reach desired improvements in access and use of priority services within targeted districts. </w:t>
      </w:r>
      <w:r w:rsidR="00AC0163" w:rsidRPr="00C71D4E">
        <w:t xml:space="preserve"> The table below shows the indicator which will be measured under this sub-task</w:t>
      </w:r>
      <w:r w:rsidR="006217FD">
        <w:t>.</w:t>
      </w: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0"/>
        <w:gridCol w:w="8829"/>
      </w:tblGrid>
      <w:tr w:rsidR="00AC0163" w:rsidRPr="00C71D4E" w:rsidTr="00FE7ED3">
        <w:trPr>
          <w:trHeight w:val="350"/>
        </w:trPr>
        <w:tc>
          <w:tcPr>
            <w:tcW w:w="5000" w:type="pct"/>
            <w:gridSpan w:val="2"/>
            <w:shd w:val="clear" w:color="auto" w:fill="8DB3E2" w:themeFill="text2" w:themeFillTint="66"/>
            <w:vAlign w:val="center"/>
          </w:tcPr>
          <w:p w:rsidR="00AC0163" w:rsidRPr="00C71D4E" w:rsidRDefault="00AC0163" w:rsidP="00FE7ED3">
            <w:pPr>
              <w:rPr>
                <w:rFonts w:ascii="Gill Sans MT" w:hAnsi="Gill Sans MT" w:cs="Calibri"/>
                <w:b/>
              </w:rPr>
            </w:pPr>
            <w:r w:rsidRPr="00C71D4E">
              <w:rPr>
                <w:rFonts w:ascii="Gill Sans MT" w:hAnsi="Gill Sans MT" w:cs="Calibri"/>
                <w:b/>
              </w:rPr>
              <w:t>Sub-task 3.1: Improve capacity to deliver quality health services at the community level</w:t>
            </w:r>
          </w:p>
        </w:tc>
      </w:tr>
      <w:tr w:rsidR="00AC0163" w:rsidRPr="00C71D4E" w:rsidTr="00FE7ED3">
        <w:trPr>
          <w:trHeight w:val="314"/>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tcPr>
          <w:p w:rsidR="00AC0163" w:rsidRPr="00C71D4E" w:rsidRDefault="00AC0163" w:rsidP="00FE7ED3">
            <w:pPr>
              <w:rPr>
                <w:rFonts w:ascii="Gill Sans MT" w:hAnsi="Gill Sans MT" w:cs="Calibri"/>
              </w:rPr>
            </w:pPr>
            <w:r w:rsidRPr="00C71D4E">
              <w:rPr>
                <w:rFonts w:ascii="Gill Sans MT" w:hAnsi="Gill Sans MT" w:cs="Calibri"/>
              </w:rPr>
              <w:t>43</w:t>
            </w:r>
          </w:p>
        </w:tc>
        <w:tc>
          <w:tcPr>
            <w:tcW w:w="4662" w:type="pct"/>
            <w:tcBorders>
              <w:top w:val="single" w:sz="4" w:space="0" w:color="auto"/>
              <w:left w:val="single" w:sz="4" w:space="0" w:color="auto"/>
              <w:bottom w:val="single" w:sz="4" w:space="0" w:color="auto"/>
              <w:right w:val="single" w:sz="4" w:space="0" w:color="auto"/>
            </w:tcBorders>
            <w:shd w:val="clear" w:color="auto" w:fill="auto"/>
            <w:vAlign w:val="center"/>
          </w:tcPr>
          <w:p w:rsidR="00AC0163" w:rsidRPr="00C71D4E" w:rsidRDefault="00AC0163" w:rsidP="00FE7ED3">
            <w:pPr>
              <w:rPr>
                <w:rFonts w:ascii="Gill Sans MT" w:hAnsi="Gill Sans MT" w:cs="Calibri"/>
              </w:rPr>
            </w:pPr>
            <w:r w:rsidRPr="00C71D4E">
              <w:rPr>
                <w:rFonts w:ascii="Gill Sans MT" w:hAnsi="Gill Sans MT" w:cs="Calibri"/>
              </w:rPr>
              <w:t>Number of CHAs that receive routine supervision (from health facility staff) in target facility catchment areas</w:t>
            </w:r>
          </w:p>
        </w:tc>
      </w:tr>
      <w:tr w:rsidR="00AC0163" w:rsidRPr="00C71D4E" w:rsidTr="00FE7ED3">
        <w:trPr>
          <w:trHeight w:val="170"/>
        </w:trPr>
        <w:tc>
          <w:tcPr>
            <w:tcW w:w="338" w:type="pct"/>
            <w:shd w:val="clear" w:color="auto" w:fill="auto"/>
            <w:vAlign w:val="center"/>
          </w:tcPr>
          <w:p w:rsidR="00AC0163" w:rsidRPr="00C71D4E" w:rsidRDefault="00AC0163" w:rsidP="00FE7ED3">
            <w:pPr>
              <w:rPr>
                <w:rFonts w:ascii="Gill Sans MT" w:hAnsi="Gill Sans MT" w:cs="Calibri"/>
              </w:rPr>
            </w:pPr>
            <w:r w:rsidRPr="00C71D4E">
              <w:rPr>
                <w:rFonts w:ascii="Gill Sans MT" w:hAnsi="Gill Sans MT" w:cs="Calibri"/>
              </w:rPr>
              <w:t>44</w:t>
            </w:r>
          </w:p>
        </w:tc>
        <w:tc>
          <w:tcPr>
            <w:tcW w:w="4662" w:type="pct"/>
            <w:shd w:val="clear" w:color="auto" w:fill="auto"/>
            <w:vAlign w:val="center"/>
          </w:tcPr>
          <w:p w:rsidR="00AC0163" w:rsidRPr="00C71D4E" w:rsidRDefault="00AC0163" w:rsidP="005F2C48">
            <w:pPr>
              <w:rPr>
                <w:rFonts w:ascii="Gill Sans MT" w:hAnsi="Gill Sans MT" w:cs="Calibri"/>
              </w:rPr>
            </w:pPr>
            <w:r w:rsidRPr="00C71D4E">
              <w:rPr>
                <w:rFonts w:ascii="Gill Sans MT" w:hAnsi="Gill Sans MT" w:cs="Calibri"/>
              </w:rPr>
              <w:t>Number of community volunteers (including</w:t>
            </w:r>
            <w:r w:rsidR="005F2C48" w:rsidRPr="00C71D4E">
              <w:rPr>
                <w:rFonts w:ascii="Gill Sans MT" w:hAnsi="Gill Sans MT" w:cs="Calibri"/>
              </w:rPr>
              <w:t xml:space="preserve"> Safe Motherhood Action Groups (</w:t>
            </w:r>
            <w:r w:rsidRPr="00C71D4E">
              <w:rPr>
                <w:rFonts w:ascii="Gill Sans MT" w:hAnsi="Gill Sans MT" w:cs="Calibri"/>
              </w:rPr>
              <w:t>SMAGs</w:t>
            </w:r>
            <w:r w:rsidR="005E0200" w:rsidRPr="00C71D4E">
              <w:rPr>
                <w:rFonts w:ascii="Gill Sans MT" w:hAnsi="Gill Sans MT" w:cs="Calibri"/>
              </w:rPr>
              <w:t>)</w:t>
            </w:r>
            <w:r w:rsidR="005F2C48" w:rsidRPr="00C71D4E">
              <w:rPr>
                <w:rFonts w:ascii="Gill Sans MT" w:hAnsi="Gill Sans MT" w:cs="Calibri"/>
              </w:rPr>
              <w:t xml:space="preserve"> and </w:t>
            </w:r>
            <w:r w:rsidRPr="00C71D4E">
              <w:rPr>
                <w:rFonts w:ascii="Gill Sans MT" w:hAnsi="Gill Sans MT" w:cs="Calibri"/>
              </w:rPr>
              <w:t>others that have received equipment to deliver priority community health services in targeted facility catchment areas</w:t>
            </w:r>
          </w:p>
        </w:tc>
      </w:tr>
    </w:tbl>
    <w:p w:rsidR="00B95CCB" w:rsidRPr="00C71D4E" w:rsidRDefault="00B95CCB" w:rsidP="00B95CCB">
      <w:pPr>
        <w:pStyle w:val="BodyText"/>
        <w:spacing w:after="0"/>
        <w:jc w:val="both"/>
        <w:rPr>
          <w:rFonts w:ascii="Gill Sans MT" w:hAnsi="Gill Sans MT"/>
        </w:rPr>
      </w:pPr>
    </w:p>
    <w:p w:rsidR="007016CA" w:rsidRPr="006217FD" w:rsidRDefault="004D289F" w:rsidP="006217FD">
      <w:pPr>
        <w:pStyle w:val="Heading5"/>
      </w:pPr>
      <w:r w:rsidRPr="00C71D4E">
        <w:t>1.</w:t>
      </w:r>
      <w:r w:rsidR="00BE5B22" w:rsidRPr="00C71D4E">
        <w:t>1</w:t>
      </w:r>
      <w:r w:rsidR="000C2997" w:rsidRPr="00C71D4E">
        <w:t>.</w:t>
      </w:r>
      <w:r w:rsidRPr="00C71D4E">
        <w:t>3.2</w:t>
      </w:r>
      <w:r w:rsidRPr="00C71D4E">
        <w:tab/>
      </w:r>
      <w:r w:rsidR="007016CA" w:rsidRPr="00C71D4E">
        <w:t>Sub-task 3.2: Strengthen linkages between the community and facility for key health interventions</w:t>
      </w:r>
    </w:p>
    <w:p w:rsidR="007C3F6B" w:rsidRPr="00C71D4E" w:rsidRDefault="007C3F6B" w:rsidP="006217FD">
      <w:pPr>
        <w:pStyle w:val="BodyText1"/>
      </w:pPr>
      <w:r w:rsidRPr="00C71D4E">
        <w:t>SBH recognizes the central challenges inhibiting successful community and facility linkages:</w:t>
      </w:r>
    </w:p>
    <w:p w:rsidR="007C3F6B" w:rsidRPr="00C71D4E" w:rsidRDefault="007C3F6B" w:rsidP="006217FD">
      <w:pPr>
        <w:pStyle w:val="BulletedList1"/>
      </w:pPr>
      <w:r w:rsidRPr="00C71D4E">
        <w:t>H</w:t>
      </w:r>
      <w:r w:rsidR="00BA08D6" w:rsidRPr="00C71D4E">
        <w:t xml:space="preserve">ealth Center </w:t>
      </w:r>
      <w:r w:rsidRPr="00C71D4E">
        <w:t xml:space="preserve">Advisory </w:t>
      </w:r>
      <w:r w:rsidR="00BA08D6" w:rsidRPr="00C71D4E">
        <w:t xml:space="preserve">Committees </w:t>
      </w:r>
      <w:r w:rsidRPr="00C71D4E">
        <w:t xml:space="preserve">face limited </w:t>
      </w:r>
      <w:r w:rsidR="00BA08D6" w:rsidRPr="00C71D4E">
        <w:t>opportunities for training and orientation</w:t>
      </w:r>
    </w:p>
    <w:p w:rsidR="007C3F6B" w:rsidRPr="00C71D4E" w:rsidRDefault="00BA08D6" w:rsidP="006217FD">
      <w:pPr>
        <w:pStyle w:val="BulletedList1"/>
      </w:pPr>
      <w:r w:rsidRPr="00C71D4E">
        <w:t>DMOs do not have an established position for community-level coordination and capacity</w:t>
      </w:r>
      <w:r w:rsidR="007C3F6B" w:rsidRPr="00C71D4E">
        <w:t xml:space="preserve"> </w:t>
      </w:r>
      <w:r w:rsidRPr="00C71D4E">
        <w:t xml:space="preserve">building </w:t>
      </w:r>
    </w:p>
    <w:p w:rsidR="007C3F6B" w:rsidRPr="00C71D4E" w:rsidRDefault="007C3F6B" w:rsidP="006217FD">
      <w:pPr>
        <w:pStyle w:val="BulletedList1"/>
      </w:pPr>
      <w:r w:rsidRPr="00C71D4E">
        <w:t>A</w:t>
      </w:r>
      <w:r w:rsidR="00BA08D6" w:rsidRPr="00C71D4E">
        <w:t xml:space="preserve">nnual budgets cannot support establishment/revitalization of </w:t>
      </w:r>
      <w:r w:rsidRPr="00C71D4E">
        <w:t xml:space="preserve">Neighborhood Health Committees </w:t>
      </w:r>
      <w:r w:rsidR="00BA08D6" w:rsidRPr="00C71D4E">
        <w:t>in every Zambian community</w:t>
      </w:r>
    </w:p>
    <w:p w:rsidR="007C3F6B" w:rsidRPr="00C71D4E" w:rsidRDefault="00BA08D6" w:rsidP="006217FD">
      <w:pPr>
        <w:pStyle w:val="BulletedList1"/>
      </w:pPr>
      <w:r w:rsidRPr="00C71D4E">
        <w:t>Training of community level actors is not consistently paired with activities that link trained volunteers/organizations into systems of mentorship, supervision, referral</w:t>
      </w:r>
      <w:r w:rsidR="007C3F6B" w:rsidRPr="00C71D4E">
        <w:t>,</w:t>
      </w:r>
      <w:r w:rsidRPr="00C71D4E">
        <w:t xml:space="preserve"> and reporting</w:t>
      </w:r>
    </w:p>
    <w:p w:rsidR="00BA08D6" w:rsidRPr="006217FD" w:rsidRDefault="00BA08D6" w:rsidP="006217FD">
      <w:pPr>
        <w:pStyle w:val="BulletedList1"/>
      </w:pPr>
      <w:r w:rsidRPr="00C71D4E">
        <w:t xml:space="preserve">The health system lacks a standardized referral system for CHAs/CBOs to refer clients to facilities and to communicate feedback from facilities to community to support </w:t>
      </w:r>
      <w:r w:rsidR="007C3F6B" w:rsidRPr="00C71D4E">
        <w:t xml:space="preserve">client </w:t>
      </w:r>
      <w:r w:rsidRPr="00C71D4E">
        <w:t>follow</w:t>
      </w:r>
      <w:r w:rsidR="007C3F6B" w:rsidRPr="00C71D4E">
        <w:t>-</w:t>
      </w:r>
      <w:r w:rsidR="006217FD">
        <w:t xml:space="preserve">up </w:t>
      </w:r>
    </w:p>
    <w:p w:rsidR="00BA08D6" w:rsidRPr="00C71D4E" w:rsidRDefault="00BA08D6" w:rsidP="006217FD">
      <w:pPr>
        <w:pStyle w:val="BodyText1"/>
      </w:pPr>
      <w:r w:rsidRPr="00C71D4E">
        <w:lastRenderedPageBreak/>
        <w:t>SBH elevate</w:t>
      </w:r>
      <w:r w:rsidR="00E3515C" w:rsidRPr="00C71D4E">
        <w:t>s</w:t>
      </w:r>
      <w:r w:rsidRPr="00C71D4E">
        <w:t xml:space="preserve"> the community planning and health information systems </w:t>
      </w:r>
      <w:r w:rsidR="005E0200" w:rsidRPr="00C71D4E">
        <w:t xml:space="preserve">in the following ways: </w:t>
      </w:r>
      <w:r w:rsidRPr="00C71D4E">
        <w:t xml:space="preserve">enhancing training and supervision of </w:t>
      </w:r>
      <w:r w:rsidR="007C3F6B" w:rsidRPr="00C71D4E">
        <w:t>community health volunteers</w:t>
      </w:r>
      <w:r w:rsidR="008B0B81" w:rsidRPr="00C71D4E">
        <w:t xml:space="preserve"> </w:t>
      </w:r>
      <w:r w:rsidR="007C3F6B" w:rsidRPr="00C71D4E">
        <w:t>(</w:t>
      </w:r>
      <w:r w:rsidRPr="00C71D4E">
        <w:t>CHVs</w:t>
      </w:r>
      <w:r w:rsidR="007C3F6B" w:rsidRPr="00C71D4E">
        <w:t>)</w:t>
      </w:r>
      <w:r w:rsidR="005E0200" w:rsidRPr="00C71D4E">
        <w:t>;</w:t>
      </w:r>
      <w:r w:rsidRPr="00C71D4E">
        <w:t xml:space="preserve"> establishing trained</w:t>
      </w:r>
      <w:r w:rsidR="008B0B81" w:rsidRPr="00C71D4E">
        <w:t xml:space="preserve"> </w:t>
      </w:r>
      <w:r w:rsidR="007C3F6B" w:rsidRPr="00C71D4E">
        <w:t>Information</w:t>
      </w:r>
      <w:r w:rsidR="008B0B81" w:rsidRPr="00C71D4E">
        <w:t xml:space="preserve"> </w:t>
      </w:r>
      <w:r w:rsidR="007C3F6B" w:rsidRPr="00C71D4E">
        <w:t>Education Communication/Behavior Change Communication Committees</w:t>
      </w:r>
      <w:r w:rsidR="005E0200" w:rsidRPr="00C71D4E">
        <w:t>;</w:t>
      </w:r>
      <w:r w:rsidRPr="00C71D4E">
        <w:t xml:space="preserve"> engaging traditional leaders</w:t>
      </w:r>
      <w:r w:rsidR="005E0200" w:rsidRPr="00C71D4E">
        <w:t>;</w:t>
      </w:r>
      <w:r w:rsidRPr="00C71D4E">
        <w:t xml:space="preserve"> and involving local </w:t>
      </w:r>
      <w:r w:rsidR="008B0B81" w:rsidRPr="00C71D4E">
        <w:t xml:space="preserve">non-governmental organizations </w:t>
      </w:r>
      <w:r w:rsidRPr="00C71D4E">
        <w:t>and CBOs in health promotion and planning. The periodic reviews of health performance pr</w:t>
      </w:r>
      <w:r w:rsidR="001C0A13" w:rsidRPr="00C71D4E">
        <w:t>ovide data that communities</w:t>
      </w:r>
      <w:r w:rsidRPr="00C71D4E">
        <w:t xml:space="preserve"> use to hold the health system and community members </w:t>
      </w:r>
      <w:r w:rsidR="006217FD">
        <w:t xml:space="preserve">accountable to health actions. </w:t>
      </w:r>
    </w:p>
    <w:p w:rsidR="00370ADB" w:rsidRDefault="00E3515C" w:rsidP="006217FD">
      <w:pPr>
        <w:pStyle w:val="BodyText1"/>
      </w:pPr>
      <w:r w:rsidRPr="00C71D4E">
        <w:t xml:space="preserve">SBH </w:t>
      </w:r>
      <w:r w:rsidR="00BA08D6" w:rsidRPr="00C71D4E">
        <w:t>build</w:t>
      </w:r>
      <w:r w:rsidRPr="00C71D4E">
        <w:t>s</w:t>
      </w:r>
      <w:r w:rsidR="00BA08D6" w:rsidRPr="00C71D4E">
        <w:t xml:space="preserve"> upon the strengthened linkages to expand the </w:t>
      </w:r>
      <w:r w:rsidR="008B0B81" w:rsidRPr="00C71D4E">
        <w:t>QI</w:t>
      </w:r>
      <w:r w:rsidR="00BA08D6" w:rsidRPr="00C71D4E">
        <w:t xml:space="preserve"> system to health facility/community level.</w:t>
      </w:r>
      <w:r w:rsidR="001C0A13" w:rsidRPr="00C71D4E">
        <w:t xml:space="preserve"> QI project implementation </w:t>
      </w:r>
      <w:r w:rsidR="00BA08D6" w:rsidRPr="00C71D4E">
        <w:t>strengthen</w:t>
      </w:r>
      <w:r w:rsidR="008B0B81" w:rsidRPr="00C71D4E">
        <w:t>s</w:t>
      </w:r>
      <w:r w:rsidR="00BA08D6" w:rsidRPr="00C71D4E">
        <w:t xml:space="preserve"> the ability of community members to access, understand, and use health data to hold health facility staff accountable to delivery of quality, equitable services. The collaboration between health workers and commun</w:t>
      </w:r>
      <w:r w:rsidR="001C0A13" w:rsidRPr="00C71D4E">
        <w:t xml:space="preserve">ity members on QI projects </w:t>
      </w:r>
      <w:r w:rsidR="00BA08D6" w:rsidRPr="00C71D4E">
        <w:t>further build</w:t>
      </w:r>
      <w:r w:rsidR="008B0B81" w:rsidRPr="00C71D4E">
        <w:t>s</w:t>
      </w:r>
      <w:r w:rsidR="00BA08D6" w:rsidRPr="00C71D4E">
        <w:t xml:space="preserve"> collective ownership of health outcomes. </w:t>
      </w:r>
      <w:r w:rsidR="00AC0163" w:rsidRPr="00C71D4E">
        <w:t xml:space="preserve">Two indicators which will be measured under this sub-task are shown in the table below. </w:t>
      </w:r>
    </w:p>
    <w:p w:rsidR="00354310" w:rsidRPr="00C71D4E" w:rsidRDefault="00354310" w:rsidP="006217FD">
      <w:pPr>
        <w:pStyle w:val="BodyText1"/>
      </w:pP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0"/>
        <w:gridCol w:w="8829"/>
      </w:tblGrid>
      <w:tr w:rsidR="00AC0163" w:rsidRPr="00C71D4E" w:rsidTr="00FE7ED3">
        <w:trPr>
          <w:trHeight w:val="350"/>
        </w:trPr>
        <w:tc>
          <w:tcPr>
            <w:tcW w:w="5000" w:type="pct"/>
            <w:gridSpan w:val="2"/>
            <w:shd w:val="clear" w:color="auto" w:fill="8DB3E2" w:themeFill="text2" w:themeFillTint="66"/>
            <w:vAlign w:val="center"/>
          </w:tcPr>
          <w:p w:rsidR="00AC0163" w:rsidRPr="00C71D4E" w:rsidRDefault="00AC0163" w:rsidP="00FE7ED3">
            <w:pPr>
              <w:rPr>
                <w:rFonts w:ascii="Gill Sans MT" w:hAnsi="Gill Sans MT" w:cs="Calibri"/>
                <w:b/>
              </w:rPr>
            </w:pPr>
            <w:r w:rsidRPr="00C71D4E">
              <w:rPr>
                <w:rFonts w:ascii="Gill Sans MT" w:hAnsi="Gill Sans MT" w:cs="Calibri"/>
                <w:b/>
              </w:rPr>
              <w:t>Sub-task 3.2: Strengthen linkages between the community and facility for key health interventions</w:t>
            </w:r>
          </w:p>
        </w:tc>
      </w:tr>
      <w:tr w:rsidR="00AC0163" w:rsidRPr="00C71D4E" w:rsidTr="00FE7ED3">
        <w:trPr>
          <w:trHeight w:val="494"/>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tcPr>
          <w:p w:rsidR="00AC0163" w:rsidRPr="00C71D4E" w:rsidRDefault="00AC0163" w:rsidP="00FE7ED3">
            <w:pPr>
              <w:rPr>
                <w:rFonts w:ascii="Gill Sans MT" w:hAnsi="Gill Sans MT" w:cs="Calibri"/>
              </w:rPr>
            </w:pPr>
            <w:r w:rsidRPr="00C71D4E">
              <w:rPr>
                <w:rFonts w:ascii="Gill Sans MT" w:hAnsi="Gill Sans MT" w:cs="Calibri"/>
              </w:rPr>
              <w:t>46</w:t>
            </w:r>
          </w:p>
        </w:tc>
        <w:tc>
          <w:tcPr>
            <w:tcW w:w="4662" w:type="pct"/>
            <w:tcBorders>
              <w:top w:val="single" w:sz="4" w:space="0" w:color="auto"/>
              <w:left w:val="single" w:sz="4" w:space="0" w:color="auto"/>
              <w:bottom w:val="single" w:sz="4" w:space="0" w:color="auto"/>
              <w:right w:val="single" w:sz="4" w:space="0" w:color="auto"/>
            </w:tcBorders>
            <w:shd w:val="clear" w:color="auto" w:fill="auto"/>
            <w:vAlign w:val="center"/>
          </w:tcPr>
          <w:p w:rsidR="00AC0163" w:rsidRPr="00C71D4E" w:rsidRDefault="00AC0163" w:rsidP="00FE7ED3">
            <w:pPr>
              <w:rPr>
                <w:rFonts w:ascii="Gill Sans MT" w:hAnsi="Gill Sans MT" w:cs="Calibri"/>
              </w:rPr>
            </w:pPr>
            <w:r w:rsidRPr="00C71D4E">
              <w:rPr>
                <w:rFonts w:ascii="Gill Sans MT" w:hAnsi="Gill Sans MT" w:cs="TimesNewRomanPSMT"/>
              </w:rPr>
              <w:t>Number of active beneficiaries served by PEPFAR O</w:t>
            </w:r>
            <w:r w:rsidR="005202C5" w:rsidRPr="00C71D4E">
              <w:rPr>
                <w:rFonts w:ascii="Gill Sans MT" w:hAnsi="Gill Sans MT" w:cs="TimesNewRomanPSMT"/>
              </w:rPr>
              <w:t>rphan</w:t>
            </w:r>
            <w:r w:rsidR="00BE6FC7" w:rsidRPr="00C71D4E">
              <w:rPr>
                <w:rFonts w:ascii="Gill Sans MT" w:hAnsi="Gill Sans MT" w:cs="TimesNewRomanPSMT"/>
              </w:rPr>
              <w:t>s</w:t>
            </w:r>
            <w:r w:rsidR="005202C5" w:rsidRPr="00C71D4E">
              <w:rPr>
                <w:rFonts w:ascii="Gill Sans MT" w:hAnsi="Gill Sans MT" w:cs="TimesNewRomanPSMT"/>
              </w:rPr>
              <w:t xml:space="preserve"> and Vulnerable Children (O</w:t>
            </w:r>
            <w:r w:rsidRPr="00C71D4E">
              <w:rPr>
                <w:rFonts w:ascii="Gill Sans MT" w:hAnsi="Gill Sans MT" w:cs="TimesNewRomanPSMT"/>
              </w:rPr>
              <w:t>VC</w:t>
            </w:r>
            <w:r w:rsidR="005202C5" w:rsidRPr="00C71D4E">
              <w:rPr>
                <w:rFonts w:ascii="Gill Sans MT" w:hAnsi="Gill Sans MT" w:cs="TimesNewRomanPSMT"/>
              </w:rPr>
              <w:t>)</w:t>
            </w:r>
            <w:r w:rsidRPr="00C71D4E">
              <w:rPr>
                <w:rFonts w:ascii="Gill Sans MT" w:hAnsi="Gill Sans MT" w:cs="TimesNewRomanPSMT"/>
              </w:rPr>
              <w:t xml:space="preserve"> programs for children and families affected by HIV/AIDS in target areas</w:t>
            </w:r>
          </w:p>
        </w:tc>
      </w:tr>
      <w:tr w:rsidR="00AC0163" w:rsidRPr="00C71D4E" w:rsidTr="00FE7ED3">
        <w:trPr>
          <w:trHeight w:val="458"/>
        </w:trPr>
        <w:tc>
          <w:tcPr>
            <w:tcW w:w="338" w:type="pct"/>
            <w:tcBorders>
              <w:top w:val="single" w:sz="4" w:space="0" w:color="auto"/>
              <w:left w:val="single" w:sz="4" w:space="0" w:color="auto"/>
              <w:bottom w:val="single" w:sz="4" w:space="0" w:color="auto"/>
              <w:right w:val="single" w:sz="4" w:space="0" w:color="auto"/>
            </w:tcBorders>
            <w:shd w:val="clear" w:color="auto" w:fill="auto"/>
            <w:vAlign w:val="center"/>
          </w:tcPr>
          <w:p w:rsidR="00AC0163" w:rsidRPr="00C71D4E" w:rsidRDefault="00AC0163" w:rsidP="00FE7ED3">
            <w:pPr>
              <w:rPr>
                <w:rFonts w:ascii="Gill Sans MT" w:hAnsi="Gill Sans MT" w:cs="Calibri"/>
              </w:rPr>
            </w:pPr>
            <w:r w:rsidRPr="00C71D4E">
              <w:rPr>
                <w:rFonts w:ascii="Gill Sans MT" w:hAnsi="Gill Sans MT" w:cs="Calibri"/>
              </w:rPr>
              <w:t>48</w:t>
            </w:r>
          </w:p>
        </w:tc>
        <w:tc>
          <w:tcPr>
            <w:tcW w:w="4662" w:type="pct"/>
            <w:tcBorders>
              <w:top w:val="single" w:sz="4" w:space="0" w:color="auto"/>
              <w:left w:val="single" w:sz="4" w:space="0" w:color="auto"/>
              <w:bottom w:val="single" w:sz="4" w:space="0" w:color="auto"/>
              <w:right w:val="single" w:sz="4" w:space="0" w:color="auto"/>
            </w:tcBorders>
            <w:shd w:val="clear" w:color="auto" w:fill="auto"/>
            <w:vAlign w:val="center"/>
          </w:tcPr>
          <w:p w:rsidR="00AC0163" w:rsidRPr="00C71D4E" w:rsidRDefault="00AC0163" w:rsidP="000224C4">
            <w:pPr>
              <w:rPr>
                <w:rFonts w:ascii="Gill Sans MT" w:hAnsi="Gill Sans MT" w:cs="Calibri"/>
              </w:rPr>
            </w:pPr>
            <w:r w:rsidRPr="00C71D4E">
              <w:rPr>
                <w:rFonts w:ascii="Gill Sans MT" w:hAnsi="Gill Sans MT" w:cs="Calibri"/>
              </w:rPr>
              <w:t>Percent</w:t>
            </w:r>
            <w:r w:rsidR="000224C4" w:rsidRPr="00C71D4E">
              <w:rPr>
                <w:rFonts w:ascii="Gill Sans MT" w:hAnsi="Gill Sans MT" w:cs="Calibri"/>
              </w:rPr>
              <w:t>age</w:t>
            </w:r>
            <w:r w:rsidRPr="00C71D4E">
              <w:rPr>
                <w:rFonts w:ascii="Gill Sans MT" w:hAnsi="Gill Sans MT" w:cs="Calibri"/>
              </w:rPr>
              <w:t xml:space="preserve"> of target health facilities with a functional</w:t>
            </w:r>
            <w:r w:rsidRPr="00C71D4E">
              <w:rPr>
                <w:rFonts w:ascii="Gill Sans MT" w:hAnsi="Gill Sans MT" w:cs="Calibri"/>
                <w:vertAlign w:val="superscript"/>
              </w:rPr>
              <w:t xml:space="preserve"> </w:t>
            </w:r>
            <w:r w:rsidRPr="00C71D4E">
              <w:rPr>
                <w:rFonts w:ascii="Gill Sans MT" w:hAnsi="Gill Sans MT" w:cs="Calibri"/>
              </w:rPr>
              <w:t xml:space="preserve">facility/community-level </w:t>
            </w:r>
            <w:r w:rsidR="000224C4" w:rsidRPr="00C71D4E">
              <w:rPr>
                <w:rFonts w:ascii="Gill Sans MT" w:hAnsi="Gill Sans MT" w:cs="Calibri"/>
              </w:rPr>
              <w:t>QI</w:t>
            </w:r>
            <w:r w:rsidRPr="00C71D4E">
              <w:rPr>
                <w:rFonts w:ascii="Gill Sans MT" w:hAnsi="Gill Sans MT" w:cs="Calibri"/>
              </w:rPr>
              <w:t xml:space="preserve"> committee</w:t>
            </w:r>
          </w:p>
        </w:tc>
      </w:tr>
    </w:tbl>
    <w:p w:rsidR="00AC0163" w:rsidRPr="00C71D4E" w:rsidRDefault="00AC0163" w:rsidP="00BA08D6">
      <w:pPr>
        <w:jc w:val="both"/>
        <w:rPr>
          <w:rFonts w:ascii="Gill Sans MT" w:eastAsia="Times New Roman" w:hAnsi="Gill Sans MT" w:cs="Arial"/>
        </w:rPr>
      </w:pPr>
    </w:p>
    <w:p w:rsidR="002A3A45" w:rsidRPr="006217FD" w:rsidRDefault="004D289F" w:rsidP="006217FD">
      <w:pPr>
        <w:pStyle w:val="Heading4"/>
      </w:pPr>
      <w:r w:rsidRPr="00C71D4E">
        <w:t>1.</w:t>
      </w:r>
      <w:r w:rsidR="00BE5B22" w:rsidRPr="00C71D4E">
        <w:t>1</w:t>
      </w:r>
      <w:r w:rsidR="000C2997" w:rsidRPr="00C71D4E">
        <w:t>.</w:t>
      </w:r>
      <w:r w:rsidR="000A5C2F" w:rsidRPr="00C71D4E">
        <w:t>3.3</w:t>
      </w:r>
      <w:r w:rsidR="000A5C2F" w:rsidRPr="00C71D4E">
        <w:tab/>
        <w:t>Sub-t</w:t>
      </w:r>
      <w:r w:rsidR="00370ADB" w:rsidRPr="00C71D4E">
        <w:t>ask 3.3: Implement community level SBCC interventions to increase utilization of high impact health services</w:t>
      </w:r>
    </w:p>
    <w:p w:rsidR="005A7E35" w:rsidRPr="00C71D4E" w:rsidRDefault="00556C64" w:rsidP="006217FD">
      <w:pPr>
        <w:pStyle w:val="BodyText1"/>
      </w:pPr>
      <w:r w:rsidRPr="00C71D4E">
        <w:t xml:space="preserve">SBH </w:t>
      </w:r>
      <w:r w:rsidR="00BA08D6" w:rsidRPr="00C71D4E">
        <w:t>implement</w:t>
      </w:r>
      <w:r w:rsidRPr="00C71D4E">
        <w:t>s</w:t>
      </w:r>
      <w:r w:rsidR="00BA08D6" w:rsidRPr="00C71D4E">
        <w:t xml:space="preserve"> effective interventions to mobilize communities to change inappropriate health behaviors to healthy ones and increase the demand for high impact services in target districts</w:t>
      </w:r>
      <w:r w:rsidR="00BA08D6" w:rsidRPr="00C71D4E">
        <w:rPr>
          <w:rStyle w:val="FootnoteReference"/>
          <w:rFonts w:cs="TimesNewRomanPSMT"/>
        </w:rPr>
        <w:footnoteReference w:id="1"/>
      </w:r>
      <w:r w:rsidRPr="00C71D4E">
        <w:t xml:space="preserve">. SBH </w:t>
      </w:r>
      <w:r w:rsidR="00BA08D6" w:rsidRPr="00C71D4E">
        <w:t>design</w:t>
      </w:r>
      <w:r w:rsidRPr="00C71D4E">
        <w:t>s</w:t>
      </w:r>
      <w:r w:rsidR="00BA08D6" w:rsidRPr="00C71D4E">
        <w:t xml:space="preserve"> and implement</w:t>
      </w:r>
      <w:r w:rsidRPr="00C71D4E">
        <w:t>s</w:t>
      </w:r>
      <w:r w:rsidR="00BA08D6" w:rsidRPr="00C71D4E">
        <w:t xml:space="preserve"> a cohesive strategy to identify and address barriers to care, including cultural or economic barriers, provider bias, or false rumors and misinformation about FP, nutrition, MNCH and HIV practices. </w:t>
      </w:r>
      <w:r w:rsidR="00AC0163" w:rsidRPr="00C71D4E">
        <w:t>One indicator to be measured under this sub-task is shown in the table below.</w:t>
      </w:r>
    </w:p>
    <w:tbl>
      <w:tblPr>
        <w:tblW w:w="49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0"/>
        <w:gridCol w:w="8829"/>
      </w:tblGrid>
      <w:tr w:rsidR="00AC0163" w:rsidRPr="00C71D4E" w:rsidTr="00FE7ED3">
        <w:trPr>
          <w:trHeight w:val="377"/>
        </w:trPr>
        <w:tc>
          <w:tcPr>
            <w:tcW w:w="5000" w:type="pct"/>
            <w:gridSpan w:val="2"/>
            <w:shd w:val="clear" w:color="auto" w:fill="8DB3E2" w:themeFill="text2" w:themeFillTint="66"/>
            <w:vAlign w:val="center"/>
          </w:tcPr>
          <w:p w:rsidR="00AC0163" w:rsidRPr="00C71D4E" w:rsidRDefault="00AC0163" w:rsidP="001451BD">
            <w:pPr>
              <w:autoSpaceDE w:val="0"/>
              <w:autoSpaceDN w:val="0"/>
              <w:adjustRightInd w:val="0"/>
              <w:rPr>
                <w:rFonts w:ascii="Gill Sans MT" w:hAnsi="Gill Sans MT" w:cs="TimesNewRomanPSMT"/>
                <w:b/>
              </w:rPr>
            </w:pPr>
            <w:r w:rsidRPr="00C71D4E">
              <w:rPr>
                <w:rFonts w:ascii="Gill Sans MT" w:hAnsi="Gill Sans MT" w:cs="TimesNewRomanPSMT"/>
                <w:b/>
              </w:rPr>
              <w:t xml:space="preserve">Sub-task 3.3: </w:t>
            </w:r>
            <w:r w:rsidRPr="00C71D4E">
              <w:rPr>
                <w:rFonts w:ascii="Gill Sans MT" w:hAnsi="Gill Sans MT" w:cs="TimesNewRomanPSMT"/>
              </w:rPr>
              <w:t xml:space="preserve">Implement community level </w:t>
            </w:r>
            <w:r w:rsidR="001451BD" w:rsidRPr="00C71D4E">
              <w:rPr>
                <w:rFonts w:ascii="Gill Sans MT" w:hAnsi="Gill Sans MT" w:cs="TimesNewRomanPSMT"/>
              </w:rPr>
              <w:t>SBCC</w:t>
            </w:r>
            <w:r w:rsidRPr="00C71D4E">
              <w:rPr>
                <w:rFonts w:ascii="Gill Sans MT" w:hAnsi="Gill Sans MT" w:cs="TimesNewRomanPSMT"/>
              </w:rPr>
              <w:t xml:space="preserve"> interventions to increase utilization of high impact health services</w:t>
            </w:r>
          </w:p>
        </w:tc>
      </w:tr>
      <w:tr w:rsidR="00AC0163" w:rsidRPr="00C71D4E" w:rsidTr="00FE7ED3">
        <w:trPr>
          <w:trHeight w:val="215"/>
        </w:trPr>
        <w:tc>
          <w:tcPr>
            <w:tcW w:w="338" w:type="pct"/>
            <w:shd w:val="clear" w:color="auto" w:fill="auto"/>
            <w:vAlign w:val="center"/>
          </w:tcPr>
          <w:p w:rsidR="00AC0163" w:rsidRPr="00C71D4E" w:rsidRDefault="00AC0163" w:rsidP="00FE7ED3">
            <w:pPr>
              <w:rPr>
                <w:rFonts w:ascii="Gill Sans MT" w:hAnsi="Gill Sans MT" w:cs="Calibri"/>
              </w:rPr>
            </w:pPr>
            <w:r w:rsidRPr="00C71D4E">
              <w:rPr>
                <w:rFonts w:ascii="Gill Sans MT" w:hAnsi="Gill Sans MT" w:cs="Calibri"/>
              </w:rPr>
              <w:t>49</w:t>
            </w:r>
          </w:p>
        </w:tc>
        <w:tc>
          <w:tcPr>
            <w:tcW w:w="4662" w:type="pct"/>
            <w:shd w:val="clear" w:color="auto" w:fill="auto"/>
            <w:vAlign w:val="center"/>
          </w:tcPr>
          <w:p w:rsidR="00AC0163" w:rsidRPr="00C71D4E" w:rsidRDefault="00AC0163" w:rsidP="001451BD">
            <w:pPr>
              <w:rPr>
                <w:rFonts w:ascii="Gill Sans MT" w:hAnsi="Gill Sans MT" w:cs="Calibri"/>
              </w:rPr>
            </w:pPr>
            <w:r w:rsidRPr="00C71D4E">
              <w:rPr>
                <w:rFonts w:ascii="Gill Sans MT" w:hAnsi="Gill Sans MT" w:cs="Calibri"/>
              </w:rPr>
              <w:t>Percent</w:t>
            </w:r>
            <w:r w:rsidR="005E0200" w:rsidRPr="00C71D4E">
              <w:rPr>
                <w:rFonts w:ascii="Gill Sans MT" w:hAnsi="Gill Sans MT" w:cs="Calibri"/>
              </w:rPr>
              <w:t>age</w:t>
            </w:r>
            <w:r w:rsidRPr="00C71D4E">
              <w:rPr>
                <w:rFonts w:ascii="Gill Sans MT" w:hAnsi="Gill Sans MT" w:cs="Calibri"/>
              </w:rPr>
              <w:t xml:space="preserve"> of children under five years of age who received Vitamin A from </w:t>
            </w:r>
            <w:r w:rsidR="001451BD" w:rsidRPr="00C71D4E">
              <w:rPr>
                <w:rFonts w:ascii="Gill Sans MT" w:hAnsi="Gill Sans MT" w:cs="Calibri"/>
              </w:rPr>
              <w:t xml:space="preserve">United States </w:t>
            </w:r>
            <w:r w:rsidRPr="00C71D4E">
              <w:rPr>
                <w:rFonts w:ascii="Gill Sans MT" w:hAnsi="Gill Sans MT" w:cs="Calibri"/>
              </w:rPr>
              <w:t>G</w:t>
            </w:r>
            <w:r w:rsidR="001451BD" w:rsidRPr="00C71D4E">
              <w:rPr>
                <w:rFonts w:ascii="Gill Sans MT" w:hAnsi="Gill Sans MT" w:cs="Calibri"/>
              </w:rPr>
              <w:t>overnment (USG)</w:t>
            </w:r>
            <w:r w:rsidRPr="00C71D4E">
              <w:rPr>
                <w:rFonts w:ascii="Gill Sans MT" w:hAnsi="Gill Sans MT" w:cs="Calibri"/>
              </w:rPr>
              <w:t>-supported programs in target districts</w:t>
            </w:r>
          </w:p>
        </w:tc>
      </w:tr>
    </w:tbl>
    <w:p w:rsidR="00343C64" w:rsidRPr="00C71D4E" w:rsidRDefault="00343C64" w:rsidP="007155B8">
      <w:pPr>
        <w:pStyle w:val="NoSpacing"/>
        <w:rPr>
          <w:rFonts w:ascii="Gill Sans MT" w:hAnsi="Gill Sans MT"/>
        </w:rPr>
      </w:pPr>
    </w:p>
    <w:p w:rsidR="005A7E35" w:rsidRPr="006217FD" w:rsidRDefault="00354310" w:rsidP="00354310">
      <w:pPr>
        <w:pStyle w:val="Heading2"/>
        <w:numPr>
          <w:ilvl w:val="1"/>
          <w:numId w:val="9"/>
        </w:numPr>
      </w:pPr>
      <w:bookmarkStart w:id="9" w:name="_Toc458697840"/>
      <w:r>
        <w:lastRenderedPageBreak/>
        <w:t xml:space="preserve">    </w:t>
      </w:r>
      <w:r w:rsidR="005A7E35" w:rsidRPr="00C71D4E">
        <w:t>Purpose of the Baseline Assessment</w:t>
      </w:r>
      <w:bookmarkEnd w:id="9"/>
      <w:r w:rsidR="005A7E35" w:rsidRPr="00C71D4E">
        <w:t xml:space="preserve"> </w:t>
      </w:r>
    </w:p>
    <w:p w:rsidR="00BE5B22" w:rsidRPr="00C71D4E" w:rsidRDefault="00BE5B22" w:rsidP="006217FD">
      <w:pPr>
        <w:pStyle w:val="BodyText1"/>
      </w:pPr>
      <w:r w:rsidRPr="00C71D4E">
        <w:t>The purpose of the baseline assessment is to establish monitoring benchmarks for the AMEP</w:t>
      </w:r>
      <w:r w:rsidR="001451BD" w:rsidRPr="00C71D4E">
        <w:t>.</w:t>
      </w:r>
      <w:r w:rsidRPr="00C71D4E">
        <w:t xml:space="preserve"> </w:t>
      </w:r>
      <w:r w:rsidR="001451BD" w:rsidRPr="00C71D4E">
        <w:t>The baseline provides</w:t>
      </w:r>
      <w:r w:rsidRPr="00C71D4E">
        <w:t xml:space="preserve"> a set of process, output, outcome, and impact level indicators that will collectively demonstrate the project’s performance and contributions to improved health indicators. </w:t>
      </w:r>
      <w:r w:rsidR="001451BD" w:rsidRPr="00C71D4E">
        <w:t>SBH will use t</w:t>
      </w:r>
      <w:r w:rsidRPr="00C71D4E">
        <w:t>he baseline assessment to establish</w:t>
      </w:r>
      <w:r w:rsidR="001451BD" w:rsidRPr="00C71D4E">
        <w:t xml:space="preserve"> a</w:t>
      </w:r>
      <w:r w:rsidRPr="00C71D4E">
        <w:t xml:space="preserve"> baseline value for </w:t>
      </w:r>
      <w:r w:rsidR="005E0200" w:rsidRPr="00C71D4E">
        <w:t>the project’s</w:t>
      </w:r>
      <w:r w:rsidRPr="00C71D4E">
        <w:t xml:space="preserve"> pool of performance indicators</w:t>
      </w:r>
      <w:r w:rsidR="001451BD" w:rsidRPr="00C71D4E">
        <w:t>.</w:t>
      </w:r>
      <w:r w:rsidRPr="00C71D4E">
        <w:t xml:space="preserve"> </w:t>
      </w:r>
      <w:r w:rsidR="001451BD" w:rsidRPr="00C71D4E">
        <w:t>This will</w:t>
      </w:r>
      <w:r w:rsidRPr="00C71D4E">
        <w:t xml:space="preserve"> enable measurement of change attributable to interventions that will be implemented over time in the target districts. In addition</w:t>
      </w:r>
      <w:r w:rsidR="001451BD" w:rsidRPr="00C71D4E">
        <w:t>,</w:t>
      </w:r>
      <w:r w:rsidRPr="00C71D4E">
        <w:t xml:space="preserve"> the baseline assessment will also facilitate the finalization of the AMEP by refining the performance indicator reference sheets and using the baseline values to inform the </w:t>
      </w:r>
      <w:r w:rsidR="006217FD">
        <w:t xml:space="preserve">revision of indicator targets. </w:t>
      </w:r>
    </w:p>
    <w:p w:rsidR="00BE5B22" w:rsidRPr="00C71D4E" w:rsidRDefault="00BE5B22" w:rsidP="006217FD">
      <w:pPr>
        <w:pStyle w:val="BodyText1"/>
      </w:pPr>
      <w:r w:rsidRPr="00C71D4E">
        <w:t>The Performance Indicator T</w:t>
      </w:r>
      <w:r w:rsidR="0020111B" w:rsidRPr="00C71D4E">
        <w:t xml:space="preserve">racking table </w:t>
      </w:r>
      <w:r w:rsidR="00720254">
        <w:t>below</w:t>
      </w:r>
      <w:r w:rsidRPr="00C71D4E">
        <w:t xml:space="preserve"> provides a summary of planned improvements expected from implementation of the planned health improvement interventions.</w:t>
      </w:r>
    </w:p>
    <w:p w:rsidR="007155B8" w:rsidRPr="00C71D4E" w:rsidRDefault="009949CB" w:rsidP="00DF0F49">
      <w:pPr>
        <w:pStyle w:val="BodyText"/>
        <w:spacing w:after="0"/>
        <w:jc w:val="both"/>
        <w:rPr>
          <w:rFonts w:ascii="Gill Sans MT" w:hAnsi="Gill Sans MT"/>
          <w:sz w:val="10"/>
          <w:szCs w:val="10"/>
        </w:rPr>
      </w:pPr>
      <w:r>
        <w:rPr>
          <w:rFonts w:ascii="Gill Sans MT" w:hAnsi="Gill Sans MT"/>
        </w:rPr>
        <w:br/>
      </w:r>
    </w:p>
    <w:tbl>
      <w:tblPr>
        <w:tblW w:w="47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2"/>
        <w:gridCol w:w="7065"/>
        <w:gridCol w:w="1381"/>
      </w:tblGrid>
      <w:tr w:rsidR="00CA7CD7" w:rsidRPr="00C71D4E" w:rsidTr="001101F5">
        <w:trPr>
          <w:trHeight w:val="255"/>
          <w:jc w:val="center"/>
        </w:trPr>
        <w:tc>
          <w:tcPr>
            <w:tcW w:w="5000" w:type="pct"/>
            <w:gridSpan w:val="3"/>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CA7CD7" w:rsidRPr="00587096" w:rsidRDefault="00CA7CD7" w:rsidP="00587096">
            <w:pPr>
              <w:spacing w:after="120"/>
              <w:jc w:val="center"/>
              <w:rPr>
                <w:rFonts w:ascii="Gill Sans MT" w:eastAsia="Times New Roman" w:hAnsi="Gill Sans MT"/>
                <w:b/>
                <w:color w:val="000000"/>
              </w:rPr>
            </w:pPr>
            <w:r w:rsidRPr="00587096">
              <w:rPr>
                <w:rFonts w:ascii="Gill Sans MT" w:eastAsia="Times New Roman" w:hAnsi="Gill Sans MT"/>
                <w:b/>
                <w:color w:val="000000"/>
              </w:rPr>
              <w:t>Summary of SBH specific indicators by links and target</w:t>
            </w:r>
          </w:p>
        </w:tc>
      </w:tr>
      <w:tr w:rsidR="00343C64" w:rsidRPr="00C71D4E" w:rsidTr="001101F5">
        <w:trPr>
          <w:trHeight w:val="255"/>
          <w:jc w:val="center"/>
        </w:trPr>
        <w:tc>
          <w:tcPr>
            <w:tcW w:w="322" w:type="pc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b/>
                <w:bCs/>
                <w:sz w:val="20"/>
                <w:szCs w:val="20"/>
              </w:rPr>
              <w:t>No</w:t>
            </w:r>
            <w:r w:rsidR="00587096">
              <w:rPr>
                <w:rFonts w:ascii="Gill Sans MT" w:hAnsi="Gill Sans MT" w:cs="Calibri"/>
                <w:b/>
                <w:bCs/>
                <w:sz w:val="20"/>
                <w:szCs w:val="20"/>
              </w:rPr>
              <w:t>.</w:t>
            </w:r>
          </w:p>
        </w:tc>
        <w:tc>
          <w:tcPr>
            <w:tcW w:w="3913" w:type="pc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343C64" w:rsidRPr="00587096" w:rsidRDefault="00343C64" w:rsidP="00587096">
            <w:pPr>
              <w:spacing w:after="120"/>
              <w:jc w:val="center"/>
              <w:rPr>
                <w:rFonts w:ascii="Gill Sans MT" w:eastAsia="Times New Roman" w:hAnsi="Gill Sans MT"/>
                <w:b/>
                <w:color w:val="000000"/>
              </w:rPr>
            </w:pPr>
            <w:r w:rsidRPr="00587096">
              <w:rPr>
                <w:rFonts w:ascii="Gill Sans MT" w:eastAsia="Times New Roman" w:hAnsi="Gill Sans MT"/>
                <w:b/>
                <w:color w:val="000000"/>
              </w:rPr>
              <w:t>Indicator</w:t>
            </w:r>
          </w:p>
        </w:tc>
        <w:tc>
          <w:tcPr>
            <w:tcW w:w="766" w:type="pc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343C64" w:rsidRPr="00587096" w:rsidRDefault="00343C64" w:rsidP="00587096">
            <w:pPr>
              <w:spacing w:after="120"/>
              <w:jc w:val="center"/>
              <w:rPr>
                <w:rFonts w:ascii="Gill Sans MT" w:eastAsia="Times New Roman" w:hAnsi="Gill Sans MT"/>
                <w:b/>
                <w:color w:val="000000"/>
              </w:rPr>
            </w:pPr>
            <w:r w:rsidRPr="00587096">
              <w:rPr>
                <w:rFonts w:ascii="Gill Sans MT" w:eastAsia="Times New Roman" w:hAnsi="Gill Sans MT"/>
                <w:b/>
                <w:color w:val="000000"/>
              </w:rPr>
              <w:t>EOP</w:t>
            </w:r>
            <w:r w:rsidR="00DF0F49">
              <w:rPr>
                <w:rFonts w:ascii="Gill Sans MT" w:eastAsia="Times New Roman" w:hAnsi="Gill Sans MT"/>
                <w:b/>
                <w:color w:val="000000"/>
              </w:rPr>
              <w:t xml:space="preserve"> Target</w:t>
            </w:r>
          </w:p>
        </w:tc>
      </w:tr>
      <w:tr w:rsidR="00343C64" w:rsidRPr="00C71D4E" w:rsidTr="001101F5">
        <w:trPr>
          <w:trHeight w:val="255"/>
          <w:jc w:val="center"/>
        </w:trPr>
        <w:tc>
          <w:tcPr>
            <w:tcW w:w="322"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1</w:t>
            </w:r>
          </w:p>
        </w:tc>
        <w:tc>
          <w:tcPr>
            <w:tcW w:w="3913"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Proportion of deliveries with assistance from a medically trained provider in targeted districts</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20% increase over baseline</w:t>
            </w:r>
          </w:p>
        </w:tc>
      </w:tr>
      <w:tr w:rsidR="00343C64" w:rsidRPr="00C71D4E" w:rsidTr="001101F5">
        <w:trPr>
          <w:trHeight w:val="530"/>
          <w:jc w:val="center"/>
        </w:trPr>
        <w:tc>
          <w:tcPr>
            <w:tcW w:w="322"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2</w:t>
            </w:r>
          </w:p>
        </w:tc>
        <w:tc>
          <w:tcPr>
            <w:tcW w:w="3913"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FB7749">
            <w:pPr>
              <w:autoSpaceDE w:val="0"/>
              <w:autoSpaceDN w:val="0"/>
              <w:adjustRightInd w:val="0"/>
              <w:rPr>
                <w:rFonts w:ascii="Gill Sans MT" w:hAnsi="Gill Sans MT" w:cs="TimesNewRomanPSMT"/>
                <w:sz w:val="20"/>
                <w:szCs w:val="20"/>
              </w:rPr>
            </w:pPr>
            <w:r w:rsidRPr="00C71D4E">
              <w:rPr>
                <w:rFonts w:ascii="Gill Sans MT" w:hAnsi="Gill Sans MT" w:cs="TimesNewRomanPSMT"/>
                <w:sz w:val="20"/>
                <w:szCs w:val="20"/>
              </w:rPr>
              <w:t>CYP in targeted districts increased by 10% in targeted districts</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DF0F49" w:rsidP="00D422BE">
            <w:pPr>
              <w:spacing w:after="60"/>
              <w:jc w:val="center"/>
              <w:rPr>
                <w:rFonts w:ascii="Gill Sans MT" w:hAnsi="Gill Sans MT" w:cs="Calibri"/>
                <w:sz w:val="20"/>
                <w:szCs w:val="20"/>
              </w:rPr>
            </w:pPr>
            <w:r>
              <w:rPr>
                <w:rFonts w:ascii="Gill Sans MT" w:hAnsi="Gill Sans MT" w:cs="Calibri"/>
                <w:sz w:val="20"/>
                <w:szCs w:val="20"/>
              </w:rPr>
              <w:t>10% increase over baseline</w:t>
            </w:r>
          </w:p>
        </w:tc>
      </w:tr>
      <w:tr w:rsidR="00343C64" w:rsidRPr="00C71D4E" w:rsidTr="001101F5">
        <w:trPr>
          <w:trHeight w:val="188"/>
          <w:jc w:val="center"/>
        </w:trPr>
        <w:tc>
          <w:tcPr>
            <w:tcW w:w="322"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4</w:t>
            </w:r>
          </w:p>
        </w:tc>
        <w:tc>
          <w:tcPr>
            <w:tcW w:w="3913"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Percentage of children aged 12 to 23 months fully immunized in targeted districts</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&gt; 90%</w:t>
            </w:r>
          </w:p>
        </w:tc>
      </w:tr>
      <w:tr w:rsidR="00343C64" w:rsidRPr="00C71D4E" w:rsidTr="001101F5">
        <w:trPr>
          <w:trHeight w:val="188"/>
          <w:jc w:val="center"/>
        </w:trPr>
        <w:tc>
          <w:tcPr>
            <w:tcW w:w="322"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br w:type="page"/>
              <w:t>5</w:t>
            </w:r>
          </w:p>
        </w:tc>
        <w:tc>
          <w:tcPr>
            <w:tcW w:w="3913"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Percentage of adults and children known to be alive and on treatment 12 months after initiation of antiretroviral therapy in targeted districts</w:t>
            </w:r>
            <w:r w:rsidRPr="00C71D4E">
              <w:rPr>
                <w:rFonts w:ascii="Gill Sans MT" w:hAnsi="Gill Sans MT" w:cs="Calibri"/>
                <w:sz w:val="20"/>
                <w:szCs w:val="20"/>
                <w:vertAlign w:val="superscript"/>
              </w:rPr>
              <w:t xml:space="preserve"> </w:t>
            </w:r>
            <w:r w:rsidRPr="00C71D4E">
              <w:rPr>
                <w:rFonts w:ascii="Gill Sans MT" w:hAnsi="Gill Sans MT" w:cs="Calibri"/>
                <w:sz w:val="20"/>
                <w:szCs w:val="20"/>
                <w:vertAlign w:val="superscript"/>
              </w:rPr>
              <w:footnoteReference w:id="2"/>
            </w:r>
            <w:r w:rsidRPr="00C71D4E">
              <w:rPr>
                <w:rFonts w:ascii="Gill Sans MT" w:hAnsi="Gill Sans MT" w:cs="Calibri"/>
                <w:sz w:val="20"/>
                <w:szCs w:val="20"/>
              </w:rPr>
              <w:t xml:space="preserve"> </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&gt;90%</w:t>
            </w:r>
          </w:p>
        </w:tc>
      </w:tr>
      <w:tr w:rsidR="00343C64" w:rsidRPr="00C71D4E" w:rsidTr="001101F5">
        <w:trPr>
          <w:trHeight w:val="480"/>
          <w:jc w:val="center"/>
        </w:trPr>
        <w:tc>
          <w:tcPr>
            <w:tcW w:w="322"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8</w:t>
            </w:r>
          </w:p>
        </w:tc>
        <w:tc>
          <w:tcPr>
            <w:tcW w:w="3913"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Number of new health care workers who graduated from a pre-service training institution or program as a result of PEPFAR-supported strengthening efforts, within the reporting period</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1670</w:t>
            </w:r>
          </w:p>
          <w:p w:rsidR="00DF0F49" w:rsidRPr="00C71D4E" w:rsidRDefault="00DF0F49" w:rsidP="00D422BE">
            <w:pPr>
              <w:spacing w:after="60"/>
              <w:jc w:val="center"/>
              <w:rPr>
                <w:rFonts w:ascii="Gill Sans MT" w:hAnsi="Gill Sans MT" w:cs="Calibri"/>
                <w:sz w:val="20"/>
                <w:szCs w:val="20"/>
              </w:rPr>
            </w:pPr>
          </w:p>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240</w:t>
            </w:r>
            <w:r w:rsidRPr="00C71D4E">
              <w:rPr>
                <w:rFonts w:ascii="Gill Sans MT" w:hAnsi="Gill Sans MT" w:cs="Calibri"/>
                <w:sz w:val="20"/>
                <w:szCs w:val="20"/>
                <w:vertAlign w:val="superscript"/>
              </w:rPr>
              <w:footnoteReference w:id="3"/>
            </w:r>
          </w:p>
        </w:tc>
      </w:tr>
      <w:tr w:rsidR="00343C64" w:rsidRPr="00C71D4E" w:rsidTr="001101F5">
        <w:trPr>
          <w:trHeight w:val="480"/>
          <w:jc w:val="center"/>
        </w:trPr>
        <w:tc>
          <w:tcPr>
            <w:tcW w:w="322"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9</w:t>
            </w:r>
          </w:p>
        </w:tc>
        <w:tc>
          <w:tcPr>
            <w:tcW w:w="3913"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 xml:space="preserve">Percentage of targeted provincial and district level health offices that have access to and routinely use HRIS  </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90%</w:t>
            </w:r>
          </w:p>
        </w:tc>
      </w:tr>
      <w:tr w:rsidR="00343C64" w:rsidRPr="00C71D4E" w:rsidTr="001101F5">
        <w:trPr>
          <w:trHeight w:val="480"/>
          <w:jc w:val="center"/>
        </w:trPr>
        <w:tc>
          <w:tcPr>
            <w:tcW w:w="322"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10</w:t>
            </w:r>
          </w:p>
        </w:tc>
        <w:tc>
          <w:tcPr>
            <w:tcW w:w="3913"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Proportion of PMO and DMO personnel who have received an annual performance appraisal in the past year in targeted districts</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80%</w:t>
            </w:r>
          </w:p>
        </w:tc>
      </w:tr>
      <w:tr w:rsidR="00343C64" w:rsidRPr="00C71D4E" w:rsidTr="001101F5">
        <w:trPr>
          <w:trHeight w:val="683"/>
          <w:jc w:val="center"/>
        </w:trPr>
        <w:tc>
          <w:tcPr>
            <w:tcW w:w="322" w:type="pct"/>
            <w:tcBorders>
              <w:bottom w:val="single" w:sz="4" w:space="0" w:color="auto"/>
            </w:tcBorders>
            <w:shd w:val="clear" w:color="C6D9F0" w:fill="auto"/>
            <w:vAlign w:val="center"/>
          </w:tcPr>
          <w:p w:rsidR="00343C64" w:rsidRPr="00C71D4E" w:rsidRDefault="00343C64" w:rsidP="00D422BE">
            <w:pPr>
              <w:spacing w:after="60"/>
              <w:rPr>
                <w:rFonts w:ascii="Gill Sans MT" w:hAnsi="Gill Sans MT" w:cs="Calibri"/>
                <w:bCs/>
                <w:sz w:val="20"/>
                <w:szCs w:val="20"/>
              </w:rPr>
            </w:pPr>
            <w:r w:rsidRPr="00C71D4E">
              <w:rPr>
                <w:rFonts w:ascii="Gill Sans MT" w:hAnsi="Gill Sans MT" w:cs="Calibri"/>
                <w:bCs/>
                <w:sz w:val="20"/>
                <w:szCs w:val="20"/>
              </w:rPr>
              <w:t>11</w:t>
            </w:r>
          </w:p>
        </w:tc>
        <w:tc>
          <w:tcPr>
            <w:tcW w:w="3913" w:type="pct"/>
            <w:tcBorders>
              <w:bottom w:val="single" w:sz="4" w:space="0" w:color="auto"/>
            </w:tcBorders>
            <w:shd w:val="clear" w:color="C6D9F0"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bCs/>
                <w:sz w:val="20"/>
                <w:szCs w:val="20"/>
              </w:rPr>
              <w:t xml:space="preserve">Number of  non-finance based incentives to attract health professionals in remote areas identified, costed, and submitted for review by GRZ  </w:t>
            </w:r>
          </w:p>
        </w:tc>
        <w:tc>
          <w:tcPr>
            <w:tcW w:w="766" w:type="pct"/>
            <w:tcBorders>
              <w:bottom w:val="single" w:sz="4" w:space="0" w:color="auto"/>
            </w:tcBorders>
            <w:shd w:val="clear" w:color="C6D9F0"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3</w:t>
            </w:r>
          </w:p>
        </w:tc>
      </w:tr>
      <w:tr w:rsidR="00343C64" w:rsidRPr="00C71D4E" w:rsidTr="001101F5">
        <w:trPr>
          <w:trHeight w:val="530"/>
          <w:jc w:val="center"/>
        </w:trPr>
        <w:tc>
          <w:tcPr>
            <w:tcW w:w="322" w:type="pct"/>
            <w:shd w:val="clear" w:color="C6D9F0" w:fill="auto"/>
            <w:vAlign w:val="center"/>
          </w:tcPr>
          <w:p w:rsidR="00343C64" w:rsidRPr="00C71D4E" w:rsidRDefault="00343C64" w:rsidP="00D422BE">
            <w:pPr>
              <w:spacing w:after="60"/>
              <w:rPr>
                <w:rFonts w:ascii="Gill Sans MT" w:hAnsi="Gill Sans MT" w:cs="Calibri"/>
                <w:bCs/>
                <w:sz w:val="20"/>
                <w:szCs w:val="20"/>
              </w:rPr>
            </w:pPr>
            <w:r w:rsidRPr="00C71D4E">
              <w:rPr>
                <w:rFonts w:ascii="Gill Sans MT" w:hAnsi="Gill Sans MT" w:cs="Calibri"/>
                <w:bCs/>
                <w:sz w:val="20"/>
                <w:szCs w:val="20"/>
              </w:rPr>
              <w:t>13</w:t>
            </w:r>
          </w:p>
        </w:tc>
        <w:tc>
          <w:tcPr>
            <w:tcW w:w="3913" w:type="pct"/>
            <w:shd w:val="clear" w:color="C6D9F0"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bCs/>
                <w:sz w:val="20"/>
                <w:szCs w:val="20"/>
              </w:rPr>
              <w:t xml:space="preserve">Percentage of national government expenditure on health out of general </w:t>
            </w:r>
            <w:r w:rsidRPr="00C71D4E">
              <w:rPr>
                <w:rFonts w:ascii="Gill Sans MT" w:hAnsi="Gill Sans MT" w:cs="Calibri"/>
                <w:bCs/>
                <w:sz w:val="20"/>
                <w:szCs w:val="20"/>
              </w:rPr>
              <w:lastRenderedPageBreak/>
              <w:t xml:space="preserve">government expenditure </w:t>
            </w:r>
          </w:p>
        </w:tc>
        <w:tc>
          <w:tcPr>
            <w:tcW w:w="766" w:type="pct"/>
            <w:tcBorders>
              <w:bottom w:val="single" w:sz="4" w:space="0" w:color="auto"/>
            </w:tcBorders>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lastRenderedPageBreak/>
              <w:t>12%</w:t>
            </w:r>
          </w:p>
        </w:tc>
      </w:tr>
      <w:tr w:rsidR="00343C64" w:rsidRPr="00C71D4E" w:rsidTr="001101F5">
        <w:trPr>
          <w:trHeight w:val="413"/>
          <w:jc w:val="center"/>
        </w:trPr>
        <w:tc>
          <w:tcPr>
            <w:tcW w:w="322"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lastRenderedPageBreak/>
              <w:t>16</w:t>
            </w:r>
          </w:p>
        </w:tc>
        <w:tc>
          <w:tcPr>
            <w:tcW w:w="3913"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F76CA1">
            <w:pPr>
              <w:spacing w:after="60"/>
              <w:rPr>
                <w:rFonts w:ascii="Gill Sans MT" w:hAnsi="Gill Sans MT" w:cs="Calibri"/>
                <w:sz w:val="20"/>
                <w:szCs w:val="20"/>
              </w:rPr>
            </w:pPr>
            <w:r w:rsidRPr="00C71D4E">
              <w:rPr>
                <w:rFonts w:ascii="Gill Sans MT" w:hAnsi="Gill Sans MT" w:cs="Calibri"/>
                <w:sz w:val="20"/>
                <w:szCs w:val="20"/>
              </w:rPr>
              <w:t xml:space="preserve">Number of months per year in which targeted districts receive monthly funding as per approved budget (within 60 days) </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12</w:t>
            </w:r>
          </w:p>
        </w:tc>
      </w:tr>
      <w:tr w:rsidR="00343C64" w:rsidRPr="00C71D4E" w:rsidTr="001101F5">
        <w:trPr>
          <w:trHeight w:val="413"/>
          <w:jc w:val="center"/>
        </w:trPr>
        <w:tc>
          <w:tcPr>
            <w:tcW w:w="322"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17</w:t>
            </w:r>
          </w:p>
        </w:tc>
        <w:tc>
          <w:tcPr>
            <w:tcW w:w="3913"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Proportion of funds disbursed to targeted districts out of total approved annual  budget of districts </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95%</w:t>
            </w:r>
          </w:p>
        </w:tc>
      </w:tr>
      <w:tr w:rsidR="00343C64" w:rsidRPr="00C71D4E" w:rsidTr="001101F5">
        <w:trPr>
          <w:trHeight w:val="440"/>
          <w:jc w:val="center"/>
        </w:trPr>
        <w:tc>
          <w:tcPr>
            <w:tcW w:w="322"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18.a</w:t>
            </w:r>
          </w:p>
        </w:tc>
        <w:tc>
          <w:tcPr>
            <w:tcW w:w="3913"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Proportion of funds disbursed (by targeted districts) to health facilities out of their approved total annual budget</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≥58%</w:t>
            </w:r>
          </w:p>
        </w:tc>
      </w:tr>
      <w:tr w:rsidR="00343C64" w:rsidRPr="00C71D4E" w:rsidTr="001101F5">
        <w:trPr>
          <w:trHeight w:val="350"/>
          <w:jc w:val="center"/>
        </w:trPr>
        <w:tc>
          <w:tcPr>
            <w:tcW w:w="322"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18.a</w:t>
            </w:r>
          </w:p>
        </w:tc>
        <w:tc>
          <w:tcPr>
            <w:tcW w:w="3913"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Proportion of funds disbursed (by targeted districts) to hospital out of their approved total annual budget</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≥30%</w:t>
            </w:r>
          </w:p>
        </w:tc>
      </w:tr>
      <w:tr w:rsidR="00343C64" w:rsidRPr="00C71D4E" w:rsidTr="001101F5">
        <w:trPr>
          <w:trHeight w:val="557"/>
          <w:jc w:val="center"/>
        </w:trPr>
        <w:tc>
          <w:tcPr>
            <w:tcW w:w="322" w:type="pct"/>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19</w:t>
            </w:r>
          </w:p>
        </w:tc>
        <w:tc>
          <w:tcPr>
            <w:tcW w:w="3913" w:type="pct"/>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Number of improvements to laws, policies, strategies, regulations, or guidelines</w:t>
            </w:r>
          </w:p>
        </w:tc>
        <w:tc>
          <w:tcPr>
            <w:tcW w:w="766" w:type="pct"/>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11</w:t>
            </w:r>
          </w:p>
        </w:tc>
      </w:tr>
      <w:tr w:rsidR="00343C64" w:rsidRPr="00C71D4E" w:rsidTr="001101F5">
        <w:trPr>
          <w:trHeight w:val="278"/>
          <w:jc w:val="center"/>
        </w:trPr>
        <w:tc>
          <w:tcPr>
            <w:tcW w:w="322"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26</w:t>
            </w:r>
          </w:p>
        </w:tc>
        <w:tc>
          <w:tcPr>
            <w:tcW w:w="3913"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Percent of targeted facilities submitting HMIS reports in a timely manner</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90%</w:t>
            </w:r>
          </w:p>
        </w:tc>
      </w:tr>
      <w:tr w:rsidR="00343C64" w:rsidRPr="00C71D4E" w:rsidTr="001101F5">
        <w:trPr>
          <w:trHeight w:val="251"/>
          <w:jc w:val="center"/>
        </w:trPr>
        <w:tc>
          <w:tcPr>
            <w:tcW w:w="322" w:type="pct"/>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6.a</w:t>
            </w:r>
          </w:p>
        </w:tc>
        <w:tc>
          <w:tcPr>
            <w:tcW w:w="3913" w:type="pct"/>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 xml:space="preserve">Percent of target provinces that demonstrate capacity to sustainably plan, manage, and oversee accessible high quality health services </w:t>
            </w:r>
          </w:p>
        </w:tc>
        <w:tc>
          <w:tcPr>
            <w:tcW w:w="766" w:type="pct"/>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100%</w:t>
            </w:r>
          </w:p>
        </w:tc>
      </w:tr>
      <w:tr w:rsidR="00343C64" w:rsidRPr="00C71D4E" w:rsidTr="001101F5">
        <w:trPr>
          <w:trHeight w:val="170"/>
          <w:jc w:val="center"/>
        </w:trPr>
        <w:tc>
          <w:tcPr>
            <w:tcW w:w="322" w:type="pct"/>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6.b</w:t>
            </w:r>
          </w:p>
        </w:tc>
        <w:tc>
          <w:tcPr>
            <w:tcW w:w="3913" w:type="pct"/>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Percent of target districts that demonstrate capacity to sustainably plan, manage and oversee accessible high quality health services</w:t>
            </w:r>
          </w:p>
        </w:tc>
        <w:tc>
          <w:tcPr>
            <w:tcW w:w="766" w:type="pct"/>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100%</w:t>
            </w:r>
          </w:p>
        </w:tc>
      </w:tr>
      <w:tr w:rsidR="00343C64" w:rsidRPr="00C71D4E" w:rsidTr="001101F5">
        <w:trPr>
          <w:trHeight w:val="629"/>
          <w:jc w:val="center"/>
        </w:trPr>
        <w:tc>
          <w:tcPr>
            <w:tcW w:w="322" w:type="pct"/>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7</w:t>
            </w:r>
          </w:p>
        </w:tc>
        <w:tc>
          <w:tcPr>
            <w:tcW w:w="3913" w:type="pct"/>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TimesNewRomanPSMT"/>
                <w:sz w:val="20"/>
                <w:szCs w:val="20"/>
              </w:rPr>
              <w:t>Percent of targeted facilities in target districts that demonstrate capacity to deliver high quality health services and engage with communities in their catchment area</w:t>
            </w:r>
          </w:p>
        </w:tc>
        <w:tc>
          <w:tcPr>
            <w:tcW w:w="766" w:type="pct"/>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85%</w:t>
            </w:r>
          </w:p>
        </w:tc>
      </w:tr>
      <w:tr w:rsidR="00343C64" w:rsidRPr="00C71D4E" w:rsidTr="001101F5">
        <w:trPr>
          <w:trHeight w:val="64"/>
          <w:jc w:val="center"/>
        </w:trPr>
        <w:tc>
          <w:tcPr>
            <w:tcW w:w="322"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23</w:t>
            </w:r>
          </w:p>
        </w:tc>
        <w:tc>
          <w:tcPr>
            <w:tcW w:w="3913"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 xml:space="preserve">Capacity score of targeted provinces and districts </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Arial" w:hAnsi="Arial" w:cs="Arial"/>
                <w:sz w:val="20"/>
                <w:szCs w:val="20"/>
              </w:rPr>
              <w:t>↑</w:t>
            </w:r>
            <w:r w:rsidRPr="00C71D4E">
              <w:rPr>
                <w:rFonts w:ascii="Gill Sans MT" w:hAnsi="Gill Sans MT" w:cs="Calibri"/>
                <w:sz w:val="20"/>
                <w:szCs w:val="20"/>
              </w:rPr>
              <w:t>TBD</w:t>
            </w:r>
          </w:p>
        </w:tc>
      </w:tr>
      <w:tr w:rsidR="00343C64" w:rsidRPr="00C71D4E" w:rsidTr="001101F5">
        <w:trPr>
          <w:trHeight w:val="305"/>
          <w:jc w:val="center"/>
        </w:trPr>
        <w:tc>
          <w:tcPr>
            <w:tcW w:w="322" w:type="pct"/>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24</w:t>
            </w:r>
          </w:p>
        </w:tc>
        <w:tc>
          <w:tcPr>
            <w:tcW w:w="3913" w:type="pct"/>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 xml:space="preserve">Percent of targeted provinces that conducted at least two reviews of their annual action plans, in the past year </w:t>
            </w:r>
          </w:p>
        </w:tc>
        <w:tc>
          <w:tcPr>
            <w:tcW w:w="766" w:type="pct"/>
            <w:tcBorders>
              <w:bottom w:val="single" w:sz="4" w:space="0" w:color="auto"/>
            </w:tcBorders>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100%</w:t>
            </w:r>
          </w:p>
        </w:tc>
      </w:tr>
      <w:tr w:rsidR="00343C64" w:rsidRPr="00C71D4E" w:rsidTr="001101F5">
        <w:trPr>
          <w:trHeight w:val="188"/>
          <w:jc w:val="center"/>
        </w:trPr>
        <w:tc>
          <w:tcPr>
            <w:tcW w:w="322" w:type="pct"/>
            <w:shd w:val="clear" w:color="auto" w:fill="auto"/>
            <w:vAlign w:val="center"/>
          </w:tcPr>
          <w:p w:rsidR="00343C64" w:rsidRPr="00C71D4E" w:rsidRDefault="00343C64" w:rsidP="00D422BE">
            <w:pPr>
              <w:spacing w:after="60"/>
              <w:rPr>
                <w:rFonts w:ascii="Gill Sans MT" w:hAnsi="Gill Sans MT" w:cs="Calibri"/>
                <w:sz w:val="20"/>
                <w:szCs w:val="20"/>
              </w:rPr>
            </w:pPr>
          </w:p>
        </w:tc>
        <w:tc>
          <w:tcPr>
            <w:tcW w:w="3913" w:type="pct"/>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 xml:space="preserve">Percent of targeted districts that conducted at least two reviews of their annual action plans, in the past year </w:t>
            </w:r>
          </w:p>
        </w:tc>
        <w:tc>
          <w:tcPr>
            <w:tcW w:w="766" w:type="pct"/>
            <w:tcBorders>
              <w:bottom w:val="single" w:sz="4" w:space="0" w:color="auto"/>
            </w:tcBorders>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100%</w:t>
            </w:r>
          </w:p>
        </w:tc>
      </w:tr>
      <w:tr w:rsidR="00343C64" w:rsidRPr="00C71D4E" w:rsidTr="001101F5">
        <w:trPr>
          <w:trHeight w:val="188"/>
          <w:jc w:val="center"/>
        </w:trPr>
        <w:tc>
          <w:tcPr>
            <w:tcW w:w="322"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25.a</w:t>
            </w:r>
          </w:p>
        </w:tc>
        <w:tc>
          <w:tcPr>
            <w:tcW w:w="3913"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TimesNewRomanPSMT"/>
                <w:sz w:val="20"/>
                <w:szCs w:val="20"/>
              </w:rPr>
              <w:t>Percent of targeted PMOs that use HMIS data routinely</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100%</w:t>
            </w:r>
          </w:p>
        </w:tc>
      </w:tr>
      <w:tr w:rsidR="00343C64" w:rsidRPr="00C71D4E" w:rsidTr="001101F5">
        <w:trPr>
          <w:trHeight w:val="188"/>
          <w:jc w:val="center"/>
        </w:trPr>
        <w:tc>
          <w:tcPr>
            <w:tcW w:w="322"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25.b</w:t>
            </w:r>
          </w:p>
        </w:tc>
        <w:tc>
          <w:tcPr>
            <w:tcW w:w="3913"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TimesNewRomanPSMT"/>
                <w:sz w:val="20"/>
                <w:szCs w:val="20"/>
              </w:rPr>
              <w:t>Percent of targeted DMOs that use HMIS data routinely</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100%</w:t>
            </w:r>
          </w:p>
        </w:tc>
      </w:tr>
      <w:tr w:rsidR="00343C64" w:rsidRPr="00C71D4E" w:rsidTr="001101F5">
        <w:trPr>
          <w:trHeight w:val="188"/>
          <w:jc w:val="center"/>
        </w:trPr>
        <w:tc>
          <w:tcPr>
            <w:tcW w:w="322"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27</w:t>
            </w:r>
          </w:p>
        </w:tc>
        <w:tc>
          <w:tcPr>
            <w:tcW w:w="3913"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 xml:space="preserve">Number of health managers and providers  trained in management and leadership </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250</w:t>
            </w:r>
          </w:p>
        </w:tc>
      </w:tr>
      <w:tr w:rsidR="00343C64" w:rsidRPr="00C71D4E" w:rsidTr="001101F5">
        <w:trPr>
          <w:trHeight w:val="188"/>
          <w:jc w:val="center"/>
        </w:trPr>
        <w:tc>
          <w:tcPr>
            <w:tcW w:w="322"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28.a</w:t>
            </w:r>
          </w:p>
        </w:tc>
        <w:tc>
          <w:tcPr>
            <w:tcW w:w="3913"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 xml:space="preserve">Percent of target facilities that did not experience a stock-out of Coartem (ACT) during the reporting period  </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100%</w:t>
            </w:r>
          </w:p>
        </w:tc>
      </w:tr>
      <w:tr w:rsidR="00343C64" w:rsidRPr="00C71D4E" w:rsidTr="001101F5">
        <w:trPr>
          <w:trHeight w:val="188"/>
          <w:jc w:val="center"/>
        </w:trPr>
        <w:tc>
          <w:tcPr>
            <w:tcW w:w="322"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28.b</w:t>
            </w:r>
          </w:p>
        </w:tc>
        <w:tc>
          <w:tcPr>
            <w:tcW w:w="3913"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 xml:space="preserve">Percent of target facilities that did not experience a stock-out of contraceptive (injectable) during the reporting period  </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100%</w:t>
            </w:r>
          </w:p>
        </w:tc>
      </w:tr>
      <w:tr w:rsidR="00343C64" w:rsidRPr="00C71D4E" w:rsidTr="001101F5">
        <w:trPr>
          <w:trHeight w:val="255"/>
          <w:jc w:val="center"/>
        </w:trPr>
        <w:tc>
          <w:tcPr>
            <w:tcW w:w="322"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30</w:t>
            </w:r>
          </w:p>
        </w:tc>
        <w:tc>
          <w:tcPr>
            <w:tcW w:w="3913"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Number and percent of children who received DPT3 vaccine by 12 months of age in targeted districts</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≥90</w:t>
            </w:r>
          </w:p>
        </w:tc>
      </w:tr>
      <w:tr w:rsidR="00343C64" w:rsidRPr="00C71D4E" w:rsidTr="001101F5">
        <w:trPr>
          <w:trHeight w:val="255"/>
          <w:jc w:val="center"/>
        </w:trPr>
        <w:tc>
          <w:tcPr>
            <w:tcW w:w="322"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30.b</w:t>
            </w:r>
          </w:p>
        </w:tc>
        <w:tc>
          <w:tcPr>
            <w:tcW w:w="3913"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Number targeted districts scoring above ≥90 percentage of children who received DPT3 vaccine by 12 months of age</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≥90</w:t>
            </w:r>
          </w:p>
        </w:tc>
      </w:tr>
      <w:tr w:rsidR="00343C64" w:rsidRPr="00C71D4E" w:rsidTr="001101F5">
        <w:trPr>
          <w:trHeight w:val="255"/>
          <w:jc w:val="center"/>
        </w:trPr>
        <w:tc>
          <w:tcPr>
            <w:tcW w:w="322"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31</w:t>
            </w:r>
          </w:p>
        </w:tc>
        <w:tc>
          <w:tcPr>
            <w:tcW w:w="3913"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Percent of HIV-positive pregnant women who received antiretroviral treatment to reduce risk of mother-to-child-transmission in targeted districts</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90%</w:t>
            </w:r>
          </w:p>
        </w:tc>
      </w:tr>
      <w:tr w:rsidR="00343C64" w:rsidRPr="00C71D4E" w:rsidTr="001101F5">
        <w:trPr>
          <w:trHeight w:val="720"/>
          <w:jc w:val="center"/>
        </w:trPr>
        <w:tc>
          <w:tcPr>
            <w:tcW w:w="322" w:type="pct"/>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32</w:t>
            </w:r>
          </w:p>
        </w:tc>
        <w:tc>
          <w:tcPr>
            <w:tcW w:w="3913" w:type="pct"/>
            <w:shd w:val="clear" w:color="auto" w:fill="auto"/>
            <w:vAlign w:val="center"/>
          </w:tcPr>
          <w:p w:rsidR="00343C64" w:rsidRPr="00C71D4E" w:rsidRDefault="00343C64" w:rsidP="007A3A68">
            <w:pPr>
              <w:spacing w:after="60"/>
              <w:rPr>
                <w:rFonts w:ascii="Gill Sans MT" w:hAnsi="Gill Sans MT" w:cs="Calibri"/>
                <w:sz w:val="20"/>
                <w:szCs w:val="20"/>
              </w:rPr>
            </w:pPr>
            <w:r w:rsidRPr="00C71D4E">
              <w:rPr>
                <w:rFonts w:ascii="Gill Sans MT" w:hAnsi="Gill Sans MT" w:cs="Calibri"/>
                <w:sz w:val="20"/>
                <w:szCs w:val="20"/>
              </w:rPr>
              <w:t>Percentage of targeted DMOs that have completed their semi-annual PA and TSS visits to facilities in their catchment area</w:t>
            </w:r>
          </w:p>
        </w:tc>
        <w:tc>
          <w:tcPr>
            <w:tcW w:w="766" w:type="pct"/>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80%</w:t>
            </w:r>
          </w:p>
        </w:tc>
      </w:tr>
      <w:tr w:rsidR="00343C64" w:rsidRPr="00C71D4E" w:rsidTr="001101F5">
        <w:trPr>
          <w:trHeight w:val="720"/>
          <w:jc w:val="center"/>
        </w:trPr>
        <w:tc>
          <w:tcPr>
            <w:tcW w:w="322" w:type="pct"/>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32.b</w:t>
            </w:r>
          </w:p>
        </w:tc>
        <w:tc>
          <w:tcPr>
            <w:tcW w:w="3913" w:type="pct"/>
            <w:shd w:val="clear" w:color="auto" w:fill="auto"/>
            <w:vAlign w:val="center"/>
          </w:tcPr>
          <w:p w:rsidR="00343C64" w:rsidRPr="00C71D4E" w:rsidRDefault="00343C64" w:rsidP="007A3A68">
            <w:pPr>
              <w:spacing w:after="60"/>
              <w:rPr>
                <w:rFonts w:ascii="Gill Sans MT" w:hAnsi="Gill Sans MT" w:cs="Calibri"/>
                <w:sz w:val="20"/>
                <w:szCs w:val="20"/>
              </w:rPr>
            </w:pPr>
            <w:r w:rsidRPr="00C71D4E">
              <w:rPr>
                <w:rFonts w:ascii="Gill Sans MT" w:hAnsi="Gill Sans MT" w:cs="Calibri"/>
                <w:sz w:val="20"/>
                <w:szCs w:val="20"/>
              </w:rPr>
              <w:t>Percentage of targeted DMOs that have completed their self-semi-annual PA and TSS visits to facilities in their catchment area</w:t>
            </w:r>
          </w:p>
        </w:tc>
        <w:tc>
          <w:tcPr>
            <w:tcW w:w="766" w:type="pct"/>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80%</w:t>
            </w:r>
          </w:p>
        </w:tc>
      </w:tr>
      <w:tr w:rsidR="00343C64" w:rsidRPr="00C71D4E" w:rsidTr="001101F5">
        <w:trPr>
          <w:trHeight w:val="494"/>
          <w:jc w:val="center"/>
        </w:trPr>
        <w:tc>
          <w:tcPr>
            <w:tcW w:w="322" w:type="pct"/>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33</w:t>
            </w:r>
          </w:p>
        </w:tc>
        <w:tc>
          <w:tcPr>
            <w:tcW w:w="3913" w:type="pct"/>
            <w:shd w:val="clear" w:color="auto" w:fill="auto"/>
            <w:vAlign w:val="center"/>
          </w:tcPr>
          <w:p w:rsidR="00343C64" w:rsidRPr="00C71D4E" w:rsidRDefault="00343C64" w:rsidP="007A3A68">
            <w:pPr>
              <w:spacing w:after="60"/>
              <w:rPr>
                <w:rFonts w:ascii="Gill Sans MT" w:hAnsi="Gill Sans MT" w:cs="Calibri"/>
                <w:sz w:val="20"/>
                <w:szCs w:val="20"/>
              </w:rPr>
            </w:pPr>
            <w:r w:rsidRPr="00C71D4E">
              <w:rPr>
                <w:rFonts w:ascii="Gill Sans MT" w:hAnsi="Gill Sans MT" w:cs="Calibri"/>
                <w:sz w:val="20"/>
                <w:szCs w:val="20"/>
              </w:rPr>
              <w:t xml:space="preserve">Percent of targeted DMOs that demonstrate specific performance improvements since their previous PA </w:t>
            </w:r>
          </w:p>
        </w:tc>
        <w:tc>
          <w:tcPr>
            <w:tcW w:w="766" w:type="pct"/>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TBD</w:t>
            </w:r>
          </w:p>
        </w:tc>
      </w:tr>
      <w:tr w:rsidR="00343C64" w:rsidRPr="00C71D4E" w:rsidTr="001101F5">
        <w:trPr>
          <w:trHeight w:val="386"/>
          <w:jc w:val="center"/>
        </w:trPr>
        <w:tc>
          <w:tcPr>
            <w:tcW w:w="322" w:type="pct"/>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lastRenderedPageBreak/>
              <w:t>34.a</w:t>
            </w:r>
          </w:p>
        </w:tc>
        <w:tc>
          <w:tcPr>
            <w:tcW w:w="3913" w:type="pct"/>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 xml:space="preserve">Percent of targeted primary care facilities that have received TSS or clinical mentoring in the past six months </w:t>
            </w:r>
          </w:p>
        </w:tc>
        <w:tc>
          <w:tcPr>
            <w:tcW w:w="766" w:type="pct"/>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90%</w:t>
            </w:r>
          </w:p>
        </w:tc>
      </w:tr>
      <w:tr w:rsidR="00343C64" w:rsidRPr="00C71D4E" w:rsidTr="001101F5">
        <w:trPr>
          <w:trHeight w:val="467"/>
          <w:jc w:val="center"/>
        </w:trPr>
        <w:tc>
          <w:tcPr>
            <w:tcW w:w="322"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35</w:t>
            </w:r>
          </w:p>
        </w:tc>
        <w:tc>
          <w:tcPr>
            <w:tcW w:w="3913"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 xml:space="preserve">Percent of targeted facilities in targeted districts that have up-to-date and gender sensitive job aids for HIV, FP, MNCH, and/or nutrition </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100%</w:t>
            </w:r>
          </w:p>
        </w:tc>
      </w:tr>
      <w:tr w:rsidR="00343C64" w:rsidRPr="00C71D4E" w:rsidTr="001101F5">
        <w:trPr>
          <w:trHeight w:val="404"/>
          <w:jc w:val="center"/>
        </w:trPr>
        <w:tc>
          <w:tcPr>
            <w:tcW w:w="322"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36</w:t>
            </w:r>
          </w:p>
        </w:tc>
        <w:tc>
          <w:tcPr>
            <w:tcW w:w="3913"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TimesNewRomanPSMT"/>
                <w:sz w:val="20"/>
                <w:szCs w:val="20"/>
              </w:rPr>
              <w:t>Percent of targeted facilities in targeted districts that have initiated QI projects in ART, PMTCT, MC, FP, child health and nutrition, or maternal health services with documented process results.</w:t>
            </w:r>
            <w:r w:rsidRPr="00C71D4E">
              <w:rPr>
                <w:rFonts w:ascii="Gill Sans MT" w:hAnsi="Gill Sans MT" w:cs="Calibri"/>
                <w:sz w:val="20"/>
                <w:szCs w:val="20"/>
                <w:vertAlign w:val="superscript"/>
              </w:rPr>
              <w:footnoteReference w:id="4"/>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85%</w:t>
            </w:r>
          </w:p>
        </w:tc>
      </w:tr>
      <w:tr w:rsidR="00343C64" w:rsidRPr="00C71D4E" w:rsidTr="001101F5">
        <w:trPr>
          <w:trHeight w:val="278"/>
          <w:jc w:val="center"/>
        </w:trPr>
        <w:tc>
          <w:tcPr>
            <w:tcW w:w="322"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37</w:t>
            </w:r>
          </w:p>
        </w:tc>
        <w:tc>
          <w:tcPr>
            <w:tcW w:w="3913"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Number of people trained in child health and nutrition</w:t>
            </w:r>
            <w:r w:rsidRPr="00C71D4E">
              <w:rPr>
                <w:rFonts w:ascii="Gill Sans MT" w:hAnsi="Gill Sans MT" w:cs="Calibri"/>
                <w:sz w:val="20"/>
                <w:szCs w:val="20"/>
                <w:vertAlign w:val="superscript"/>
              </w:rPr>
              <w:footnoteReference w:id="5"/>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4,720</w:t>
            </w:r>
          </w:p>
        </w:tc>
      </w:tr>
      <w:tr w:rsidR="00343C64" w:rsidRPr="00C71D4E" w:rsidTr="001101F5">
        <w:trPr>
          <w:trHeight w:val="287"/>
          <w:jc w:val="center"/>
        </w:trPr>
        <w:tc>
          <w:tcPr>
            <w:tcW w:w="322" w:type="pct"/>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38</w:t>
            </w:r>
          </w:p>
        </w:tc>
        <w:tc>
          <w:tcPr>
            <w:tcW w:w="3913" w:type="pct"/>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Number of people trained in maternal and newborn health</w:t>
            </w:r>
          </w:p>
        </w:tc>
        <w:tc>
          <w:tcPr>
            <w:tcW w:w="766" w:type="pct"/>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1,580</w:t>
            </w:r>
          </w:p>
        </w:tc>
      </w:tr>
      <w:tr w:rsidR="00343C64" w:rsidRPr="00C71D4E" w:rsidTr="001101F5">
        <w:trPr>
          <w:trHeight w:val="341"/>
          <w:jc w:val="center"/>
        </w:trPr>
        <w:tc>
          <w:tcPr>
            <w:tcW w:w="322" w:type="pct"/>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39</w:t>
            </w:r>
          </w:p>
        </w:tc>
        <w:tc>
          <w:tcPr>
            <w:tcW w:w="3913" w:type="pct"/>
            <w:shd w:val="clear" w:color="auto" w:fill="auto"/>
            <w:vAlign w:val="center"/>
          </w:tcPr>
          <w:p w:rsidR="00343C64" w:rsidRPr="00C71D4E" w:rsidRDefault="00343C64" w:rsidP="000E14E4">
            <w:pPr>
              <w:spacing w:after="60"/>
              <w:rPr>
                <w:rFonts w:ascii="Gill Sans MT" w:hAnsi="Gill Sans MT" w:cs="Calibri"/>
                <w:sz w:val="20"/>
                <w:szCs w:val="20"/>
              </w:rPr>
            </w:pPr>
            <w:r w:rsidRPr="00C71D4E">
              <w:rPr>
                <w:rFonts w:ascii="Gill Sans MT" w:hAnsi="Gill Sans MT" w:cs="Calibri"/>
                <w:sz w:val="20"/>
                <w:szCs w:val="20"/>
              </w:rPr>
              <w:t>Number of people trained in FP/reproductive health</w:t>
            </w:r>
          </w:p>
        </w:tc>
        <w:tc>
          <w:tcPr>
            <w:tcW w:w="766" w:type="pct"/>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440</w:t>
            </w:r>
          </w:p>
        </w:tc>
      </w:tr>
      <w:tr w:rsidR="00343C64" w:rsidRPr="00C71D4E" w:rsidTr="001101F5">
        <w:trPr>
          <w:trHeight w:val="305"/>
          <w:jc w:val="center"/>
        </w:trPr>
        <w:tc>
          <w:tcPr>
            <w:tcW w:w="322" w:type="pct"/>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40</w:t>
            </w:r>
          </w:p>
        </w:tc>
        <w:tc>
          <w:tcPr>
            <w:tcW w:w="3913" w:type="pct"/>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 xml:space="preserve">Number of new health care workers who successfully completed an in-service training program within the reporting period </w:t>
            </w:r>
          </w:p>
        </w:tc>
        <w:tc>
          <w:tcPr>
            <w:tcW w:w="766" w:type="pct"/>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2,650</w:t>
            </w:r>
          </w:p>
        </w:tc>
      </w:tr>
      <w:tr w:rsidR="00343C64" w:rsidRPr="00C71D4E" w:rsidTr="001101F5">
        <w:trPr>
          <w:trHeight w:val="314"/>
          <w:jc w:val="center"/>
        </w:trPr>
        <w:tc>
          <w:tcPr>
            <w:tcW w:w="322"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43</w:t>
            </w:r>
          </w:p>
        </w:tc>
        <w:tc>
          <w:tcPr>
            <w:tcW w:w="3913"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Number of CHAs that receive routine supervision (from health facility staff) in target facility catchment areas</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420</w:t>
            </w:r>
          </w:p>
        </w:tc>
      </w:tr>
      <w:tr w:rsidR="00343C64" w:rsidRPr="00C71D4E" w:rsidTr="001101F5">
        <w:trPr>
          <w:trHeight w:val="720"/>
          <w:jc w:val="center"/>
        </w:trPr>
        <w:tc>
          <w:tcPr>
            <w:tcW w:w="322" w:type="pct"/>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44</w:t>
            </w:r>
          </w:p>
        </w:tc>
        <w:tc>
          <w:tcPr>
            <w:tcW w:w="3913" w:type="pct"/>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Number of community volunteers (including SMAGs, others) that have received equipment to deliver priority community health services in targeted facility catchment areas</w:t>
            </w:r>
          </w:p>
        </w:tc>
        <w:tc>
          <w:tcPr>
            <w:tcW w:w="766" w:type="pct"/>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1,824</w:t>
            </w:r>
          </w:p>
        </w:tc>
      </w:tr>
      <w:tr w:rsidR="00343C64" w:rsidRPr="00C71D4E" w:rsidTr="001101F5">
        <w:trPr>
          <w:trHeight w:val="720"/>
          <w:jc w:val="center"/>
        </w:trPr>
        <w:tc>
          <w:tcPr>
            <w:tcW w:w="322" w:type="pct"/>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46</w:t>
            </w:r>
          </w:p>
        </w:tc>
        <w:tc>
          <w:tcPr>
            <w:tcW w:w="3913" w:type="pct"/>
            <w:shd w:val="clear" w:color="auto" w:fill="auto"/>
            <w:vAlign w:val="center"/>
          </w:tcPr>
          <w:p w:rsidR="00343C64" w:rsidRPr="00C71D4E" w:rsidRDefault="00343C64" w:rsidP="005202C5">
            <w:pPr>
              <w:spacing w:after="60"/>
              <w:rPr>
                <w:rFonts w:ascii="Gill Sans MT" w:hAnsi="Gill Sans MT" w:cs="Calibri"/>
                <w:sz w:val="20"/>
                <w:szCs w:val="20"/>
              </w:rPr>
            </w:pPr>
            <w:r w:rsidRPr="00C71D4E">
              <w:rPr>
                <w:rFonts w:ascii="Gill Sans MT" w:hAnsi="Gill Sans MT" w:cs="TimesNewRomanPSMT"/>
                <w:sz w:val="20"/>
                <w:szCs w:val="20"/>
              </w:rPr>
              <w:t>Number of active beneficiaries served by PEPFAR OVC programs for children and families affected by HIV/AIDS in target areas</w:t>
            </w:r>
          </w:p>
        </w:tc>
        <w:tc>
          <w:tcPr>
            <w:tcW w:w="766" w:type="pct"/>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1,500</w:t>
            </w:r>
          </w:p>
        </w:tc>
      </w:tr>
      <w:tr w:rsidR="00343C64" w:rsidRPr="00C71D4E" w:rsidTr="001101F5">
        <w:trPr>
          <w:trHeight w:val="503"/>
          <w:jc w:val="center"/>
        </w:trPr>
        <w:tc>
          <w:tcPr>
            <w:tcW w:w="322" w:type="pct"/>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48</w:t>
            </w:r>
          </w:p>
        </w:tc>
        <w:tc>
          <w:tcPr>
            <w:tcW w:w="3913" w:type="pct"/>
            <w:shd w:val="clear" w:color="auto" w:fill="auto"/>
            <w:vAlign w:val="center"/>
          </w:tcPr>
          <w:p w:rsidR="00343C64" w:rsidRPr="00C71D4E" w:rsidRDefault="00343C64" w:rsidP="005202C5">
            <w:pPr>
              <w:spacing w:after="60"/>
              <w:rPr>
                <w:rFonts w:ascii="Gill Sans MT" w:hAnsi="Gill Sans MT" w:cs="Calibri"/>
                <w:sz w:val="20"/>
                <w:szCs w:val="20"/>
              </w:rPr>
            </w:pPr>
            <w:r w:rsidRPr="00C71D4E">
              <w:rPr>
                <w:rFonts w:ascii="Gill Sans MT" w:hAnsi="Gill Sans MT" w:cs="Calibri"/>
                <w:sz w:val="20"/>
                <w:szCs w:val="20"/>
              </w:rPr>
              <w:t>Percent of target health facilities with a functional</w:t>
            </w:r>
            <w:r w:rsidRPr="00C71D4E">
              <w:rPr>
                <w:rFonts w:ascii="Gill Sans MT" w:hAnsi="Gill Sans MT" w:cs="Calibri"/>
                <w:sz w:val="20"/>
                <w:szCs w:val="20"/>
                <w:vertAlign w:val="superscript"/>
              </w:rPr>
              <w:t xml:space="preserve"> </w:t>
            </w:r>
            <w:r w:rsidRPr="00C71D4E">
              <w:rPr>
                <w:rFonts w:ascii="Gill Sans MT" w:hAnsi="Gill Sans MT" w:cs="Calibri"/>
                <w:sz w:val="20"/>
                <w:szCs w:val="20"/>
              </w:rPr>
              <w:t>facility/community-level Quality Improvement (QI) committee</w:t>
            </w:r>
          </w:p>
        </w:tc>
        <w:tc>
          <w:tcPr>
            <w:tcW w:w="766" w:type="pct"/>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80%</w:t>
            </w:r>
          </w:p>
        </w:tc>
      </w:tr>
      <w:tr w:rsidR="00343C64" w:rsidRPr="00C71D4E" w:rsidTr="001101F5">
        <w:trPr>
          <w:trHeight w:val="350"/>
          <w:jc w:val="center"/>
        </w:trPr>
        <w:tc>
          <w:tcPr>
            <w:tcW w:w="322" w:type="pct"/>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49</w:t>
            </w:r>
          </w:p>
        </w:tc>
        <w:tc>
          <w:tcPr>
            <w:tcW w:w="3913" w:type="pct"/>
            <w:shd w:val="clear" w:color="auto" w:fill="auto"/>
            <w:vAlign w:val="center"/>
          </w:tcPr>
          <w:p w:rsidR="00343C64" w:rsidRPr="00C71D4E" w:rsidRDefault="00343C64" w:rsidP="00D422BE">
            <w:pPr>
              <w:spacing w:after="60"/>
              <w:rPr>
                <w:rFonts w:ascii="Gill Sans MT" w:hAnsi="Gill Sans MT" w:cs="Calibri"/>
                <w:sz w:val="20"/>
                <w:szCs w:val="20"/>
              </w:rPr>
            </w:pPr>
            <w:r w:rsidRPr="00C71D4E">
              <w:rPr>
                <w:rFonts w:ascii="Gill Sans MT" w:hAnsi="Gill Sans MT" w:cs="Calibri"/>
                <w:sz w:val="20"/>
                <w:szCs w:val="20"/>
              </w:rPr>
              <w:t>Percent of children under five years of age who received Vitamin A from USG-supported programs in target districts</w:t>
            </w:r>
          </w:p>
        </w:tc>
        <w:tc>
          <w:tcPr>
            <w:tcW w:w="766" w:type="pct"/>
            <w:shd w:val="clear" w:color="auto" w:fill="auto"/>
            <w:vAlign w:val="center"/>
          </w:tcPr>
          <w:p w:rsidR="00343C64" w:rsidRPr="00C71D4E" w:rsidRDefault="00343C64" w:rsidP="00D422BE">
            <w:pPr>
              <w:spacing w:after="60"/>
              <w:jc w:val="center"/>
              <w:rPr>
                <w:rFonts w:ascii="Gill Sans MT" w:hAnsi="Gill Sans MT" w:cs="Calibri"/>
                <w:sz w:val="20"/>
                <w:szCs w:val="20"/>
              </w:rPr>
            </w:pPr>
            <w:r w:rsidRPr="00C71D4E">
              <w:rPr>
                <w:rFonts w:ascii="Gill Sans MT" w:hAnsi="Gill Sans MT" w:cs="Calibri"/>
                <w:sz w:val="20"/>
                <w:szCs w:val="20"/>
              </w:rPr>
              <w:t>≥80%</w:t>
            </w:r>
          </w:p>
        </w:tc>
      </w:tr>
    </w:tbl>
    <w:p w:rsidR="009949CB" w:rsidRDefault="009949CB" w:rsidP="00BE5B22">
      <w:pPr>
        <w:autoSpaceDE w:val="0"/>
        <w:autoSpaceDN w:val="0"/>
        <w:adjustRightInd w:val="0"/>
        <w:jc w:val="both"/>
        <w:rPr>
          <w:rFonts w:ascii="Gill Sans MT" w:hAnsi="Gill Sans MT" w:cs="TimesNewRomanPSMT"/>
        </w:rPr>
        <w:sectPr w:rsidR="009949CB" w:rsidSect="00C33F5D">
          <w:pgSz w:w="12240" w:h="15840"/>
          <w:pgMar w:top="1267" w:right="1440" w:bottom="1166" w:left="1440" w:header="720" w:footer="720" w:gutter="0"/>
          <w:cols w:space="720"/>
          <w:docGrid w:linePitch="360"/>
        </w:sectPr>
      </w:pPr>
    </w:p>
    <w:p w:rsidR="00A314D2" w:rsidRPr="00D26480" w:rsidRDefault="00A314D2" w:rsidP="00D26480">
      <w:pPr>
        <w:pStyle w:val="Heading1"/>
      </w:pPr>
      <w:bookmarkStart w:id="10" w:name="_Toc458697841"/>
      <w:r w:rsidRPr="00D26480">
        <w:lastRenderedPageBreak/>
        <w:t>CHAPTER 2</w:t>
      </w:r>
      <w:r w:rsidR="007A4B0B" w:rsidRPr="00D26480">
        <w:t>: METHODOLOGY</w:t>
      </w:r>
      <w:bookmarkEnd w:id="10"/>
    </w:p>
    <w:p w:rsidR="003517E2" w:rsidRPr="00C71D4E" w:rsidRDefault="00A84D6D" w:rsidP="006217FD">
      <w:pPr>
        <w:pStyle w:val="BodyText1"/>
        <w:rPr>
          <w:rFonts w:cs="Arial"/>
          <w:bCs/>
        </w:rPr>
      </w:pPr>
      <w:r w:rsidRPr="00C71D4E">
        <w:t xml:space="preserve">The baseline assessment </w:t>
      </w:r>
      <w:r w:rsidR="003517E2" w:rsidRPr="00C71D4E">
        <w:t>data collection consisted of desk reviews of all available documents and reports on health program</w:t>
      </w:r>
      <w:r w:rsidR="005202C5" w:rsidRPr="00C71D4E">
        <w:t>s</w:t>
      </w:r>
      <w:r w:rsidR="003517E2" w:rsidRPr="00C71D4E">
        <w:t xml:space="preserve"> in the target provinces and districts. SBH’s </w:t>
      </w:r>
      <w:r w:rsidRPr="00C71D4E">
        <w:t>Research Monitoring and Evaluation</w:t>
      </w:r>
      <w:r w:rsidR="00E5329D" w:rsidRPr="00C71D4E">
        <w:t xml:space="preserve"> </w:t>
      </w:r>
      <w:r w:rsidR="000C2997" w:rsidRPr="00C71D4E">
        <w:t>Unit (RME)</w:t>
      </w:r>
      <w:r w:rsidR="003517E2" w:rsidRPr="00C71D4E">
        <w:t xml:space="preserve"> sought the </w:t>
      </w:r>
      <w:r w:rsidRPr="00C71D4E">
        <w:t xml:space="preserve">cooperation and support of the Ministry of Health Central (Policy and Planning Directorate), </w:t>
      </w:r>
      <w:r w:rsidR="005202C5" w:rsidRPr="00C71D4E">
        <w:t>PMOs,</w:t>
      </w:r>
      <w:r w:rsidRPr="00C71D4E">
        <w:t xml:space="preserve"> and </w:t>
      </w:r>
      <w:r w:rsidR="005202C5" w:rsidRPr="00C71D4E">
        <w:t>DMO</w:t>
      </w:r>
      <w:r w:rsidRPr="00C71D4E">
        <w:t>s</w:t>
      </w:r>
      <w:r w:rsidR="003517E2" w:rsidRPr="00C71D4E">
        <w:t xml:space="preserve">, and other technical service providers to provide </w:t>
      </w:r>
      <w:r w:rsidRPr="00C71D4E">
        <w:t>data and ne</w:t>
      </w:r>
      <w:r w:rsidR="003517E2" w:rsidRPr="00C71D4E">
        <w:t xml:space="preserve">eded </w:t>
      </w:r>
      <w:r w:rsidRPr="00C71D4E">
        <w:t>documents pertaining to the</w:t>
      </w:r>
      <w:r w:rsidR="003517E2" w:rsidRPr="00C71D4E">
        <w:t xml:space="preserve"> health </w:t>
      </w:r>
      <w:r w:rsidRPr="00C71D4E">
        <w:t xml:space="preserve">program </w:t>
      </w:r>
      <w:r w:rsidR="003517E2" w:rsidRPr="00C71D4E">
        <w:t>of interest to SBH.</w:t>
      </w:r>
      <w:r w:rsidR="001E680E" w:rsidRPr="00C71D4E">
        <w:rPr>
          <w:rFonts w:cs="Arial"/>
          <w:bCs/>
        </w:rPr>
        <w:t xml:space="preserve"> </w:t>
      </w:r>
    </w:p>
    <w:p w:rsidR="009949CB" w:rsidRPr="009949CB" w:rsidRDefault="005202C5" w:rsidP="009949CB">
      <w:pPr>
        <w:pStyle w:val="BodyText1"/>
      </w:pPr>
      <w:r w:rsidRPr="00C71D4E">
        <w:t>SBH’s AMEP framework guided t</w:t>
      </w:r>
      <w:r w:rsidR="001E680E" w:rsidRPr="00C71D4E">
        <w:t>he design of the baseline assessment</w:t>
      </w:r>
      <w:r w:rsidRPr="00C71D4E">
        <w:t>.</w:t>
      </w:r>
    </w:p>
    <w:p w:rsidR="009949CB" w:rsidRPr="002E5E79" w:rsidRDefault="00354310" w:rsidP="00354310">
      <w:pPr>
        <w:pStyle w:val="Heading2"/>
        <w:numPr>
          <w:ilvl w:val="1"/>
          <w:numId w:val="23"/>
        </w:numPr>
      </w:pPr>
      <w:bookmarkStart w:id="11" w:name="_Toc458697842"/>
      <w:r>
        <w:t xml:space="preserve">    </w:t>
      </w:r>
      <w:r w:rsidR="006F1E77">
        <w:t xml:space="preserve">Sources </w:t>
      </w:r>
      <w:r>
        <w:t>o</w:t>
      </w:r>
      <w:r w:rsidR="006F1E77">
        <w:t>f Data</w:t>
      </w:r>
      <w:bookmarkEnd w:id="11"/>
    </w:p>
    <w:p w:rsidR="009949CB" w:rsidRDefault="005202C5" w:rsidP="009949CB">
      <w:pPr>
        <w:pStyle w:val="BodyText1"/>
      </w:pPr>
      <w:r w:rsidRPr="00C71D4E">
        <w:t>The SBH team identified the s</w:t>
      </w:r>
      <w:r w:rsidR="003517E2" w:rsidRPr="00C71D4E">
        <w:t>ources of data for the baseline assessment</w:t>
      </w:r>
      <w:r w:rsidR="005A6861" w:rsidRPr="00C71D4E">
        <w:t>.  They included</w:t>
      </w:r>
      <w:r w:rsidR="003517E2" w:rsidRPr="00C71D4E">
        <w:t xml:space="preserve"> health program implementers </w:t>
      </w:r>
      <w:r w:rsidR="005A6861" w:rsidRPr="00C71D4E">
        <w:t>such as</w:t>
      </w:r>
      <w:r w:rsidR="003517E2" w:rsidRPr="00C71D4E">
        <w:t xml:space="preserve"> the MOH</w:t>
      </w:r>
      <w:r w:rsidR="00DF74E3" w:rsidRPr="00C71D4E">
        <w:t xml:space="preserve"> </w:t>
      </w:r>
      <w:r w:rsidRPr="00C71D4E">
        <w:t>Headquarters,</w:t>
      </w:r>
      <w:r w:rsidR="00DF74E3" w:rsidRPr="00C71D4E">
        <w:t xml:space="preserve"> PMO</w:t>
      </w:r>
      <w:r w:rsidRPr="00C71D4E">
        <w:t>s</w:t>
      </w:r>
      <w:r w:rsidR="00DF74E3" w:rsidRPr="00C71D4E">
        <w:t>, DMO</w:t>
      </w:r>
      <w:r w:rsidRPr="00C71D4E">
        <w:t>s</w:t>
      </w:r>
      <w:r w:rsidR="00DF74E3" w:rsidRPr="00C71D4E">
        <w:t>, C</w:t>
      </w:r>
      <w:r w:rsidRPr="00C71D4E">
        <w:t>ommunity Service Organizations,</w:t>
      </w:r>
      <w:r w:rsidR="000C2997" w:rsidRPr="00C71D4E">
        <w:t xml:space="preserve"> (CSOs)</w:t>
      </w:r>
      <w:r w:rsidR="00DF74E3" w:rsidRPr="00C71D4E">
        <w:t xml:space="preserve"> and other implementing and technical assistance agencies who have specific data sets on programmes of interest to SBH. </w:t>
      </w:r>
    </w:p>
    <w:p w:rsidR="006F1E77" w:rsidRPr="002E5E79" w:rsidRDefault="00354310" w:rsidP="00354310">
      <w:pPr>
        <w:pStyle w:val="Heading2"/>
        <w:numPr>
          <w:ilvl w:val="1"/>
          <w:numId w:val="23"/>
        </w:numPr>
      </w:pPr>
      <w:bookmarkStart w:id="12" w:name="_Toc458697843"/>
      <w:r>
        <w:t xml:space="preserve">    </w:t>
      </w:r>
      <w:r w:rsidR="006F1E77">
        <w:t>Data Collection</w:t>
      </w:r>
      <w:bookmarkEnd w:id="12"/>
    </w:p>
    <w:p w:rsidR="00A84D6D" w:rsidRPr="00C71D4E" w:rsidRDefault="005202C5" w:rsidP="006217FD">
      <w:pPr>
        <w:pStyle w:val="BodyText1"/>
      </w:pPr>
      <w:r w:rsidRPr="00C71D4E">
        <w:t>SBH compiled a</w:t>
      </w:r>
      <w:r w:rsidR="00DF74E3" w:rsidRPr="00C71D4E">
        <w:t xml:space="preserve"> list of the documents and </w:t>
      </w:r>
      <w:r w:rsidRPr="00C71D4E">
        <w:t xml:space="preserve">sent out </w:t>
      </w:r>
      <w:r w:rsidR="00DF74E3" w:rsidRPr="00C71D4E">
        <w:t xml:space="preserve">a general request to all the identified sources in the target districts to provide information and data on task specific indicators. </w:t>
      </w:r>
      <w:r w:rsidRPr="00C71D4E">
        <w:t>The SBH team collected data</w:t>
      </w:r>
      <w:r w:rsidR="00DF74E3" w:rsidRPr="00C71D4E">
        <w:t xml:space="preserve"> through the compilation of existing data from the HMIS, PMOs</w:t>
      </w:r>
      <w:r w:rsidR="005A6861" w:rsidRPr="00C71D4E">
        <w:t>,</w:t>
      </w:r>
      <w:r w:rsidR="00DF74E3" w:rsidRPr="00C71D4E">
        <w:t xml:space="preserve"> and DMOs. </w:t>
      </w:r>
      <w:r w:rsidRPr="00C71D4E">
        <w:t>The team</w:t>
      </w:r>
      <w:r w:rsidR="00DF74E3" w:rsidRPr="00C71D4E">
        <w:t xml:space="preserve"> collected</w:t>
      </w:r>
      <w:r w:rsidRPr="00C71D4E">
        <w:t xml:space="preserve"> and analyzed the</w:t>
      </w:r>
      <w:r w:rsidR="00DF74E3" w:rsidRPr="00C71D4E">
        <w:t xml:space="preserve"> data on key metrics related to the project focus areas. </w:t>
      </w:r>
      <w:r w:rsidR="005A6861" w:rsidRPr="00C71D4E">
        <w:t>This list comprised the following documents:</w:t>
      </w:r>
    </w:p>
    <w:p w:rsidR="0068523B" w:rsidRPr="00C71D4E" w:rsidRDefault="0068523B" w:rsidP="006F1E77">
      <w:pPr>
        <w:pStyle w:val="NumberedList1"/>
        <w:numPr>
          <w:ilvl w:val="0"/>
          <w:numId w:val="13"/>
        </w:numPr>
      </w:pPr>
      <w:r w:rsidRPr="00C71D4E">
        <w:t>Zambia’s H</w:t>
      </w:r>
      <w:r w:rsidR="005202C5" w:rsidRPr="00C71D4E">
        <w:t>MIS</w:t>
      </w:r>
      <w:r w:rsidRPr="00C71D4E">
        <w:t>, including the newly added D</w:t>
      </w:r>
      <w:r w:rsidR="005202C5" w:rsidRPr="00C71D4E">
        <w:t>HIS2</w:t>
      </w:r>
      <w:r w:rsidRPr="00C71D4E">
        <w:t xml:space="preserve"> </w:t>
      </w:r>
    </w:p>
    <w:p w:rsidR="001E680E" w:rsidRPr="00C71D4E" w:rsidRDefault="0068523B" w:rsidP="006217FD">
      <w:pPr>
        <w:pStyle w:val="NumberedList1"/>
      </w:pPr>
      <w:r w:rsidRPr="00C71D4E">
        <w:t>H</w:t>
      </w:r>
      <w:r w:rsidR="005202C5" w:rsidRPr="00C71D4E">
        <w:t>RIS</w:t>
      </w:r>
    </w:p>
    <w:p w:rsidR="001E680E" w:rsidRPr="00C71D4E" w:rsidRDefault="001E680E" w:rsidP="006217FD">
      <w:pPr>
        <w:pStyle w:val="NumberedList1"/>
      </w:pPr>
      <w:r w:rsidRPr="00C71D4E">
        <w:t>MOH Financial Reports</w:t>
      </w:r>
    </w:p>
    <w:p w:rsidR="0068523B" w:rsidRPr="00C71D4E" w:rsidRDefault="001E680E" w:rsidP="006217FD">
      <w:pPr>
        <w:pStyle w:val="NumberedList1"/>
      </w:pPr>
      <w:r w:rsidRPr="00C71D4E">
        <w:t>GRZ Financial Report</w:t>
      </w:r>
      <w:r w:rsidR="0068523B" w:rsidRPr="00C71D4E">
        <w:t xml:space="preserve"> </w:t>
      </w:r>
    </w:p>
    <w:p w:rsidR="0068523B" w:rsidRPr="00C71D4E" w:rsidRDefault="00935229" w:rsidP="006217FD">
      <w:pPr>
        <w:pStyle w:val="NumberedList1"/>
      </w:pPr>
      <w:r w:rsidRPr="00C71D4E">
        <w:t>District Annual Action Plans</w:t>
      </w:r>
    </w:p>
    <w:p w:rsidR="0068523B" w:rsidRPr="00C71D4E" w:rsidRDefault="00935229" w:rsidP="006217FD">
      <w:pPr>
        <w:pStyle w:val="NumberedList1"/>
      </w:pPr>
      <w:r w:rsidRPr="00C71D4E">
        <w:t>District Financial Reports</w:t>
      </w:r>
    </w:p>
    <w:p w:rsidR="0068523B" w:rsidRPr="00C71D4E" w:rsidRDefault="007A3A68" w:rsidP="006217FD">
      <w:pPr>
        <w:pStyle w:val="NumberedList1"/>
      </w:pPr>
      <w:r w:rsidRPr="00C71D4E">
        <w:t>PA</w:t>
      </w:r>
      <w:r w:rsidR="00935229" w:rsidRPr="00C71D4E">
        <w:t xml:space="preserve"> Reports </w:t>
      </w:r>
      <w:r w:rsidR="0068523B" w:rsidRPr="00C71D4E">
        <w:t xml:space="preserve"> </w:t>
      </w:r>
    </w:p>
    <w:p w:rsidR="00933C1E" w:rsidRPr="00C71D4E" w:rsidRDefault="004738E9" w:rsidP="006217FD">
      <w:pPr>
        <w:pStyle w:val="NumberedList1"/>
      </w:pPr>
      <w:r w:rsidRPr="00C71D4E">
        <w:t>TSS</w:t>
      </w:r>
      <w:r w:rsidR="001E680E" w:rsidRPr="00C71D4E">
        <w:t xml:space="preserve"> </w:t>
      </w:r>
      <w:r w:rsidR="005A6861" w:rsidRPr="00C71D4E">
        <w:t>r</w:t>
      </w:r>
      <w:r w:rsidR="001E680E" w:rsidRPr="00C71D4E">
        <w:t xml:space="preserve">eports at </w:t>
      </w:r>
      <w:r w:rsidRPr="00C71D4E">
        <w:t>p</w:t>
      </w:r>
      <w:r w:rsidR="0068523B" w:rsidRPr="00C71D4E">
        <w:t xml:space="preserve">rovincial and </w:t>
      </w:r>
      <w:r w:rsidRPr="00C71D4E">
        <w:t>d</w:t>
      </w:r>
      <w:r w:rsidR="0068523B" w:rsidRPr="00C71D4E">
        <w:t>istrict levels in targeted provinces and districts</w:t>
      </w:r>
    </w:p>
    <w:p w:rsidR="002F7FE4" w:rsidRDefault="005A6861" w:rsidP="006217FD">
      <w:pPr>
        <w:pStyle w:val="BodyText1"/>
        <w:rPr>
          <w:rFonts w:cs="Arial"/>
        </w:rPr>
      </w:pPr>
      <w:r w:rsidRPr="00C71D4E">
        <w:rPr>
          <w:rFonts w:cs="Arial"/>
        </w:rPr>
        <w:t>SBH data c</w:t>
      </w:r>
      <w:r w:rsidR="00DF74E3" w:rsidRPr="00C71D4E">
        <w:rPr>
          <w:rFonts w:cs="Arial"/>
        </w:rPr>
        <w:t xml:space="preserve">ollection was confined to data </w:t>
      </w:r>
      <w:r w:rsidR="00C27A9C" w:rsidRPr="00C71D4E">
        <w:rPr>
          <w:rFonts w:cs="Arial"/>
        </w:rPr>
        <w:t>collected i</w:t>
      </w:r>
      <w:r w:rsidR="004738E9" w:rsidRPr="00C71D4E">
        <w:rPr>
          <w:rFonts w:cs="Arial"/>
        </w:rPr>
        <w:t>n</w:t>
      </w:r>
      <w:r w:rsidR="00C27A9C" w:rsidRPr="00C71D4E">
        <w:rPr>
          <w:rFonts w:cs="Arial"/>
        </w:rPr>
        <w:t xml:space="preserve"> </w:t>
      </w:r>
      <w:r w:rsidR="002F7FE4" w:rsidRPr="00C71D4E">
        <w:rPr>
          <w:rFonts w:cs="Arial"/>
        </w:rPr>
        <w:t xml:space="preserve">2015. </w:t>
      </w:r>
      <w:r w:rsidR="00C3625B" w:rsidRPr="00C71D4E">
        <w:rPr>
          <w:rFonts w:cs="Arial"/>
        </w:rPr>
        <w:t xml:space="preserve">However, there </w:t>
      </w:r>
      <w:r w:rsidR="00DF74E3" w:rsidRPr="00C71D4E">
        <w:rPr>
          <w:rFonts w:cs="Arial"/>
        </w:rPr>
        <w:t>were</w:t>
      </w:r>
      <w:r w:rsidR="00C3625B" w:rsidRPr="00C71D4E">
        <w:rPr>
          <w:rFonts w:cs="Arial"/>
        </w:rPr>
        <w:t xml:space="preserve"> </w:t>
      </w:r>
      <w:r w:rsidR="00C3625B" w:rsidRPr="00C71D4E">
        <w:t xml:space="preserve">some indicators for which data </w:t>
      </w:r>
      <w:r w:rsidR="00DF74E3" w:rsidRPr="00C71D4E">
        <w:t>was</w:t>
      </w:r>
      <w:r w:rsidR="00C3625B" w:rsidRPr="00C71D4E">
        <w:t xml:space="preserve"> based on alternative time periods due to </w:t>
      </w:r>
      <w:r w:rsidR="00DF74E3" w:rsidRPr="00C71D4E">
        <w:t>non-</w:t>
      </w:r>
      <w:r w:rsidR="00C3625B" w:rsidRPr="00C71D4E">
        <w:t>data availability</w:t>
      </w:r>
      <w:r w:rsidR="00DF74E3" w:rsidRPr="00C71D4E">
        <w:t xml:space="preserve"> of data for the period</w:t>
      </w:r>
      <w:r w:rsidR="00C3625B" w:rsidRPr="00C71D4E">
        <w:t xml:space="preserve">. </w:t>
      </w:r>
      <w:r w:rsidR="00DF74E3" w:rsidRPr="00C71D4E">
        <w:t>In addition</w:t>
      </w:r>
      <w:r w:rsidR="004738E9" w:rsidRPr="00C71D4E">
        <w:t>,</w:t>
      </w:r>
      <w:r w:rsidR="00DF74E3" w:rsidRPr="00C71D4E">
        <w:t xml:space="preserve"> due to inadequacy of certain data for the </w:t>
      </w:r>
      <w:r w:rsidR="00DF74E3" w:rsidRPr="00C71D4E">
        <w:rPr>
          <w:rFonts w:cs="Arial"/>
        </w:rPr>
        <w:t xml:space="preserve">reporting </w:t>
      </w:r>
      <w:r w:rsidR="002F7FE4" w:rsidRPr="00C71D4E">
        <w:rPr>
          <w:rFonts w:cs="Arial"/>
        </w:rPr>
        <w:t>time period</w:t>
      </w:r>
      <w:r w:rsidR="00C27A9C" w:rsidRPr="00C71D4E">
        <w:rPr>
          <w:rFonts w:cs="Arial"/>
        </w:rPr>
        <w:t>s</w:t>
      </w:r>
      <w:r w:rsidR="00DF74E3" w:rsidRPr="00C71D4E">
        <w:rPr>
          <w:rFonts w:cs="Arial"/>
        </w:rPr>
        <w:t xml:space="preserve">, </w:t>
      </w:r>
      <w:r w:rsidR="004738E9" w:rsidRPr="00C71D4E">
        <w:rPr>
          <w:rFonts w:cs="Arial"/>
        </w:rPr>
        <w:t xml:space="preserve">SBH used </w:t>
      </w:r>
      <w:r w:rsidR="00DF74E3" w:rsidRPr="00C71D4E">
        <w:rPr>
          <w:rFonts w:cs="Arial"/>
        </w:rPr>
        <w:t xml:space="preserve">indicators for </w:t>
      </w:r>
      <w:r w:rsidR="002F7FE4" w:rsidRPr="00C71D4E">
        <w:rPr>
          <w:rFonts w:cs="Arial"/>
        </w:rPr>
        <w:t xml:space="preserve">different </w:t>
      </w:r>
      <w:r w:rsidR="00DF74E3" w:rsidRPr="00C71D4E">
        <w:rPr>
          <w:rFonts w:cs="Arial"/>
        </w:rPr>
        <w:t>time periods</w:t>
      </w:r>
      <w:r w:rsidR="004738E9" w:rsidRPr="00C71D4E">
        <w:rPr>
          <w:rFonts w:cs="Arial"/>
        </w:rPr>
        <w:t xml:space="preserve"> </w:t>
      </w:r>
      <w:r w:rsidR="00DF74E3" w:rsidRPr="00C71D4E">
        <w:rPr>
          <w:rFonts w:cs="Arial"/>
        </w:rPr>
        <w:t>instead</w:t>
      </w:r>
      <w:r w:rsidR="004738E9" w:rsidRPr="00C71D4E">
        <w:rPr>
          <w:rFonts w:cs="Arial"/>
        </w:rPr>
        <w:t xml:space="preserve"> (</w:t>
      </w:r>
      <w:r w:rsidR="00C27A9C" w:rsidRPr="00C71D4E">
        <w:rPr>
          <w:rFonts w:cs="Arial"/>
        </w:rPr>
        <w:t>i.e.</w:t>
      </w:r>
      <w:r w:rsidR="004738E9" w:rsidRPr="00C71D4E">
        <w:rPr>
          <w:rFonts w:cs="Arial"/>
        </w:rPr>
        <w:t>,</w:t>
      </w:r>
      <w:r w:rsidR="00C27A9C" w:rsidRPr="00C71D4E">
        <w:rPr>
          <w:rFonts w:cs="Arial"/>
        </w:rPr>
        <w:t xml:space="preserve"> quarterly, semi-annual</w:t>
      </w:r>
      <w:r w:rsidR="004738E9" w:rsidRPr="00C71D4E">
        <w:rPr>
          <w:rFonts w:cs="Arial"/>
        </w:rPr>
        <w:t>,</w:t>
      </w:r>
      <w:r w:rsidR="00C27A9C" w:rsidRPr="00C71D4E">
        <w:rPr>
          <w:rFonts w:cs="Arial"/>
        </w:rPr>
        <w:t xml:space="preserve"> and annual as defined in the </w:t>
      </w:r>
      <w:r w:rsidR="00457C35" w:rsidRPr="00C71D4E">
        <w:rPr>
          <w:rFonts w:cs="Arial"/>
        </w:rPr>
        <w:t xml:space="preserve">performance </w:t>
      </w:r>
      <w:r w:rsidR="002F7FE4" w:rsidRPr="00C71D4E">
        <w:rPr>
          <w:rFonts w:cs="Arial"/>
        </w:rPr>
        <w:t>indicator reference sheets</w:t>
      </w:r>
      <w:r w:rsidR="004738E9" w:rsidRPr="00C71D4E">
        <w:rPr>
          <w:rFonts w:cs="Arial"/>
        </w:rPr>
        <w:t>)</w:t>
      </w:r>
      <w:r w:rsidR="002F7FE4" w:rsidRPr="00C71D4E">
        <w:rPr>
          <w:rFonts w:cs="Arial"/>
        </w:rPr>
        <w:t>.</w:t>
      </w:r>
    </w:p>
    <w:p w:rsidR="006F1E77" w:rsidRPr="002E5E79" w:rsidRDefault="00354310" w:rsidP="00354310">
      <w:pPr>
        <w:pStyle w:val="Heading2"/>
        <w:numPr>
          <w:ilvl w:val="1"/>
          <w:numId w:val="23"/>
        </w:numPr>
      </w:pPr>
      <w:bookmarkStart w:id="13" w:name="_Toc458697844"/>
      <w:r>
        <w:lastRenderedPageBreak/>
        <w:t xml:space="preserve">    </w:t>
      </w:r>
      <w:r w:rsidR="006F1E77">
        <w:t>Limitation of the Baseline Assessment</w:t>
      </w:r>
      <w:bookmarkEnd w:id="13"/>
    </w:p>
    <w:p w:rsidR="00933C1E" w:rsidRPr="00C71D4E" w:rsidRDefault="005A6861" w:rsidP="006217FD">
      <w:pPr>
        <w:pStyle w:val="BodyText1"/>
        <w:rPr>
          <w:shd w:val="clear" w:color="auto" w:fill="FFFFFF"/>
        </w:rPr>
      </w:pPr>
      <w:r w:rsidRPr="00C71D4E">
        <w:rPr>
          <w:shd w:val="clear" w:color="auto" w:fill="FFFFFF"/>
        </w:rPr>
        <w:t>The SBH team encountered</w:t>
      </w:r>
      <w:r w:rsidR="004C5898" w:rsidRPr="00C71D4E">
        <w:rPr>
          <w:shd w:val="clear" w:color="auto" w:fill="FFFFFF"/>
        </w:rPr>
        <w:t xml:space="preserve"> </w:t>
      </w:r>
      <w:r w:rsidRPr="00C71D4E">
        <w:rPr>
          <w:shd w:val="clear" w:color="auto" w:fill="FFFFFF"/>
        </w:rPr>
        <w:t>some issues</w:t>
      </w:r>
      <w:r w:rsidR="004C5898" w:rsidRPr="00C71D4E">
        <w:rPr>
          <w:shd w:val="clear" w:color="auto" w:fill="FFFFFF"/>
        </w:rPr>
        <w:t xml:space="preserve"> in the compilation and analysis of the data obtained during the assessment</w:t>
      </w:r>
      <w:r w:rsidRPr="00C71D4E">
        <w:rPr>
          <w:shd w:val="clear" w:color="auto" w:fill="FFFFFF"/>
        </w:rPr>
        <w:t>. These issues were</w:t>
      </w:r>
      <w:r w:rsidR="004C5898" w:rsidRPr="00C71D4E">
        <w:rPr>
          <w:shd w:val="clear" w:color="auto" w:fill="FFFFFF"/>
        </w:rPr>
        <w:t xml:space="preserve"> due to </w:t>
      </w:r>
      <w:r w:rsidR="004738E9" w:rsidRPr="00C71D4E">
        <w:rPr>
          <w:shd w:val="clear" w:color="auto" w:fill="FFFFFF"/>
        </w:rPr>
        <w:t xml:space="preserve">time period </w:t>
      </w:r>
      <w:r w:rsidR="004C5898" w:rsidRPr="00C71D4E">
        <w:rPr>
          <w:shd w:val="clear" w:color="auto" w:fill="FFFFFF"/>
        </w:rPr>
        <w:t xml:space="preserve">differences </w:t>
      </w:r>
      <w:r w:rsidR="004738E9" w:rsidRPr="00C71D4E">
        <w:rPr>
          <w:shd w:val="clear" w:color="auto" w:fill="FFFFFF"/>
        </w:rPr>
        <w:t xml:space="preserve">when the team collected </w:t>
      </w:r>
      <w:r w:rsidR="004C5898" w:rsidRPr="00C71D4E">
        <w:rPr>
          <w:shd w:val="clear" w:color="auto" w:fill="FFFFFF"/>
        </w:rPr>
        <w:t>data and the reliance on different sources of data. Furthermore</w:t>
      </w:r>
      <w:r w:rsidR="004738E9" w:rsidRPr="00C71D4E">
        <w:rPr>
          <w:shd w:val="clear" w:color="auto" w:fill="FFFFFF"/>
        </w:rPr>
        <w:t>,</w:t>
      </w:r>
      <w:r w:rsidR="004C5898" w:rsidRPr="00C71D4E">
        <w:rPr>
          <w:shd w:val="clear" w:color="auto" w:fill="FFFFFF"/>
        </w:rPr>
        <w:t xml:space="preserve"> the MOH HMIS that was supposed to provide most of the data did not allow access to certain data sets due to its policy of not allowing </w:t>
      </w:r>
      <w:r w:rsidR="004738E9" w:rsidRPr="00C71D4E">
        <w:rPr>
          <w:shd w:val="clear" w:color="auto" w:fill="FFFFFF"/>
        </w:rPr>
        <w:t xml:space="preserve">outside users </w:t>
      </w:r>
      <w:r w:rsidR="004C5898" w:rsidRPr="00C71D4E">
        <w:rPr>
          <w:shd w:val="clear" w:color="auto" w:fill="FFFFFF"/>
        </w:rPr>
        <w:t>access to non</w:t>
      </w:r>
      <w:r w:rsidR="004738E9" w:rsidRPr="00C71D4E">
        <w:rPr>
          <w:shd w:val="clear" w:color="auto" w:fill="FFFFFF"/>
        </w:rPr>
        <w:t>-</w:t>
      </w:r>
      <w:r w:rsidR="004C5898" w:rsidRPr="00C71D4E">
        <w:rPr>
          <w:shd w:val="clear" w:color="auto" w:fill="FFFFFF"/>
        </w:rPr>
        <w:t>published data</w:t>
      </w:r>
      <w:r w:rsidR="004738E9" w:rsidRPr="00C71D4E">
        <w:rPr>
          <w:shd w:val="clear" w:color="auto" w:fill="FFFFFF"/>
        </w:rPr>
        <w:t>.</w:t>
      </w:r>
      <w:r w:rsidR="004C5898" w:rsidRPr="00C71D4E">
        <w:rPr>
          <w:shd w:val="clear" w:color="auto" w:fill="FFFFFF"/>
        </w:rPr>
        <w:t xml:space="preserve"> These and other challenges constrained the accurate determination of baselines for areas of SBH interventions.</w:t>
      </w:r>
      <w:r w:rsidR="008D5717" w:rsidRPr="00C71D4E">
        <w:rPr>
          <w:shd w:val="clear" w:color="auto" w:fill="FFFFFF"/>
        </w:rPr>
        <w:t xml:space="preserve"> </w:t>
      </w:r>
      <w:r w:rsidR="00765F95" w:rsidRPr="00C71D4E">
        <w:rPr>
          <w:shd w:val="clear" w:color="auto" w:fill="FFFFFF"/>
        </w:rPr>
        <w:t xml:space="preserve">We explain </w:t>
      </w:r>
      <w:r w:rsidR="00765F95" w:rsidRPr="00C71D4E">
        <w:t>s</w:t>
      </w:r>
      <w:r w:rsidR="005606D2" w:rsidRPr="00C71D4E">
        <w:t>pecific challenges</w:t>
      </w:r>
      <w:r w:rsidR="00765F95" w:rsidRPr="00C71D4E">
        <w:t xml:space="preserve"> </w:t>
      </w:r>
      <w:r w:rsidR="005606D2" w:rsidRPr="00C71D4E">
        <w:t>in more detail in the following sections.</w:t>
      </w:r>
    </w:p>
    <w:p w:rsidR="00AB7ADA" w:rsidRPr="00C71D4E" w:rsidRDefault="00765F95" w:rsidP="006F1E77">
      <w:pPr>
        <w:pStyle w:val="NumberedList1"/>
        <w:numPr>
          <w:ilvl w:val="0"/>
          <w:numId w:val="14"/>
        </w:numPr>
      </w:pPr>
      <w:r w:rsidRPr="00C71D4E">
        <w:t>The team did not collect d</w:t>
      </w:r>
      <w:r w:rsidR="002F7FE4" w:rsidRPr="00C71D4E">
        <w:t xml:space="preserve">ata </w:t>
      </w:r>
      <w:r w:rsidR="005F1F5F" w:rsidRPr="00C71D4E">
        <w:t>on</w:t>
      </w:r>
      <w:r w:rsidR="007A4BDE" w:rsidRPr="00C71D4E">
        <w:t xml:space="preserve"> </w:t>
      </w:r>
      <w:r w:rsidR="000C2997" w:rsidRPr="00C71D4E">
        <w:t xml:space="preserve">some </w:t>
      </w:r>
      <w:r w:rsidR="002F7FE4" w:rsidRPr="00C71D4E">
        <w:t>indicators</w:t>
      </w:r>
      <w:r w:rsidR="00AB7ADA" w:rsidRPr="00C71D4E">
        <w:t xml:space="preserve"> </w:t>
      </w:r>
      <w:r w:rsidR="007A4BDE" w:rsidRPr="00C71D4E">
        <w:t xml:space="preserve">because </w:t>
      </w:r>
      <w:r w:rsidR="00A1344A" w:rsidRPr="00C71D4E">
        <w:t xml:space="preserve">during the period under study some of the data was not available in the </w:t>
      </w:r>
      <w:r w:rsidR="007A4BDE" w:rsidRPr="00C71D4E">
        <w:t xml:space="preserve">HMIS </w:t>
      </w:r>
      <w:r w:rsidR="00A1344A" w:rsidRPr="00C71D4E">
        <w:t>as</w:t>
      </w:r>
      <w:r w:rsidR="00FC6594" w:rsidRPr="00C71D4E">
        <w:t xml:space="preserve"> envisioned </w:t>
      </w:r>
      <w:r w:rsidR="00A1344A" w:rsidRPr="00C71D4E">
        <w:t xml:space="preserve">in the </w:t>
      </w:r>
      <w:r w:rsidR="00FC6594" w:rsidRPr="00C71D4E">
        <w:t>design of the AMEP</w:t>
      </w:r>
      <w:r w:rsidR="00A1344A" w:rsidRPr="00C71D4E">
        <w:t>.</w:t>
      </w:r>
    </w:p>
    <w:p w:rsidR="007A4BDE" w:rsidRPr="00C71D4E" w:rsidRDefault="00AB7ADA" w:rsidP="006217FD">
      <w:pPr>
        <w:pStyle w:val="NumberedList1"/>
      </w:pPr>
      <w:r w:rsidRPr="00C71D4E">
        <w:t xml:space="preserve">Some data </w:t>
      </w:r>
      <w:r w:rsidR="004C5898" w:rsidRPr="00C71D4E">
        <w:t>could not be accessed due to late submissions to HMIS or incomplete</w:t>
      </w:r>
      <w:r w:rsidR="00765F95" w:rsidRPr="00C71D4E">
        <w:t xml:space="preserve"> data</w:t>
      </w:r>
      <w:r w:rsidR="004C5898" w:rsidRPr="00C71D4E">
        <w:t xml:space="preserve"> f</w:t>
      </w:r>
      <w:r w:rsidRPr="00C71D4E">
        <w:t xml:space="preserve">or the </w:t>
      </w:r>
      <w:r w:rsidR="007A4BDE" w:rsidRPr="00C71D4E">
        <w:t>i</w:t>
      </w:r>
      <w:r w:rsidR="002F7FE4" w:rsidRPr="00C71D4E">
        <w:t xml:space="preserve">ndicator </w:t>
      </w:r>
      <w:r w:rsidR="007A4BDE" w:rsidRPr="00C71D4E">
        <w:t xml:space="preserve">“percent of targeted facilities submitting HMIS reports in a timely manner” </w:t>
      </w:r>
    </w:p>
    <w:p w:rsidR="002F7FE4" w:rsidRPr="00C71D4E" w:rsidRDefault="00FC6594" w:rsidP="006217FD">
      <w:pPr>
        <w:pStyle w:val="NumberedList1"/>
      </w:pPr>
      <w:r w:rsidRPr="00C71D4E">
        <w:t xml:space="preserve">The following indicators from HMIS showed higher (above 100%) because of the </w:t>
      </w:r>
      <w:r w:rsidR="002F7FE4" w:rsidRPr="00C71D4E">
        <w:t>denominators</w:t>
      </w:r>
      <w:r w:rsidRPr="00C71D4E">
        <w:t xml:space="preserve"> used in the system </w:t>
      </w:r>
      <w:r w:rsidR="0080662A" w:rsidRPr="00C71D4E">
        <w:t xml:space="preserve">from the Central Statistical Office in the census report </w:t>
      </w:r>
      <w:r w:rsidRPr="00C71D4E">
        <w:t xml:space="preserve">which is lower than the </w:t>
      </w:r>
      <w:r w:rsidR="004531B5" w:rsidRPr="00C71D4E">
        <w:t>catchment</w:t>
      </w:r>
      <w:r w:rsidRPr="00C71D4E">
        <w:t xml:space="preserve"> population</w:t>
      </w:r>
      <w:r w:rsidR="00765F95" w:rsidRPr="00C71D4E">
        <w:t>:</w:t>
      </w:r>
    </w:p>
    <w:p w:rsidR="00FC6594" w:rsidRPr="00C71D4E" w:rsidRDefault="00FC6594" w:rsidP="006217FD">
      <w:pPr>
        <w:pStyle w:val="LetterBullet1"/>
        <w:rPr>
          <w:rFonts w:cs="Arial"/>
          <w:bCs/>
        </w:rPr>
      </w:pPr>
      <w:r w:rsidRPr="00C71D4E">
        <w:t>Percent</w:t>
      </w:r>
      <w:r w:rsidR="005A6861" w:rsidRPr="00C71D4E">
        <w:t>age</w:t>
      </w:r>
      <w:r w:rsidRPr="00C71D4E">
        <w:t xml:space="preserve"> of children aged 12 </w:t>
      </w:r>
      <w:r w:rsidR="00765F95" w:rsidRPr="00C71D4E">
        <w:t>to</w:t>
      </w:r>
      <w:r w:rsidRPr="00C71D4E">
        <w:t xml:space="preserve"> 23 months fully immunized in targeted districts</w:t>
      </w:r>
    </w:p>
    <w:p w:rsidR="00FC6594" w:rsidRPr="00C71D4E" w:rsidRDefault="00FC6594" w:rsidP="006217FD">
      <w:pPr>
        <w:pStyle w:val="LetterBullet1"/>
        <w:rPr>
          <w:rFonts w:cs="Arial"/>
          <w:bCs/>
        </w:rPr>
      </w:pPr>
      <w:r w:rsidRPr="00C71D4E">
        <w:t>Number and percent</w:t>
      </w:r>
      <w:r w:rsidR="005A6861" w:rsidRPr="00C71D4E">
        <w:t>age</w:t>
      </w:r>
      <w:r w:rsidRPr="00C71D4E">
        <w:t xml:space="preserve"> of children who received DPT3 vaccine by 12 months of age in targeted districts</w:t>
      </w:r>
    </w:p>
    <w:p w:rsidR="00FC6594" w:rsidRPr="00C71D4E" w:rsidRDefault="00FC6594" w:rsidP="006217FD">
      <w:pPr>
        <w:pStyle w:val="LetterBullet1"/>
        <w:rPr>
          <w:rFonts w:cs="Arial"/>
          <w:bCs/>
        </w:rPr>
      </w:pPr>
      <w:r w:rsidRPr="00C71D4E">
        <w:t>Percent</w:t>
      </w:r>
      <w:r w:rsidR="005A6861" w:rsidRPr="00C71D4E">
        <w:t>age</w:t>
      </w:r>
      <w:r w:rsidRPr="00C71D4E">
        <w:t xml:space="preserve"> of children under five years of age who received Vitamin A from USG-supported programs in target districts</w:t>
      </w:r>
    </w:p>
    <w:p w:rsidR="009949CB" w:rsidRPr="009949CB" w:rsidRDefault="00DD6059" w:rsidP="009949CB">
      <w:pPr>
        <w:pStyle w:val="NumberedList1"/>
        <w:sectPr w:rsidR="009949CB" w:rsidRPr="009949CB" w:rsidSect="00C33F5D">
          <w:pgSz w:w="12240" w:h="15840"/>
          <w:pgMar w:top="1267" w:right="1440" w:bottom="1166" w:left="1440" w:header="720" w:footer="720" w:gutter="0"/>
          <w:cols w:space="720"/>
          <w:docGrid w:linePitch="360"/>
        </w:sectPr>
      </w:pPr>
      <w:r w:rsidRPr="00C71D4E">
        <w:t>Some d</w:t>
      </w:r>
      <w:r w:rsidR="005606D2" w:rsidRPr="00C71D4E">
        <w:t xml:space="preserve">ata sourced through the PMOs and DMOs was </w:t>
      </w:r>
      <w:r w:rsidR="009949CB">
        <w:t>self-reported</w:t>
      </w:r>
    </w:p>
    <w:p w:rsidR="00F3502E" w:rsidRPr="006217FD" w:rsidRDefault="00A314D2" w:rsidP="00D26480">
      <w:pPr>
        <w:pStyle w:val="Heading1"/>
      </w:pPr>
      <w:bookmarkStart w:id="14" w:name="_Toc458697845"/>
      <w:r w:rsidRPr="00C71D4E">
        <w:lastRenderedPageBreak/>
        <w:t>CHAPTER 3</w:t>
      </w:r>
      <w:r w:rsidR="00FF2B63" w:rsidRPr="00C71D4E">
        <w:t>:</w:t>
      </w:r>
      <w:r w:rsidR="00833121" w:rsidRPr="00C71D4E">
        <w:t xml:space="preserve"> </w:t>
      </w:r>
      <w:r w:rsidR="00FF2B63" w:rsidRPr="00C71D4E">
        <w:t>BASELINE VALUES</w:t>
      </w:r>
      <w:r w:rsidR="00142B17">
        <w:t xml:space="preserve"> FOR GOALS</w:t>
      </w:r>
      <w:bookmarkEnd w:id="14"/>
      <w:r w:rsidR="00142B17">
        <w:t xml:space="preserve"> </w:t>
      </w:r>
    </w:p>
    <w:p w:rsidR="00B75D60" w:rsidRPr="00C71D4E" w:rsidRDefault="00A52E20" w:rsidP="006217FD">
      <w:pPr>
        <w:pStyle w:val="BodyText1"/>
      </w:pPr>
      <w:r w:rsidRPr="00C71D4E">
        <w:t xml:space="preserve">This section of the report </w:t>
      </w:r>
      <w:r w:rsidR="00F3502E" w:rsidRPr="00C71D4E">
        <w:t xml:space="preserve">presents the details of the baseline values for the SBH indicators which </w:t>
      </w:r>
      <w:r w:rsidR="00765F95" w:rsidRPr="00C71D4E">
        <w:t>we</w:t>
      </w:r>
      <w:r w:rsidR="00F3502E" w:rsidRPr="00C71D4E">
        <w:t xml:space="preserve"> presented in </w:t>
      </w:r>
      <w:r w:rsidR="00587096">
        <w:t>the table on page 15 entitled ‘</w:t>
      </w:r>
      <w:r w:rsidR="00587096" w:rsidRPr="00587096">
        <w:t>Summary of SBH specific indicators by links and target</w:t>
      </w:r>
      <w:r w:rsidR="00F3502E" w:rsidRPr="00C71D4E">
        <w:t>.</w:t>
      </w:r>
      <w:r w:rsidR="00587096">
        <w:t>’</w:t>
      </w:r>
      <w:r w:rsidR="00F3502E" w:rsidRPr="00C71D4E">
        <w:t xml:space="preserve"> </w:t>
      </w:r>
      <w:r w:rsidR="00BB6BB5" w:rsidRPr="00C71D4E">
        <w:t>The data, presented mostly as tables</w:t>
      </w:r>
      <w:r w:rsidR="0067464C" w:rsidRPr="00C71D4E">
        <w:t>,</w:t>
      </w:r>
      <w:r w:rsidR="00AA74BF" w:rsidRPr="00C71D4E">
        <w:t xml:space="preserve"> </w:t>
      </w:r>
      <w:r w:rsidR="00BB6BB5" w:rsidRPr="00C71D4E">
        <w:t xml:space="preserve">are intended to give the reader </w:t>
      </w:r>
      <w:r w:rsidR="00BC1EB4" w:rsidRPr="00C71D4E">
        <w:t xml:space="preserve">an overview of </w:t>
      </w:r>
      <w:r w:rsidR="00BB6BB5" w:rsidRPr="00C71D4E">
        <w:t xml:space="preserve">the </w:t>
      </w:r>
      <w:r w:rsidR="00AA74BF" w:rsidRPr="00C71D4E">
        <w:t>indicators</w:t>
      </w:r>
      <w:r w:rsidR="00BC1EB4" w:rsidRPr="00C71D4E">
        <w:t xml:space="preserve"> and the baseline </w:t>
      </w:r>
      <w:r w:rsidR="00A314D2" w:rsidRPr="00C71D4E">
        <w:t>value</w:t>
      </w:r>
      <w:r w:rsidR="00AA74BF" w:rsidRPr="00C71D4E">
        <w:t>.</w:t>
      </w:r>
      <w:r w:rsidR="00BB6BB5" w:rsidRPr="00C71D4E">
        <w:t xml:space="preserve"> </w:t>
      </w:r>
    </w:p>
    <w:p w:rsidR="00FD3444" w:rsidRPr="00C71D4E" w:rsidRDefault="00FD3444" w:rsidP="006217FD">
      <w:pPr>
        <w:pStyle w:val="BodyText1"/>
        <w:rPr>
          <w:rFonts w:cs="Arial"/>
        </w:rPr>
      </w:pPr>
      <w:r w:rsidRPr="00C71D4E">
        <w:rPr>
          <w:rFonts w:cs="Arial"/>
          <w:bCs/>
        </w:rPr>
        <w:t>To measure goal level results</w:t>
      </w:r>
      <w:r w:rsidR="0067464C" w:rsidRPr="00C71D4E">
        <w:rPr>
          <w:rFonts w:cs="Arial"/>
          <w:bCs/>
        </w:rPr>
        <w:t xml:space="preserve"> of SBH</w:t>
      </w:r>
      <w:r w:rsidRPr="00C71D4E">
        <w:rPr>
          <w:rFonts w:cs="Arial"/>
          <w:bCs/>
        </w:rPr>
        <w:t>, USAID identified the following outcome level indicators</w:t>
      </w:r>
      <w:r w:rsidR="006217FD">
        <w:rPr>
          <w:rFonts w:cs="Arial"/>
          <w:bCs/>
        </w:rPr>
        <w:t>:</w:t>
      </w:r>
    </w:p>
    <w:p w:rsidR="00FD3444" w:rsidRPr="00C71D4E" w:rsidRDefault="00FD3444" w:rsidP="006217FD">
      <w:pPr>
        <w:pStyle w:val="BulletedList1"/>
      </w:pPr>
      <w:r w:rsidRPr="00C71D4E">
        <w:t>Proportion of deliveries assisted by a medically trained provider</w:t>
      </w:r>
      <w:r w:rsidR="0067464C" w:rsidRPr="00C71D4E">
        <w:t>s i</w:t>
      </w:r>
      <w:r w:rsidR="00114C9A" w:rsidRPr="00C71D4E">
        <w:t>n targeted districts</w:t>
      </w:r>
    </w:p>
    <w:p w:rsidR="00FD3444" w:rsidRPr="00C71D4E" w:rsidRDefault="00FB7749" w:rsidP="006217FD">
      <w:pPr>
        <w:pStyle w:val="BulletedList1"/>
      </w:pPr>
      <w:r w:rsidRPr="00C71D4E">
        <w:t>CYP</w:t>
      </w:r>
      <w:r w:rsidR="00FD3444" w:rsidRPr="00C71D4E">
        <w:t xml:space="preserve"> in targeted districts </w:t>
      </w:r>
    </w:p>
    <w:p w:rsidR="00FD3444" w:rsidRPr="00C71D4E" w:rsidRDefault="00114C9A" w:rsidP="006217FD">
      <w:pPr>
        <w:pStyle w:val="BulletedList1"/>
      </w:pPr>
      <w:r w:rsidRPr="00C71D4E">
        <w:t>P</w:t>
      </w:r>
      <w:r w:rsidR="00FD3444" w:rsidRPr="00C71D4E">
        <w:t xml:space="preserve">roportion of fully immunized children aged 12 to 23 months </w:t>
      </w:r>
      <w:r w:rsidR="0067464C" w:rsidRPr="00C71D4E">
        <w:t>i</w:t>
      </w:r>
      <w:r w:rsidRPr="00C71D4E">
        <w:t>n targeted districts</w:t>
      </w:r>
    </w:p>
    <w:p w:rsidR="00FD3444" w:rsidRDefault="00114C9A" w:rsidP="006217FD">
      <w:pPr>
        <w:pStyle w:val="BulletedList1"/>
      </w:pPr>
      <w:r w:rsidRPr="00C71D4E">
        <w:t>R</w:t>
      </w:r>
      <w:r w:rsidR="00FD3444" w:rsidRPr="00C71D4E">
        <w:t>etention of HIV patients in target</w:t>
      </w:r>
      <w:r w:rsidR="0067464C" w:rsidRPr="00C71D4E">
        <w:t>ed</w:t>
      </w:r>
      <w:r w:rsidR="00FD3444" w:rsidRPr="00C71D4E">
        <w:t xml:space="preserve"> districts on </w:t>
      </w:r>
      <w:r w:rsidR="0067464C" w:rsidRPr="00C71D4E">
        <w:t>ART</w:t>
      </w:r>
      <w:r w:rsidR="00FD3444" w:rsidRPr="00C71D4E">
        <w:t xml:space="preserve"> </w:t>
      </w:r>
    </w:p>
    <w:p w:rsidR="008D7198" w:rsidRPr="008D7198" w:rsidRDefault="008D7198" w:rsidP="008D7198">
      <w:pPr>
        <w:pStyle w:val="Heading2"/>
      </w:pPr>
      <w:r>
        <w:t xml:space="preserve">3.1    </w:t>
      </w:r>
      <w:r w:rsidR="00887409">
        <w:t xml:space="preserve">Indicator 1. </w:t>
      </w:r>
      <w:r>
        <w:t>Proportion of deliveries assisted by a medically trained provider in targeted districts</w:t>
      </w:r>
    </w:p>
    <w:p w:rsidR="00FD3444" w:rsidRPr="00C71D4E" w:rsidRDefault="00FD3444" w:rsidP="006217FD">
      <w:pPr>
        <w:pStyle w:val="BodyText1"/>
      </w:pPr>
      <w:r w:rsidRPr="00C71D4E">
        <w:t xml:space="preserve">Delivery by </w:t>
      </w:r>
      <w:r w:rsidR="0067464C" w:rsidRPr="00C71D4E">
        <w:t xml:space="preserve">a </w:t>
      </w:r>
      <w:r w:rsidRPr="00C71D4E">
        <w:t xml:space="preserve">medically trained provider is an important metric because skilled personnel </w:t>
      </w:r>
      <w:r w:rsidR="0067464C" w:rsidRPr="00C71D4E">
        <w:t>can</w:t>
      </w:r>
      <w:r w:rsidRPr="00C71D4E">
        <w:t xml:space="preserve"> recognize complications and intervene appropriately</w:t>
      </w:r>
      <w:r w:rsidR="0067464C" w:rsidRPr="00C71D4E">
        <w:t xml:space="preserve"> through t</w:t>
      </w:r>
      <w:r w:rsidRPr="00C71D4E">
        <w:t>reatment</w:t>
      </w:r>
      <w:r w:rsidR="0067464C" w:rsidRPr="00C71D4E">
        <w:t xml:space="preserve"> and </w:t>
      </w:r>
      <w:r w:rsidRPr="00C71D4E">
        <w:t xml:space="preserve">referral. An increase in deliveries by appropriately trained providers contributes towards </w:t>
      </w:r>
      <w:r w:rsidR="0067464C" w:rsidRPr="00C71D4E">
        <w:t xml:space="preserve">the </w:t>
      </w:r>
      <w:r w:rsidRPr="00C71D4E">
        <w:t>reduction in maternal and infant mortality.</w:t>
      </w:r>
      <w:r w:rsidR="00891D1C" w:rsidRPr="00C71D4E">
        <w:t xml:space="preserve"> </w:t>
      </w:r>
      <w:r w:rsidR="0067464C" w:rsidRPr="00C71D4E">
        <w:t>SBH defined the term “m</w:t>
      </w:r>
      <w:r w:rsidR="00891D1C" w:rsidRPr="00C71D4E">
        <w:t xml:space="preserve">edically trained </w:t>
      </w:r>
      <w:r w:rsidR="005C5DEB" w:rsidRPr="00C71D4E">
        <w:t>provider</w:t>
      </w:r>
      <w:r w:rsidR="0067464C" w:rsidRPr="00C71D4E">
        <w:t>”</w:t>
      </w:r>
      <w:r w:rsidR="005C5DEB" w:rsidRPr="00C71D4E">
        <w:t xml:space="preserve"> </w:t>
      </w:r>
      <w:r w:rsidR="00891D1C" w:rsidRPr="00C71D4E">
        <w:rPr>
          <w:rFonts w:cs="TimesNewRomanPSMT"/>
        </w:rPr>
        <w:t>in alignment with MOH definitions</w:t>
      </w:r>
      <w:r w:rsidR="0067464C" w:rsidRPr="00C71D4E">
        <w:rPr>
          <w:rFonts w:cs="TimesNewRomanPSMT"/>
        </w:rPr>
        <w:t>.  The definition</w:t>
      </w:r>
      <w:r w:rsidR="00891D1C" w:rsidRPr="00C71D4E">
        <w:rPr>
          <w:rFonts w:cs="TimesNewRomanPSMT"/>
        </w:rPr>
        <w:t xml:space="preserve"> include</w:t>
      </w:r>
      <w:r w:rsidR="0067464C" w:rsidRPr="00C71D4E">
        <w:rPr>
          <w:rFonts w:cs="TimesNewRomanPSMT"/>
        </w:rPr>
        <w:t>s</w:t>
      </w:r>
      <w:r w:rsidR="00891D1C" w:rsidRPr="00C71D4E">
        <w:rPr>
          <w:rFonts w:cs="TimesNewRomanPSMT"/>
        </w:rPr>
        <w:t xml:space="preserve"> deliveries conducted by </w:t>
      </w:r>
      <w:r w:rsidR="0067464C" w:rsidRPr="00C71D4E">
        <w:rPr>
          <w:rFonts w:cs="TimesNewRomanPSMT"/>
        </w:rPr>
        <w:t xml:space="preserve">a </w:t>
      </w:r>
      <w:r w:rsidR="005C5DEB" w:rsidRPr="00C71D4E">
        <w:rPr>
          <w:rFonts w:cs="TimesNewRomanPSMT"/>
        </w:rPr>
        <w:t>m</w:t>
      </w:r>
      <w:r w:rsidR="00891D1C" w:rsidRPr="00C71D4E">
        <w:rPr>
          <w:rFonts w:cs="TimesNewRomanPSMT"/>
        </w:rPr>
        <w:t xml:space="preserve">idwife, </w:t>
      </w:r>
      <w:r w:rsidR="0096229D" w:rsidRPr="00C71D4E">
        <w:rPr>
          <w:rFonts w:cs="TimesNewRomanPSMT"/>
        </w:rPr>
        <w:t>gynecologist</w:t>
      </w:r>
      <w:r w:rsidR="00891D1C" w:rsidRPr="00C71D4E">
        <w:rPr>
          <w:rFonts w:cs="TimesNewRomanPSMT"/>
        </w:rPr>
        <w:t>/obstetrician, nurse, clinical officer,</w:t>
      </w:r>
      <w:r w:rsidR="005C5DEB" w:rsidRPr="00C71D4E">
        <w:rPr>
          <w:rFonts w:cs="TimesNewRomanPSMT"/>
        </w:rPr>
        <w:t xml:space="preserve"> medi</w:t>
      </w:r>
      <w:r w:rsidR="005C5DEB" w:rsidRPr="00C71D4E">
        <w:t>cal</w:t>
      </w:r>
      <w:r w:rsidRPr="00C71D4E">
        <w:t xml:space="preserve"> </w:t>
      </w:r>
      <w:r w:rsidR="005C5DEB" w:rsidRPr="00C71D4E">
        <w:t>l</w:t>
      </w:r>
      <w:r w:rsidR="005C5DEB" w:rsidRPr="00C71D4E">
        <w:rPr>
          <w:rFonts w:cs="TimesNewRomanPSMT"/>
        </w:rPr>
        <w:t>icentiate</w:t>
      </w:r>
      <w:r w:rsidR="0067464C" w:rsidRPr="00C71D4E">
        <w:rPr>
          <w:rFonts w:cs="TimesNewRomanPSMT"/>
        </w:rPr>
        <w:t>,</w:t>
      </w:r>
      <w:r w:rsidR="005C5DEB" w:rsidRPr="00C71D4E">
        <w:rPr>
          <w:rFonts w:cs="TimesNewRomanPSMT"/>
        </w:rPr>
        <w:t xml:space="preserve"> or medical officer</w:t>
      </w:r>
      <w:r w:rsidR="0067464C" w:rsidRPr="00C71D4E">
        <w:rPr>
          <w:rFonts w:cs="TimesNewRomanPSMT"/>
        </w:rPr>
        <w:t>.</w:t>
      </w:r>
      <w:r w:rsidR="0067464C" w:rsidRPr="00C71D4E">
        <w:t xml:space="preserve"> </w:t>
      </w:r>
      <w:r w:rsidR="005C5DEB" w:rsidRPr="00C71D4E">
        <w:t>This indicator measures the proportion of deliveries conducted by medically trained providers in SBH targeted districts.</w:t>
      </w:r>
    </w:p>
    <w:p w:rsidR="00066D33" w:rsidRPr="00C71D4E" w:rsidRDefault="00066D33" w:rsidP="006F1E77">
      <w:pPr>
        <w:rPr>
          <w:rFonts w:ascii="Gill Sans MT" w:hAnsi="Gill Sans MT"/>
        </w:rPr>
      </w:pPr>
      <w:r w:rsidRPr="00C71D4E">
        <w:rPr>
          <w:rFonts w:ascii="Gill Sans MT" w:hAnsi="Gill Sans MT"/>
        </w:rPr>
        <w:br w:type="page"/>
      </w:r>
    </w:p>
    <w:tbl>
      <w:tblPr>
        <w:tblpPr w:leftFromText="180" w:rightFromText="180" w:vertAnchor="text" w:horzAnchor="margin" w:tblpXSpec="center" w:tblpY="376"/>
        <w:tblW w:w="9576" w:type="dxa"/>
        <w:tblBorders>
          <w:top w:val="single" w:sz="12" w:space="0" w:color="auto"/>
          <w:bottom w:val="single" w:sz="12" w:space="0" w:color="auto"/>
        </w:tblBorders>
        <w:tblLook w:val="04A0" w:firstRow="1" w:lastRow="0" w:firstColumn="1" w:lastColumn="0" w:noHBand="0" w:noVBand="1"/>
      </w:tblPr>
      <w:tblGrid>
        <w:gridCol w:w="1603"/>
        <w:gridCol w:w="2433"/>
        <w:gridCol w:w="2520"/>
        <w:gridCol w:w="1220"/>
        <w:gridCol w:w="1800"/>
      </w:tblGrid>
      <w:tr w:rsidR="00DA2F0C" w:rsidRPr="00C71D4E" w:rsidTr="00DA2F0C">
        <w:trPr>
          <w:trHeight w:val="300"/>
        </w:trPr>
        <w:tc>
          <w:tcPr>
            <w:tcW w:w="9576" w:type="dxa"/>
            <w:gridSpan w:val="5"/>
            <w:tcBorders>
              <w:top w:val="single" w:sz="12" w:space="0" w:color="auto"/>
              <w:bottom w:val="single" w:sz="12" w:space="0" w:color="auto"/>
            </w:tcBorders>
            <w:shd w:val="clear" w:color="auto" w:fill="FBD4B4" w:themeFill="accent6" w:themeFillTint="66"/>
          </w:tcPr>
          <w:p w:rsidR="00DA2F0C" w:rsidRPr="00C71D4E" w:rsidRDefault="00DA2F0C" w:rsidP="007155B8">
            <w:pPr>
              <w:jc w:val="center"/>
              <w:rPr>
                <w:rFonts w:ascii="Gill Sans MT" w:eastAsia="Times New Roman" w:hAnsi="Gill Sans MT" w:cs="Arial"/>
                <w:bCs/>
              </w:rPr>
            </w:pPr>
            <w:r w:rsidRPr="00C71D4E">
              <w:rPr>
                <w:rFonts w:ascii="Gill Sans MT" w:eastAsia="Times New Roman" w:hAnsi="Gill Sans MT" w:cs="Arial"/>
                <w:bCs/>
              </w:rPr>
              <w:lastRenderedPageBreak/>
              <w:t>Proportion of deliveries with assistance from a medically trained provider in targeted districts</w:t>
            </w:r>
          </w:p>
        </w:tc>
      </w:tr>
      <w:tr w:rsidR="00DA2F0C" w:rsidRPr="00C71D4E" w:rsidTr="00DA2F0C">
        <w:trPr>
          <w:trHeight w:val="315"/>
        </w:trPr>
        <w:tc>
          <w:tcPr>
            <w:tcW w:w="1603" w:type="dxa"/>
            <w:tcBorders>
              <w:top w:val="single" w:sz="12" w:space="0" w:color="auto"/>
              <w:bottom w:val="nil"/>
            </w:tcBorders>
            <w:shd w:val="clear" w:color="auto" w:fill="FBD4B4" w:themeFill="accent6" w:themeFillTint="66"/>
          </w:tcPr>
          <w:p w:rsidR="00DA2F0C" w:rsidRPr="00C71D4E" w:rsidRDefault="00DA2F0C" w:rsidP="001B6FA1">
            <w:pPr>
              <w:rPr>
                <w:rFonts w:ascii="Gill Sans MT" w:eastAsia="Times New Roman" w:hAnsi="Gill Sans MT" w:cs="Arial"/>
              </w:rPr>
            </w:pPr>
            <w:r>
              <w:rPr>
                <w:rFonts w:ascii="Gill Sans MT" w:eastAsia="Times New Roman" w:hAnsi="Gill Sans MT" w:cs="Arial"/>
              </w:rPr>
              <w:t>Province</w:t>
            </w:r>
          </w:p>
        </w:tc>
        <w:tc>
          <w:tcPr>
            <w:tcW w:w="2433" w:type="dxa"/>
            <w:vMerge w:val="restart"/>
            <w:tcBorders>
              <w:top w:val="single" w:sz="12" w:space="0" w:color="auto"/>
              <w:bottom w:val="single" w:sz="12" w:space="0" w:color="auto"/>
            </w:tcBorders>
            <w:shd w:val="clear" w:color="auto" w:fill="FBD4B4" w:themeFill="accent6" w:themeFillTint="66"/>
            <w:noWrap/>
            <w:vAlign w:val="center"/>
            <w:hideMark/>
          </w:tcPr>
          <w:p w:rsidR="00DA2F0C" w:rsidRPr="00C71D4E" w:rsidRDefault="00DA2F0C" w:rsidP="001B6FA1">
            <w:pPr>
              <w:rPr>
                <w:rFonts w:ascii="Gill Sans MT" w:eastAsia="Times New Roman" w:hAnsi="Gill Sans MT" w:cs="Arial"/>
              </w:rPr>
            </w:pPr>
            <w:r w:rsidRPr="00C71D4E">
              <w:rPr>
                <w:rFonts w:ascii="Gill Sans MT" w:eastAsia="Times New Roman" w:hAnsi="Gill Sans MT" w:cs="Arial"/>
              </w:rPr>
              <w:t xml:space="preserve">District </w:t>
            </w:r>
          </w:p>
          <w:p w:rsidR="00DA2F0C" w:rsidRPr="00C71D4E" w:rsidRDefault="00DA2F0C" w:rsidP="001B6FA1">
            <w:pPr>
              <w:jc w:val="center"/>
              <w:rPr>
                <w:rFonts w:ascii="Gill Sans MT" w:eastAsia="Times New Roman" w:hAnsi="Gill Sans MT" w:cs="Arial"/>
              </w:rPr>
            </w:pPr>
          </w:p>
          <w:p w:rsidR="00DA2F0C" w:rsidRPr="00C71D4E" w:rsidRDefault="00DA2F0C" w:rsidP="001B6FA1">
            <w:pPr>
              <w:jc w:val="center"/>
              <w:rPr>
                <w:rFonts w:ascii="Gill Sans MT" w:eastAsia="Times New Roman" w:hAnsi="Gill Sans MT" w:cs="Arial"/>
              </w:rPr>
            </w:pPr>
          </w:p>
        </w:tc>
        <w:tc>
          <w:tcPr>
            <w:tcW w:w="5540" w:type="dxa"/>
            <w:gridSpan w:val="3"/>
            <w:tcBorders>
              <w:top w:val="single" w:sz="12" w:space="0" w:color="auto"/>
              <w:bottom w:val="single" w:sz="12" w:space="0" w:color="auto"/>
            </w:tcBorders>
            <w:shd w:val="clear" w:color="auto" w:fill="FBD4B4" w:themeFill="accent6" w:themeFillTint="66"/>
            <w:vAlign w:val="center"/>
            <w:hideMark/>
          </w:tcPr>
          <w:p w:rsidR="00DA2F0C" w:rsidRPr="00C71D4E" w:rsidRDefault="00DA2F0C" w:rsidP="001B6FA1">
            <w:pPr>
              <w:jc w:val="center"/>
              <w:rPr>
                <w:rFonts w:ascii="Gill Sans MT" w:eastAsia="Times New Roman" w:hAnsi="Gill Sans MT" w:cs="Arial"/>
              </w:rPr>
            </w:pPr>
            <w:r w:rsidRPr="00C71D4E">
              <w:rPr>
                <w:rFonts w:ascii="Gill Sans MT" w:eastAsia="Times New Roman" w:hAnsi="Gill Sans MT" w:cs="Arial"/>
              </w:rPr>
              <w:t>October to December 2015</w:t>
            </w:r>
          </w:p>
        </w:tc>
      </w:tr>
      <w:tr w:rsidR="00DA2F0C" w:rsidRPr="00C71D4E" w:rsidTr="00DA2F0C">
        <w:trPr>
          <w:trHeight w:val="287"/>
        </w:trPr>
        <w:tc>
          <w:tcPr>
            <w:tcW w:w="1603" w:type="dxa"/>
            <w:tcBorders>
              <w:top w:val="nil"/>
              <w:bottom w:val="single" w:sz="12" w:space="0" w:color="auto"/>
            </w:tcBorders>
            <w:shd w:val="clear" w:color="auto" w:fill="FBD4B4" w:themeFill="accent6" w:themeFillTint="66"/>
          </w:tcPr>
          <w:p w:rsidR="00DA2F0C" w:rsidRPr="00C71D4E" w:rsidRDefault="00DA2F0C" w:rsidP="001B6FA1">
            <w:pPr>
              <w:rPr>
                <w:rFonts w:ascii="Gill Sans MT" w:eastAsia="Times New Roman" w:hAnsi="Gill Sans MT" w:cs="Arial"/>
              </w:rPr>
            </w:pPr>
          </w:p>
        </w:tc>
        <w:tc>
          <w:tcPr>
            <w:tcW w:w="2433" w:type="dxa"/>
            <w:vMerge/>
            <w:tcBorders>
              <w:top w:val="single" w:sz="12" w:space="0" w:color="auto"/>
              <w:bottom w:val="single" w:sz="12" w:space="0" w:color="auto"/>
            </w:tcBorders>
            <w:shd w:val="clear" w:color="auto" w:fill="FBD4B4" w:themeFill="accent6" w:themeFillTint="66"/>
            <w:vAlign w:val="center"/>
            <w:hideMark/>
          </w:tcPr>
          <w:p w:rsidR="00DA2F0C" w:rsidRPr="00C71D4E" w:rsidRDefault="00DA2F0C" w:rsidP="001B6FA1">
            <w:pPr>
              <w:rPr>
                <w:rFonts w:ascii="Gill Sans MT" w:eastAsia="Times New Roman" w:hAnsi="Gill Sans MT" w:cs="Arial"/>
              </w:rPr>
            </w:pPr>
          </w:p>
        </w:tc>
        <w:tc>
          <w:tcPr>
            <w:tcW w:w="2520" w:type="dxa"/>
            <w:tcBorders>
              <w:top w:val="single" w:sz="12" w:space="0" w:color="auto"/>
              <w:bottom w:val="single" w:sz="12" w:space="0" w:color="auto"/>
            </w:tcBorders>
            <w:shd w:val="clear" w:color="auto" w:fill="FBD4B4" w:themeFill="accent6" w:themeFillTint="66"/>
            <w:noWrap/>
            <w:vAlign w:val="bottom"/>
            <w:hideMark/>
          </w:tcPr>
          <w:p w:rsidR="00DA2F0C" w:rsidRPr="00C71D4E" w:rsidRDefault="00DA2F0C" w:rsidP="00066D33">
            <w:pPr>
              <w:jc w:val="center"/>
              <w:rPr>
                <w:rFonts w:ascii="Gill Sans MT" w:eastAsia="Times New Roman" w:hAnsi="Gill Sans MT" w:cs="Arial"/>
              </w:rPr>
            </w:pPr>
            <w:r w:rsidRPr="00C71D4E">
              <w:rPr>
                <w:rFonts w:ascii="Gill Sans MT" w:eastAsia="Times New Roman" w:hAnsi="Gill Sans MT" w:cs="Arial"/>
              </w:rPr>
              <w:t>Deliveries by medically trained provider</w:t>
            </w:r>
          </w:p>
        </w:tc>
        <w:tc>
          <w:tcPr>
            <w:tcW w:w="1220" w:type="dxa"/>
            <w:tcBorders>
              <w:top w:val="single" w:sz="12" w:space="0" w:color="auto"/>
              <w:bottom w:val="single" w:sz="12" w:space="0" w:color="auto"/>
            </w:tcBorders>
            <w:shd w:val="clear" w:color="auto" w:fill="FBD4B4" w:themeFill="accent6" w:themeFillTint="66"/>
            <w:noWrap/>
            <w:vAlign w:val="bottom"/>
            <w:hideMark/>
          </w:tcPr>
          <w:p w:rsidR="00DA2F0C" w:rsidRPr="00C71D4E" w:rsidRDefault="00DA2F0C" w:rsidP="00066D33">
            <w:pPr>
              <w:jc w:val="center"/>
              <w:rPr>
                <w:rFonts w:ascii="Gill Sans MT" w:eastAsia="Times New Roman" w:hAnsi="Gill Sans MT" w:cs="Arial"/>
              </w:rPr>
            </w:pPr>
            <w:r w:rsidRPr="00C71D4E">
              <w:rPr>
                <w:rFonts w:ascii="Gill Sans MT" w:eastAsia="Times New Roman" w:hAnsi="Gill Sans MT" w:cs="Arial"/>
              </w:rPr>
              <w:t>Expected deliveries</w:t>
            </w:r>
            <w:r w:rsidRPr="00C71D4E">
              <w:rPr>
                <w:rFonts w:ascii="Gill Sans MT" w:eastAsia="Times New Roman" w:hAnsi="Gill Sans MT" w:cs="Arial"/>
                <w:vertAlign w:val="superscript"/>
              </w:rPr>
              <w:footnoteReference w:id="6"/>
            </w:r>
          </w:p>
        </w:tc>
        <w:tc>
          <w:tcPr>
            <w:tcW w:w="1800" w:type="dxa"/>
            <w:tcBorders>
              <w:top w:val="single" w:sz="12" w:space="0" w:color="auto"/>
              <w:bottom w:val="single" w:sz="12" w:space="0" w:color="auto"/>
            </w:tcBorders>
            <w:shd w:val="clear" w:color="auto" w:fill="FBD4B4" w:themeFill="accent6" w:themeFillTint="66"/>
            <w:noWrap/>
            <w:vAlign w:val="bottom"/>
            <w:hideMark/>
          </w:tcPr>
          <w:p w:rsidR="00DA2F0C" w:rsidRPr="00C71D4E" w:rsidRDefault="00DA2F0C" w:rsidP="00114C9A">
            <w:pPr>
              <w:jc w:val="center"/>
              <w:rPr>
                <w:rFonts w:ascii="Gill Sans MT" w:eastAsia="Times New Roman" w:hAnsi="Gill Sans MT" w:cs="Arial"/>
              </w:rPr>
            </w:pPr>
            <w:r w:rsidRPr="00C71D4E">
              <w:rPr>
                <w:rFonts w:ascii="Gill Sans MT" w:eastAsia="Times New Roman" w:hAnsi="Gill Sans MT" w:cs="Arial"/>
              </w:rPr>
              <w:t>Proportion of deliveries</w:t>
            </w:r>
          </w:p>
        </w:tc>
      </w:tr>
      <w:tr w:rsidR="00DA2F0C" w:rsidRPr="00C71D4E" w:rsidTr="00DA2F0C">
        <w:trPr>
          <w:trHeight w:val="125"/>
        </w:trPr>
        <w:tc>
          <w:tcPr>
            <w:tcW w:w="1603" w:type="dxa"/>
            <w:vMerge w:val="restart"/>
            <w:tcBorders>
              <w:top w:val="single" w:sz="12" w:space="0" w:color="auto"/>
            </w:tcBorders>
            <w:shd w:val="clear" w:color="000000" w:fill="FFFFFF"/>
            <w:vAlign w:val="center"/>
          </w:tcPr>
          <w:p w:rsidR="00DA2F0C" w:rsidRPr="00C71D4E" w:rsidRDefault="00DA2F0C" w:rsidP="00DA2F0C">
            <w:pPr>
              <w:rPr>
                <w:rFonts w:ascii="Gill Sans MT" w:eastAsia="Times New Roman" w:hAnsi="Gill Sans MT" w:cs="Arial"/>
                <w:color w:val="000000"/>
              </w:rPr>
            </w:pPr>
            <w:r>
              <w:rPr>
                <w:rFonts w:ascii="Gill Sans MT" w:eastAsia="Times New Roman" w:hAnsi="Gill Sans MT" w:cs="Arial"/>
                <w:color w:val="000000"/>
              </w:rPr>
              <w:t xml:space="preserve">Central </w:t>
            </w:r>
          </w:p>
        </w:tc>
        <w:tc>
          <w:tcPr>
            <w:tcW w:w="2433" w:type="dxa"/>
            <w:tcBorders>
              <w:top w:val="single" w:sz="12" w:space="0" w:color="auto"/>
              <w:bottom w:val="nil"/>
            </w:tcBorders>
            <w:shd w:val="clear" w:color="000000" w:fill="FFFFFF"/>
            <w:noWrap/>
            <w:vAlign w:val="bottom"/>
            <w:hideMark/>
          </w:tcPr>
          <w:p w:rsidR="00DA2F0C" w:rsidRPr="00C71D4E" w:rsidRDefault="00DA2F0C" w:rsidP="001B6FA1">
            <w:pPr>
              <w:rPr>
                <w:rFonts w:ascii="Gill Sans MT" w:eastAsia="Times New Roman" w:hAnsi="Gill Sans MT" w:cs="Arial"/>
                <w:color w:val="000000"/>
              </w:rPr>
            </w:pPr>
            <w:r w:rsidRPr="00C71D4E">
              <w:rPr>
                <w:rFonts w:ascii="Gill Sans MT" w:eastAsia="Times New Roman" w:hAnsi="Gill Sans MT" w:cs="Arial"/>
                <w:color w:val="000000"/>
              </w:rPr>
              <w:t>Kabwe</w:t>
            </w:r>
          </w:p>
        </w:tc>
        <w:tc>
          <w:tcPr>
            <w:tcW w:w="2520" w:type="dxa"/>
            <w:tcBorders>
              <w:top w:val="single" w:sz="12" w:space="0" w:color="auto"/>
              <w:bottom w:val="nil"/>
            </w:tcBorders>
            <w:shd w:val="clear" w:color="auto" w:fill="auto"/>
            <w:noWrap/>
            <w:vAlign w:val="bottom"/>
            <w:hideMark/>
          </w:tcPr>
          <w:p w:rsidR="00DA2F0C" w:rsidRPr="00C71D4E" w:rsidRDefault="00DA2F0C" w:rsidP="001B6FA1">
            <w:pPr>
              <w:jc w:val="right"/>
              <w:rPr>
                <w:rFonts w:ascii="Gill Sans MT" w:eastAsia="Times New Roman" w:hAnsi="Gill Sans MT" w:cs="Arial"/>
                <w:color w:val="000000"/>
              </w:rPr>
            </w:pPr>
            <w:r w:rsidRPr="00C71D4E">
              <w:rPr>
                <w:rFonts w:ascii="Gill Sans MT" w:eastAsia="Times New Roman" w:hAnsi="Gill Sans MT" w:cs="Arial"/>
                <w:color w:val="000000"/>
              </w:rPr>
              <w:t>2,067</w:t>
            </w:r>
          </w:p>
        </w:tc>
        <w:tc>
          <w:tcPr>
            <w:tcW w:w="1220" w:type="dxa"/>
            <w:tcBorders>
              <w:top w:val="single" w:sz="12" w:space="0" w:color="auto"/>
              <w:bottom w:val="nil"/>
            </w:tcBorders>
            <w:shd w:val="clear" w:color="auto" w:fill="auto"/>
            <w:noWrap/>
            <w:vAlign w:val="bottom"/>
            <w:hideMark/>
          </w:tcPr>
          <w:p w:rsidR="00DA2F0C" w:rsidRPr="00C71D4E" w:rsidRDefault="00DA2F0C" w:rsidP="001B6FA1">
            <w:pPr>
              <w:jc w:val="right"/>
              <w:rPr>
                <w:rFonts w:ascii="Gill Sans MT" w:eastAsia="Times New Roman" w:hAnsi="Gill Sans MT" w:cs="Arial"/>
                <w:color w:val="000000"/>
              </w:rPr>
            </w:pPr>
            <w:r w:rsidRPr="00C71D4E">
              <w:rPr>
                <w:rFonts w:ascii="Gill Sans MT" w:eastAsia="Times New Roman" w:hAnsi="Gill Sans MT" w:cs="Arial"/>
                <w:color w:val="000000"/>
              </w:rPr>
              <w:t>6,870</w:t>
            </w:r>
          </w:p>
        </w:tc>
        <w:tc>
          <w:tcPr>
            <w:tcW w:w="1800" w:type="dxa"/>
            <w:tcBorders>
              <w:top w:val="single" w:sz="12" w:space="0" w:color="auto"/>
              <w:bottom w:val="nil"/>
            </w:tcBorders>
            <w:shd w:val="clear" w:color="auto" w:fill="auto"/>
            <w:noWrap/>
            <w:vAlign w:val="bottom"/>
            <w:hideMark/>
          </w:tcPr>
          <w:p w:rsidR="00DA2F0C" w:rsidRPr="00C71D4E" w:rsidRDefault="00DA2F0C" w:rsidP="001B6FA1">
            <w:pPr>
              <w:jc w:val="right"/>
              <w:rPr>
                <w:rFonts w:ascii="Gill Sans MT" w:eastAsia="Times New Roman" w:hAnsi="Gill Sans MT" w:cs="Arial"/>
                <w:color w:val="000000"/>
              </w:rPr>
            </w:pPr>
            <w:r w:rsidRPr="00C71D4E">
              <w:rPr>
                <w:rFonts w:ascii="Gill Sans MT" w:eastAsia="Times New Roman" w:hAnsi="Gill Sans MT" w:cs="Arial"/>
                <w:color w:val="000000"/>
              </w:rPr>
              <w:t>30%</w:t>
            </w:r>
          </w:p>
        </w:tc>
      </w:tr>
      <w:tr w:rsidR="00DA2F0C" w:rsidRPr="00C71D4E" w:rsidTr="00DA2F0C">
        <w:trPr>
          <w:trHeight w:val="161"/>
        </w:trPr>
        <w:tc>
          <w:tcPr>
            <w:tcW w:w="1603" w:type="dxa"/>
            <w:vMerge/>
            <w:tcBorders>
              <w:bottom w:val="single" w:sz="4" w:space="0" w:color="auto"/>
            </w:tcBorders>
            <w:shd w:val="clear" w:color="000000" w:fill="FFFFFF"/>
            <w:vAlign w:val="center"/>
          </w:tcPr>
          <w:p w:rsidR="00DA2F0C" w:rsidRPr="00C71D4E" w:rsidRDefault="00DA2F0C" w:rsidP="00DA2F0C">
            <w:pPr>
              <w:rPr>
                <w:rFonts w:ascii="Gill Sans MT" w:eastAsia="Times New Roman" w:hAnsi="Gill Sans MT" w:cs="Arial"/>
                <w:color w:val="000000"/>
              </w:rPr>
            </w:pPr>
          </w:p>
        </w:tc>
        <w:tc>
          <w:tcPr>
            <w:tcW w:w="2433" w:type="dxa"/>
            <w:tcBorders>
              <w:top w:val="nil"/>
              <w:bottom w:val="single" w:sz="4" w:space="0" w:color="auto"/>
            </w:tcBorders>
            <w:shd w:val="clear" w:color="000000" w:fill="FFFFFF"/>
            <w:noWrap/>
            <w:vAlign w:val="bottom"/>
            <w:hideMark/>
          </w:tcPr>
          <w:p w:rsidR="00DA2F0C" w:rsidRPr="00C71D4E" w:rsidRDefault="00DA2F0C" w:rsidP="001B6FA1">
            <w:pPr>
              <w:rPr>
                <w:rFonts w:ascii="Gill Sans MT" w:eastAsia="Times New Roman" w:hAnsi="Gill Sans MT" w:cs="Arial"/>
                <w:color w:val="000000"/>
              </w:rPr>
            </w:pPr>
            <w:r w:rsidRPr="00C71D4E">
              <w:rPr>
                <w:rFonts w:ascii="Gill Sans MT" w:eastAsia="Times New Roman" w:hAnsi="Gill Sans MT" w:cs="Arial"/>
                <w:color w:val="000000"/>
              </w:rPr>
              <w:t>Mkushi</w:t>
            </w:r>
          </w:p>
        </w:tc>
        <w:tc>
          <w:tcPr>
            <w:tcW w:w="2520" w:type="dxa"/>
            <w:tcBorders>
              <w:top w:val="nil"/>
              <w:bottom w:val="single" w:sz="4" w:space="0" w:color="auto"/>
            </w:tcBorders>
            <w:shd w:val="clear" w:color="auto" w:fill="auto"/>
            <w:noWrap/>
            <w:vAlign w:val="bottom"/>
            <w:hideMark/>
          </w:tcPr>
          <w:p w:rsidR="00DA2F0C" w:rsidRPr="00C71D4E" w:rsidRDefault="00DA2F0C" w:rsidP="001B6FA1">
            <w:pPr>
              <w:jc w:val="right"/>
              <w:rPr>
                <w:rFonts w:ascii="Gill Sans MT" w:eastAsia="Times New Roman" w:hAnsi="Gill Sans MT" w:cs="Arial"/>
                <w:color w:val="000000"/>
              </w:rPr>
            </w:pPr>
            <w:r w:rsidRPr="00C71D4E">
              <w:rPr>
                <w:rFonts w:ascii="Gill Sans MT" w:eastAsia="Times New Roman" w:hAnsi="Gill Sans MT" w:cs="Arial"/>
                <w:color w:val="000000"/>
              </w:rPr>
              <w:t>1,024</w:t>
            </w:r>
          </w:p>
        </w:tc>
        <w:tc>
          <w:tcPr>
            <w:tcW w:w="1220" w:type="dxa"/>
            <w:tcBorders>
              <w:top w:val="nil"/>
              <w:bottom w:val="single" w:sz="4" w:space="0" w:color="auto"/>
            </w:tcBorders>
            <w:shd w:val="clear" w:color="auto" w:fill="auto"/>
            <w:noWrap/>
            <w:vAlign w:val="bottom"/>
            <w:hideMark/>
          </w:tcPr>
          <w:p w:rsidR="00DA2F0C" w:rsidRPr="00C71D4E" w:rsidRDefault="00DA2F0C" w:rsidP="001B6FA1">
            <w:pPr>
              <w:jc w:val="right"/>
              <w:rPr>
                <w:rFonts w:ascii="Gill Sans MT" w:eastAsia="Times New Roman" w:hAnsi="Gill Sans MT" w:cs="Arial"/>
                <w:color w:val="000000"/>
              </w:rPr>
            </w:pPr>
            <w:r w:rsidRPr="00C71D4E">
              <w:rPr>
                <w:rFonts w:ascii="Gill Sans MT" w:eastAsia="Times New Roman" w:hAnsi="Gill Sans MT" w:cs="Arial"/>
                <w:color w:val="000000"/>
              </w:rPr>
              <w:t>6,507</w:t>
            </w:r>
          </w:p>
        </w:tc>
        <w:tc>
          <w:tcPr>
            <w:tcW w:w="1800" w:type="dxa"/>
            <w:tcBorders>
              <w:top w:val="nil"/>
              <w:bottom w:val="single" w:sz="4" w:space="0" w:color="auto"/>
            </w:tcBorders>
            <w:shd w:val="clear" w:color="auto" w:fill="auto"/>
            <w:noWrap/>
            <w:vAlign w:val="bottom"/>
            <w:hideMark/>
          </w:tcPr>
          <w:p w:rsidR="00DA2F0C" w:rsidRPr="00C71D4E" w:rsidRDefault="00DA2F0C" w:rsidP="001B6FA1">
            <w:pPr>
              <w:jc w:val="right"/>
              <w:rPr>
                <w:rFonts w:ascii="Gill Sans MT" w:eastAsia="Times New Roman" w:hAnsi="Gill Sans MT" w:cs="Arial"/>
                <w:color w:val="000000"/>
              </w:rPr>
            </w:pPr>
            <w:r w:rsidRPr="00C71D4E">
              <w:rPr>
                <w:rFonts w:ascii="Gill Sans MT" w:eastAsia="Times New Roman" w:hAnsi="Gill Sans MT" w:cs="Arial"/>
                <w:color w:val="000000"/>
              </w:rPr>
              <w:t>16%</w:t>
            </w:r>
          </w:p>
        </w:tc>
      </w:tr>
      <w:tr w:rsidR="00DA2F0C" w:rsidRPr="00C71D4E" w:rsidTr="00DA2F0C">
        <w:trPr>
          <w:trHeight w:val="89"/>
        </w:trPr>
        <w:tc>
          <w:tcPr>
            <w:tcW w:w="1603" w:type="dxa"/>
            <w:vMerge w:val="restart"/>
            <w:tcBorders>
              <w:top w:val="single" w:sz="4" w:space="0" w:color="auto"/>
            </w:tcBorders>
            <w:shd w:val="clear" w:color="000000" w:fill="FFFFFF"/>
            <w:vAlign w:val="center"/>
          </w:tcPr>
          <w:p w:rsidR="00DA2F0C" w:rsidRPr="00C71D4E" w:rsidRDefault="00DA2F0C" w:rsidP="00DA2F0C">
            <w:pPr>
              <w:rPr>
                <w:rFonts w:ascii="Gill Sans MT" w:eastAsia="Times New Roman" w:hAnsi="Gill Sans MT" w:cs="Arial"/>
                <w:color w:val="000000"/>
              </w:rPr>
            </w:pPr>
            <w:r>
              <w:rPr>
                <w:rFonts w:ascii="Gill Sans MT" w:eastAsia="Times New Roman" w:hAnsi="Gill Sans MT" w:cs="Arial"/>
                <w:color w:val="000000"/>
              </w:rPr>
              <w:t>Copperbelt</w:t>
            </w:r>
          </w:p>
        </w:tc>
        <w:tc>
          <w:tcPr>
            <w:tcW w:w="2433" w:type="dxa"/>
            <w:tcBorders>
              <w:top w:val="single" w:sz="4" w:space="0" w:color="auto"/>
              <w:bottom w:val="nil"/>
            </w:tcBorders>
            <w:shd w:val="clear" w:color="000000" w:fill="FFFFFF"/>
            <w:noWrap/>
            <w:vAlign w:val="bottom"/>
            <w:hideMark/>
          </w:tcPr>
          <w:p w:rsidR="00DA2F0C" w:rsidRPr="00C71D4E" w:rsidRDefault="00DA2F0C" w:rsidP="001B6FA1">
            <w:pPr>
              <w:rPr>
                <w:rFonts w:ascii="Gill Sans MT" w:eastAsia="Times New Roman" w:hAnsi="Gill Sans MT" w:cs="Arial"/>
                <w:color w:val="000000"/>
              </w:rPr>
            </w:pPr>
            <w:r w:rsidRPr="00C71D4E">
              <w:rPr>
                <w:rFonts w:ascii="Gill Sans MT" w:eastAsia="Times New Roman" w:hAnsi="Gill Sans MT" w:cs="Arial"/>
                <w:color w:val="000000"/>
              </w:rPr>
              <w:t>Kitwe</w:t>
            </w:r>
          </w:p>
        </w:tc>
        <w:tc>
          <w:tcPr>
            <w:tcW w:w="2520" w:type="dxa"/>
            <w:tcBorders>
              <w:top w:val="single" w:sz="4" w:space="0" w:color="auto"/>
              <w:bottom w:val="nil"/>
            </w:tcBorders>
            <w:shd w:val="clear" w:color="auto" w:fill="auto"/>
            <w:noWrap/>
            <w:vAlign w:val="bottom"/>
            <w:hideMark/>
          </w:tcPr>
          <w:p w:rsidR="00DA2F0C" w:rsidRPr="00C71D4E" w:rsidRDefault="00DA2F0C" w:rsidP="001B6FA1">
            <w:pPr>
              <w:jc w:val="right"/>
              <w:rPr>
                <w:rFonts w:ascii="Gill Sans MT" w:eastAsia="Times New Roman" w:hAnsi="Gill Sans MT" w:cs="Arial"/>
                <w:color w:val="000000"/>
              </w:rPr>
            </w:pPr>
            <w:r w:rsidRPr="00C71D4E">
              <w:rPr>
                <w:rFonts w:ascii="Gill Sans MT" w:eastAsia="Times New Roman" w:hAnsi="Gill Sans MT" w:cs="Arial"/>
                <w:color w:val="000000"/>
              </w:rPr>
              <w:t>7,178</w:t>
            </w:r>
          </w:p>
        </w:tc>
        <w:tc>
          <w:tcPr>
            <w:tcW w:w="1220" w:type="dxa"/>
            <w:tcBorders>
              <w:top w:val="single" w:sz="4" w:space="0" w:color="auto"/>
              <w:bottom w:val="nil"/>
            </w:tcBorders>
            <w:shd w:val="clear" w:color="auto" w:fill="auto"/>
            <w:noWrap/>
            <w:vAlign w:val="bottom"/>
            <w:hideMark/>
          </w:tcPr>
          <w:p w:rsidR="00DA2F0C" w:rsidRPr="00C71D4E" w:rsidRDefault="00DA2F0C" w:rsidP="001B6FA1">
            <w:pPr>
              <w:jc w:val="right"/>
              <w:rPr>
                <w:rFonts w:ascii="Gill Sans MT" w:eastAsia="Times New Roman" w:hAnsi="Gill Sans MT" w:cs="Arial"/>
                <w:color w:val="000000"/>
              </w:rPr>
            </w:pPr>
            <w:r w:rsidRPr="00C71D4E">
              <w:rPr>
                <w:rFonts w:ascii="Gill Sans MT" w:eastAsia="Times New Roman" w:hAnsi="Gill Sans MT" w:cs="Arial"/>
                <w:color w:val="000000"/>
              </w:rPr>
              <w:t>24,168</w:t>
            </w:r>
          </w:p>
        </w:tc>
        <w:tc>
          <w:tcPr>
            <w:tcW w:w="1800" w:type="dxa"/>
            <w:tcBorders>
              <w:top w:val="single" w:sz="4" w:space="0" w:color="auto"/>
              <w:bottom w:val="nil"/>
            </w:tcBorders>
            <w:shd w:val="clear" w:color="auto" w:fill="auto"/>
            <w:noWrap/>
            <w:vAlign w:val="bottom"/>
            <w:hideMark/>
          </w:tcPr>
          <w:p w:rsidR="00DA2F0C" w:rsidRPr="00C71D4E" w:rsidRDefault="00DA2F0C" w:rsidP="001B6FA1">
            <w:pPr>
              <w:jc w:val="right"/>
              <w:rPr>
                <w:rFonts w:ascii="Gill Sans MT" w:eastAsia="Times New Roman" w:hAnsi="Gill Sans MT" w:cs="Arial"/>
                <w:color w:val="000000"/>
              </w:rPr>
            </w:pPr>
            <w:r w:rsidRPr="00C71D4E">
              <w:rPr>
                <w:rFonts w:ascii="Gill Sans MT" w:eastAsia="Times New Roman" w:hAnsi="Gill Sans MT" w:cs="Arial"/>
                <w:color w:val="000000"/>
              </w:rPr>
              <w:t>30%</w:t>
            </w:r>
          </w:p>
        </w:tc>
      </w:tr>
      <w:tr w:rsidR="00DA2F0C" w:rsidRPr="00C71D4E" w:rsidTr="00DA2F0C">
        <w:trPr>
          <w:trHeight w:val="116"/>
        </w:trPr>
        <w:tc>
          <w:tcPr>
            <w:tcW w:w="1603" w:type="dxa"/>
            <w:vMerge/>
            <w:shd w:val="clear" w:color="000000" w:fill="FFFFFF"/>
            <w:vAlign w:val="center"/>
          </w:tcPr>
          <w:p w:rsidR="00DA2F0C" w:rsidRPr="00C71D4E" w:rsidRDefault="00DA2F0C" w:rsidP="00DA2F0C">
            <w:pPr>
              <w:rPr>
                <w:rFonts w:ascii="Gill Sans MT" w:eastAsia="Times New Roman" w:hAnsi="Gill Sans MT" w:cs="Arial"/>
                <w:color w:val="000000"/>
              </w:rPr>
            </w:pPr>
          </w:p>
        </w:tc>
        <w:tc>
          <w:tcPr>
            <w:tcW w:w="2433" w:type="dxa"/>
            <w:tcBorders>
              <w:top w:val="nil"/>
              <w:bottom w:val="nil"/>
            </w:tcBorders>
            <w:shd w:val="clear" w:color="000000" w:fill="FFFFFF"/>
            <w:noWrap/>
            <w:vAlign w:val="bottom"/>
            <w:hideMark/>
          </w:tcPr>
          <w:p w:rsidR="00DA2F0C" w:rsidRPr="00C71D4E" w:rsidRDefault="00DA2F0C" w:rsidP="001B6FA1">
            <w:pPr>
              <w:rPr>
                <w:rFonts w:ascii="Gill Sans MT" w:eastAsia="Times New Roman" w:hAnsi="Gill Sans MT" w:cs="Arial"/>
                <w:color w:val="000000"/>
              </w:rPr>
            </w:pPr>
            <w:r w:rsidRPr="00C71D4E">
              <w:rPr>
                <w:rFonts w:ascii="Gill Sans MT" w:eastAsia="Times New Roman" w:hAnsi="Gill Sans MT" w:cs="Arial"/>
                <w:color w:val="000000"/>
              </w:rPr>
              <w:t>Mufulira</w:t>
            </w:r>
          </w:p>
        </w:tc>
        <w:tc>
          <w:tcPr>
            <w:tcW w:w="2520" w:type="dxa"/>
            <w:tcBorders>
              <w:top w:val="nil"/>
              <w:bottom w:val="nil"/>
            </w:tcBorders>
            <w:shd w:val="clear" w:color="auto" w:fill="auto"/>
            <w:noWrap/>
            <w:vAlign w:val="bottom"/>
            <w:hideMark/>
          </w:tcPr>
          <w:p w:rsidR="00DA2F0C" w:rsidRPr="00C71D4E" w:rsidRDefault="00DA2F0C" w:rsidP="001B6FA1">
            <w:pPr>
              <w:jc w:val="right"/>
              <w:rPr>
                <w:rFonts w:ascii="Gill Sans MT" w:eastAsia="Times New Roman" w:hAnsi="Gill Sans MT" w:cs="Arial"/>
                <w:color w:val="000000"/>
              </w:rPr>
            </w:pPr>
            <w:r w:rsidRPr="00C71D4E">
              <w:rPr>
                <w:rFonts w:ascii="Gill Sans MT" w:eastAsia="Times New Roman" w:hAnsi="Gill Sans MT" w:cs="Arial"/>
                <w:color w:val="000000"/>
              </w:rPr>
              <w:t>2,238</w:t>
            </w:r>
          </w:p>
        </w:tc>
        <w:tc>
          <w:tcPr>
            <w:tcW w:w="1220" w:type="dxa"/>
            <w:tcBorders>
              <w:top w:val="nil"/>
              <w:bottom w:val="nil"/>
            </w:tcBorders>
            <w:shd w:val="clear" w:color="auto" w:fill="auto"/>
            <w:noWrap/>
            <w:vAlign w:val="bottom"/>
            <w:hideMark/>
          </w:tcPr>
          <w:p w:rsidR="00DA2F0C" w:rsidRPr="00C71D4E" w:rsidRDefault="00DA2F0C" w:rsidP="001B6FA1">
            <w:pPr>
              <w:jc w:val="right"/>
              <w:rPr>
                <w:rFonts w:ascii="Gill Sans MT" w:eastAsia="Times New Roman" w:hAnsi="Gill Sans MT" w:cs="Arial"/>
                <w:color w:val="000000"/>
              </w:rPr>
            </w:pPr>
            <w:r w:rsidRPr="00C71D4E">
              <w:rPr>
                <w:rFonts w:ascii="Gill Sans MT" w:eastAsia="Times New Roman" w:hAnsi="Gill Sans MT" w:cs="Arial"/>
                <w:color w:val="000000"/>
              </w:rPr>
              <w:t>6,944</w:t>
            </w:r>
          </w:p>
        </w:tc>
        <w:tc>
          <w:tcPr>
            <w:tcW w:w="1800" w:type="dxa"/>
            <w:tcBorders>
              <w:top w:val="nil"/>
              <w:bottom w:val="nil"/>
            </w:tcBorders>
            <w:shd w:val="clear" w:color="auto" w:fill="auto"/>
            <w:noWrap/>
            <w:vAlign w:val="bottom"/>
            <w:hideMark/>
          </w:tcPr>
          <w:p w:rsidR="00DA2F0C" w:rsidRPr="00C71D4E" w:rsidRDefault="00DA2F0C" w:rsidP="001B6FA1">
            <w:pPr>
              <w:jc w:val="right"/>
              <w:rPr>
                <w:rFonts w:ascii="Gill Sans MT" w:eastAsia="Times New Roman" w:hAnsi="Gill Sans MT" w:cs="Arial"/>
                <w:color w:val="000000"/>
              </w:rPr>
            </w:pPr>
            <w:r w:rsidRPr="00C71D4E">
              <w:rPr>
                <w:rFonts w:ascii="Gill Sans MT" w:eastAsia="Times New Roman" w:hAnsi="Gill Sans MT" w:cs="Arial"/>
                <w:color w:val="000000"/>
              </w:rPr>
              <w:t>32%</w:t>
            </w:r>
          </w:p>
        </w:tc>
      </w:tr>
      <w:tr w:rsidR="00DA2F0C" w:rsidRPr="00C71D4E" w:rsidTr="00DA2F0C">
        <w:trPr>
          <w:trHeight w:val="116"/>
        </w:trPr>
        <w:tc>
          <w:tcPr>
            <w:tcW w:w="1603" w:type="dxa"/>
            <w:vMerge/>
            <w:shd w:val="clear" w:color="000000" w:fill="FFFFFF"/>
            <w:vAlign w:val="center"/>
          </w:tcPr>
          <w:p w:rsidR="00DA2F0C" w:rsidRPr="00C71D4E" w:rsidRDefault="00DA2F0C" w:rsidP="00DA2F0C">
            <w:pPr>
              <w:rPr>
                <w:rFonts w:ascii="Gill Sans MT" w:eastAsia="Times New Roman" w:hAnsi="Gill Sans MT" w:cs="Arial"/>
                <w:color w:val="000000"/>
              </w:rPr>
            </w:pPr>
          </w:p>
        </w:tc>
        <w:tc>
          <w:tcPr>
            <w:tcW w:w="2433" w:type="dxa"/>
            <w:tcBorders>
              <w:top w:val="nil"/>
              <w:bottom w:val="nil"/>
            </w:tcBorders>
            <w:shd w:val="clear" w:color="000000" w:fill="FFFFFF"/>
            <w:noWrap/>
            <w:vAlign w:val="bottom"/>
          </w:tcPr>
          <w:p w:rsidR="00DA2F0C" w:rsidRPr="00C71D4E" w:rsidRDefault="00DA2F0C" w:rsidP="001B6FA1">
            <w:pPr>
              <w:rPr>
                <w:rFonts w:ascii="Gill Sans MT" w:eastAsia="Times New Roman" w:hAnsi="Gill Sans MT" w:cs="Arial"/>
                <w:color w:val="000000"/>
              </w:rPr>
            </w:pPr>
            <w:r>
              <w:rPr>
                <w:rFonts w:ascii="Gill Sans MT" w:eastAsia="Times New Roman" w:hAnsi="Gill Sans MT" w:cs="Arial"/>
                <w:color w:val="000000"/>
              </w:rPr>
              <w:t>Chingola</w:t>
            </w:r>
          </w:p>
        </w:tc>
        <w:tc>
          <w:tcPr>
            <w:tcW w:w="2520" w:type="dxa"/>
            <w:tcBorders>
              <w:top w:val="nil"/>
              <w:bottom w:val="nil"/>
            </w:tcBorders>
            <w:shd w:val="clear" w:color="auto" w:fill="auto"/>
            <w:noWrap/>
            <w:vAlign w:val="bottom"/>
          </w:tcPr>
          <w:p w:rsidR="00DA2F0C" w:rsidRPr="00C71D4E" w:rsidRDefault="00DA2F0C" w:rsidP="001B6FA1">
            <w:pPr>
              <w:jc w:val="right"/>
              <w:rPr>
                <w:rFonts w:ascii="Gill Sans MT" w:eastAsia="Times New Roman" w:hAnsi="Gill Sans MT" w:cs="Arial"/>
                <w:color w:val="000000"/>
              </w:rPr>
            </w:pPr>
            <w:r>
              <w:rPr>
                <w:rFonts w:ascii="Gill Sans MT" w:eastAsia="Times New Roman" w:hAnsi="Gill Sans MT" w:cs="Arial"/>
                <w:color w:val="000000"/>
              </w:rPr>
              <w:t>1,992</w:t>
            </w:r>
          </w:p>
        </w:tc>
        <w:tc>
          <w:tcPr>
            <w:tcW w:w="1220" w:type="dxa"/>
            <w:tcBorders>
              <w:top w:val="nil"/>
              <w:bottom w:val="nil"/>
            </w:tcBorders>
            <w:shd w:val="clear" w:color="auto" w:fill="auto"/>
            <w:noWrap/>
            <w:vAlign w:val="bottom"/>
          </w:tcPr>
          <w:p w:rsidR="00DA2F0C" w:rsidRPr="00C71D4E" w:rsidRDefault="00DA2F0C" w:rsidP="001B6FA1">
            <w:pPr>
              <w:jc w:val="right"/>
              <w:rPr>
                <w:rFonts w:ascii="Gill Sans MT" w:eastAsia="Times New Roman" w:hAnsi="Gill Sans MT" w:cs="Arial"/>
                <w:color w:val="000000"/>
              </w:rPr>
            </w:pPr>
            <w:r>
              <w:rPr>
                <w:rFonts w:ascii="Gill Sans MT" w:eastAsia="Times New Roman" w:hAnsi="Gill Sans MT" w:cs="Arial"/>
                <w:color w:val="000000"/>
              </w:rPr>
              <w:t>3,464</w:t>
            </w:r>
          </w:p>
        </w:tc>
        <w:tc>
          <w:tcPr>
            <w:tcW w:w="1800" w:type="dxa"/>
            <w:tcBorders>
              <w:top w:val="nil"/>
              <w:bottom w:val="nil"/>
            </w:tcBorders>
            <w:shd w:val="clear" w:color="auto" w:fill="auto"/>
            <w:noWrap/>
            <w:vAlign w:val="bottom"/>
          </w:tcPr>
          <w:p w:rsidR="00DA2F0C" w:rsidRPr="00C71D4E" w:rsidRDefault="00DA2F0C" w:rsidP="001B6FA1">
            <w:pPr>
              <w:jc w:val="right"/>
              <w:rPr>
                <w:rFonts w:ascii="Gill Sans MT" w:eastAsia="Times New Roman" w:hAnsi="Gill Sans MT" w:cs="Arial"/>
                <w:color w:val="000000"/>
              </w:rPr>
            </w:pPr>
            <w:r>
              <w:rPr>
                <w:rFonts w:ascii="Gill Sans MT" w:eastAsia="Times New Roman" w:hAnsi="Gill Sans MT" w:cs="Arial"/>
                <w:color w:val="000000"/>
              </w:rPr>
              <w:t>57.5%</w:t>
            </w:r>
          </w:p>
        </w:tc>
      </w:tr>
      <w:tr w:rsidR="00DA2F0C" w:rsidRPr="00C71D4E" w:rsidTr="00DA2F0C">
        <w:trPr>
          <w:trHeight w:val="116"/>
        </w:trPr>
        <w:tc>
          <w:tcPr>
            <w:tcW w:w="1603" w:type="dxa"/>
            <w:vMerge/>
            <w:tcBorders>
              <w:bottom w:val="single" w:sz="4" w:space="0" w:color="auto"/>
            </w:tcBorders>
            <w:shd w:val="clear" w:color="000000" w:fill="FFFFFF"/>
            <w:vAlign w:val="center"/>
          </w:tcPr>
          <w:p w:rsidR="00DA2F0C" w:rsidRPr="00C71D4E" w:rsidRDefault="00DA2F0C" w:rsidP="00DA2F0C">
            <w:pPr>
              <w:rPr>
                <w:rFonts w:ascii="Gill Sans MT" w:eastAsia="Times New Roman" w:hAnsi="Gill Sans MT" w:cs="Arial"/>
                <w:color w:val="000000"/>
              </w:rPr>
            </w:pPr>
          </w:p>
        </w:tc>
        <w:tc>
          <w:tcPr>
            <w:tcW w:w="2433" w:type="dxa"/>
            <w:tcBorders>
              <w:top w:val="nil"/>
              <w:bottom w:val="single" w:sz="4" w:space="0" w:color="auto"/>
            </w:tcBorders>
            <w:shd w:val="clear" w:color="000000" w:fill="FFFFFF"/>
            <w:noWrap/>
            <w:vAlign w:val="bottom"/>
          </w:tcPr>
          <w:p w:rsidR="00DA2F0C" w:rsidRPr="00C71D4E" w:rsidRDefault="00A42ED8" w:rsidP="001B6FA1">
            <w:pPr>
              <w:rPr>
                <w:rFonts w:ascii="Gill Sans MT" w:eastAsia="Times New Roman" w:hAnsi="Gill Sans MT" w:cs="Arial"/>
                <w:color w:val="000000"/>
              </w:rPr>
            </w:pPr>
            <w:r>
              <w:rPr>
                <w:rFonts w:ascii="Gill Sans MT" w:eastAsia="Times New Roman" w:hAnsi="Gill Sans MT" w:cs="Arial"/>
                <w:color w:val="000000"/>
              </w:rPr>
              <w:t>Chililabombwe</w:t>
            </w:r>
          </w:p>
        </w:tc>
        <w:tc>
          <w:tcPr>
            <w:tcW w:w="2520" w:type="dxa"/>
            <w:tcBorders>
              <w:top w:val="nil"/>
              <w:bottom w:val="single" w:sz="4" w:space="0" w:color="auto"/>
            </w:tcBorders>
            <w:shd w:val="clear" w:color="auto" w:fill="auto"/>
            <w:noWrap/>
            <w:vAlign w:val="bottom"/>
          </w:tcPr>
          <w:p w:rsidR="00DA2F0C" w:rsidRPr="00C71D4E" w:rsidRDefault="00DA2F0C" w:rsidP="001B6FA1">
            <w:pPr>
              <w:jc w:val="right"/>
              <w:rPr>
                <w:rFonts w:ascii="Gill Sans MT" w:eastAsia="Times New Roman" w:hAnsi="Gill Sans MT" w:cs="Arial"/>
                <w:color w:val="000000"/>
              </w:rPr>
            </w:pPr>
            <w:r>
              <w:rPr>
                <w:rFonts w:ascii="Gill Sans MT" w:eastAsia="Times New Roman" w:hAnsi="Gill Sans MT" w:cs="Arial"/>
                <w:color w:val="000000"/>
              </w:rPr>
              <w:t>660</w:t>
            </w:r>
          </w:p>
        </w:tc>
        <w:tc>
          <w:tcPr>
            <w:tcW w:w="1220" w:type="dxa"/>
            <w:tcBorders>
              <w:top w:val="nil"/>
              <w:bottom w:val="single" w:sz="4" w:space="0" w:color="auto"/>
            </w:tcBorders>
            <w:shd w:val="clear" w:color="auto" w:fill="auto"/>
            <w:noWrap/>
            <w:vAlign w:val="bottom"/>
          </w:tcPr>
          <w:p w:rsidR="00DA2F0C" w:rsidRPr="00C71D4E" w:rsidRDefault="00DA2F0C" w:rsidP="001B6FA1">
            <w:pPr>
              <w:jc w:val="right"/>
              <w:rPr>
                <w:rFonts w:ascii="Gill Sans MT" w:eastAsia="Times New Roman" w:hAnsi="Gill Sans MT" w:cs="Arial"/>
                <w:color w:val="000000"/>
              </w:rPr>
            </w:pPr>
            <w:r>
              <w:rPr>
                <w:rFonts w:ascii="Gill Sans MT" w:eastAsia="Times New Roman" w:hAnsi="Gill Sans MT" w:cs="Arial"/>
                <w:color w:val="000000"/>
              </w:rPr>
              <w:t>1,535</w:t>
            </w:r>
          </w:p>
        </w:tc>
        <w:tc>
          <w:tcPr>
            <w:tcW w:w="1800" w:type="dxa"/>
            <w:tcBorders>
              <w:top w:val="nil"/>
              <w:bottom w:val="single" w:sz="4" w:space="0" w:color="auto"/>
            </w:tcBorders>
            <w:shd w:val="clear" w:color="auto" w:fill="auto"/>
            <w:noWrap/>
            <w:vAlign w:val="bottom"/>
          </w:tcPr>
          <w:p w:rsidR="00DA2F0C" w:rsidRPr="00C71D4E" w:rsidRDefault="00DA2F0C" w:rsidP="001B6FA1">
            <w:pPr>
              <w:jc w:val="right"/>
              <w:rPr>
                <w:rFonts w:ascii="Gill Sans MT" w:eastAsia="Times New Roman" w:hAnsi="Gill Sans MT" w:cs="Arial"/>
                <w:color w:val="000000"/>
              </w:rPr>
            </w:pPr>
            <w:r>
              <w:rPr>
                <w:rFonts w:ascii="Gill Sans MT" w:eastAsia="Times New Roman" w:hAnsi="Gill Sans MT" w:cs="Arial"/>
                <w:color w:val="000000"/>
              </w:rPr>
              <w:t>43.0%</w:t>
            </w:r>
          </w:p>
        </w:tc>
      </w:tr>
      <w:tr w:rsidR="00DA2F0C" w:rsidRPr="00C71D4E" w:rsidTr="00DA2F0C">
        <w:trPr>
          <w:trHeight w:val="56"/>
        </w:trPr>
        <w:tc>
          <w:tcPr>
            <w:tcW w:w="1603" w:type="dxa"/>
            <w:vMerge w:val="restart"/>
            <w:tcBorders>
              <w:top w:val="single" w:sz="4" w:space="0" w:color="auto"/>
            </w:tcBorders>
            <w:shd w:val="clear" w:color="000000" w:fill="FFFFFF"/>
            <w:vAlign w:val="center"/>
          </w:tcPr>
          <w:p w:rsidR="00DA2F0C" w:rsidRPr="00C71D4E" w:rsidRDefault="00DA2F0C" w:rsidP="00DA2F0C">
            <w:pPr>
              <w:rPr>
                <w:rFonts w:ascii="Gill Sans MT" w:eastAsia="Times New Roman" w:hAnsi="Gill Sans MT" w:cs="Arial"/>
                <w:color w:val="000000"/>
              </w:rPr>
            </w:pPr>
            <w:r>
              <w:rPr>
                <w:rFonts w:ascii="Gill Sans MT" w:eastAsia="Times New Roman" w:hAnsi="Gill Sans MT" w:cs="Arial"/>
                <w:color w:val="000000"/>
              </w:rPr>
              <w:t>Eastern</w:t>
            </w:r>
          </w:p>
        </w:tc>
        <w:tc>
          <w:tcPr>
            <w:tcW w:w="2433" w:type="dxa"/>
            <w:tcBorders>
              <w:top w:val="single" w:sz="4" w:space="0" w:color="auto"/>
              <w:bottom w:val="nil"/>
            </w:tcBorders>
            <w:shd w:val="clear" w:color="000000" w:fill="FFFFFF"/>
            <w:noWrap/>
            <w:vAlign w:val="bottom"/>
            <w:hideMark/>
          </w:tcPr>
          <w:p w:rsidR="00DA2F0C" w:rsidRPr="00C71D4E" w:rsidRDefault="00DA2F0C" w:rsidP="001B6FA1">
            <w:pPr>
              <w:rPr>
                <w:rFonts w:ascii="Gill Sans MT" w:eastAsia="Times New Roman" w:hAnsi="Gill Sans MT" w:cs="Arial"/>
                <w:color w:val="000000"/>
              </w:rPr>
            </w:pPr>
            <w:r w:rsidRPr="00C71D4E">
              <w:rPr>
                <w:rFonts w:ascii="Gill Sans MT" w:eastAsia="Times New Roman" w:hAnsi="Gill Sans MT" w:cs="Arial"/>
                <w:color w:val="000000"/>
              </w:rPr>
              <w:t>Petauke</w:t>
            </w:r>
          </w:p>
        </w:tc>
        <w:tc>
          <w:tcPr>
            <w:tcW w:w="2520" w:type="dxa"/>
            <w:tcBorders>
              <w:top w:val="single" w:sz="4" w:space="0" w:color="auto"/>
              <w:bottom w:val="nil"/>
            </w:tcBorders>
            <w:shd w:val="clear" w:color="auto" w:fill="auto"/>
            <w:noWrap/>
            <w:vAlign w:val="bottom"/>
            <w:hideMark/>
          </w:tcPr>
          <w:p w:rsidR="00DA2F0C" w:rsidRPr="00C71D4E" w:rsidRDefault="00DA2F0C" w:rsidP="001B6FA1">
            <w:pPr>
              <w:jc w:val="right"/>
              <w:rPr>
                <w:rFonts w:ascii="Gill Sans MT" w:eastAsia="Times New Roman" w:hAnsi="Gill Sans MT" w:cs="Arial"/>
                <w:color w:val="000000"/>
              </w:rPr>
            </w:pPr>
            <w:r w:rsidRPr="00C71D4E">
              <w:rPr>
                <w:rFonts w:ascii="Gill Sans MT" w:eastAsia="Times New Roman" w:hAnsi="Gill Sans MT" w:cs="Arial"/>
                <w:color w:val="000000"/>
              </w:rPr>
              <w:t>3,834</w:t>
            </w:r>
          </w:p>
        </w:tc>
        <w:tc>
          <w:tcPr>
            <w:tcW w:w="1220" w:type="dxa"/>
            <w:tcBorders>
              <w:top w:val="single" w:sz="4" w:space="0" w:color="auto"/>
              <w:bottom w:val="nil"/>
            </w:tcBorders>
            <w:shd w:val="clear" w:color="auto" w:fill="auto"/>
            <w:noWrap/>
            <w:vAlign w:val="bottom"/>
            <w:hideMark/>
          </w:tcPr>
          <w:p w:rsidR="00DA2F0C" w:rsidRPr="00C71D4E" w:rsidRDefault="00DA2F0C" w:rsidP="001B6FA1">
            <w:pPr>
              <w:jc w:val="right"/>
              <w:rPr>
                <w:rFonts w:ascii="Gill Sans MT" w:eastAsia="Times New Roman" w:hAnsi="Gill Sans MT" w:cs="Arial"/>
                <w:color w:val="000000"/>
              </w:rPr>
            </w:pPr>
            <w:r w:rsidRPr="00C71D4E">
              <w:rPr>
                <w:rFonts w:ascii="Gill Sans MT" w:eastAsia="Times New Roman" w:hAnsi="Gill Sans MT" w:cs="Arial"/>
                <w:color w:val="000000"/>
              </w:rPr>
              <w:t>13,630</w:t>
            </w:r>
          </w:p>
        </w:tc>
        <w:tc>
          <w:tcPr>
            <w:tcW w:w="1800" w:type="dxa"/>
            <w:tcBorders>
              <w:top w:val="single" w:sz="4" w:space="0" w:color="auto"/>
              <w:bottom w:val="nil"/>
            </w:tcBorders>
            <w:shd w:val="clear" w:color="auto" w:fill="auto"/>
            <w:noWrap/>
            <w:vAlign w:val="bottom"/>
            <w:hideMark/>
          </w:tcPr>
          <w:p w:rsidR="00DA2F0C" w:rsidRPr="00C71D4E" w:rsidRDefault="00DA2F0C" w:rsidP="001B6FA1">
            <w:pPr>
              <w:jc w:val="right"/>
              <w:rPr>
                <w:rFonts w:ascii="Gill Sans MT" w:eastAsia="Times New Roman" w:hAnsi="Gill Sans MT" w:cs="Arial"/>
                <w:color w:val="000000"/>
              </w:rPr>
            </w:pPr>
            <w:r w:rsidRPr="00C71D4E">
              <w:rPr>
                <w:rFonts w:ascii="Gill Sans MT" w:eastAsia="Times New Roman" w:hAnsi="Gill Sans MT" w:cs="Arial"/>
                <w:color w:val="000000"/>
              </w:rPr>
              <w:t>28%</w:t>
            </w:r>
          </w:p>
        </w:tc>
      </w:tr>
      <w:tr w:rsidR="00DA2F0C" w:rsidRPr="00C71D4E" w:rsidTr="00DA2F0C">
        <w:trPr>
          <w:trHeight w:val="56"/>
        </w:trPr>
        <w:tc>
          <w:tcPr>
            <w:tcW w:w="1603" w:type="dxa"/>
            <w:vMerge/>
            <w:tcBorders>
              <w:bottom w:val="single" w:sz="4" w:space="0" w:color="auto"/>
            </w:tcBorders>
            <w:shd w:val="clear" w:color="000000" w:fill="FFFFFF"/>
            <w:vAlign w:val="center"/>
          </w:tcPr>
          <w:p w:rsidR="00DA2F0C" w:rsidRPr="00C71D4E" w:rsidRDefault="00DA2F0C" w:rsidP="00DA2F0C">
            <w:pPr>
              <w:rPr>
                <w:rFonts w:ascii="Gill Sans MT" w:eastAsia="Times New Roman" w:hAnsi="Gill Sans MT" w:cs="Arial"/>
                <w:color w:val="000000"/>
              </w:rPr>
            </w:pPr>
          </w:p>
        </w:tc>
        <w:tc>
          <w:tcPr>
            <w:tcW w:w="2433" w:type="dxa"/>
            <w:tcBorders>
              <w:top w:val="nil"/>
              <w:bottom w:val="single" w:sz="4" w:space="0" w:color="auto"/>
            </w:tcBorders>
            <w:shd w:val="clear" w:color="000000" w:fill="FFFFFF"/>
            <w:noWrap/>
            <w:vAlign w:val="bottom"/>
            <w:hideMark/>
          </w:tcPr>
          <w:p w:rsidR="00DA2F0C" w:rsidRPr="00C71D4E" w:rsidRDefault="00DA2F0C" w:rsidP="001B6FA1">
            <w:pPr>
              <w:rPr>
                <w:rFonts w:ascii="Gill Sans MT" w:eastAsia="Times New Roman" w:hAnsi="Gill Sans MT" w:cs="Arial"/>
                <w:color w:val="000000"/>
              </w:rPr>
            </w:pPr>
            <w:r w:rsidRPr="00C71D4E">
              <w:rPr>
                <w:rFonts w:ascii="Gill Sans MT" w:eastAsia="Times New Roman" w:hAnsi="Gill Sans MT" w:cs="Arial"/>
                <w:color w:val="000000"/>
              </w:rPr>
              <w:t>Chipata</w:t>
            </w:r>
          </w:p>
        </w:tc>
        <w:tc>
          <w:tcPr>
            <w:tcW w:w="2520" w:type="dxa"/>
            <w:tcBorders>
              <w:top w:val="nil"/>
              <w:bottom w:val="single" w:sz="4" w:space="0" w:color="auto"/>
            </w:tcBorders>
            <w:shd w:val="clear" w:color="auto" w:fill="auto"/>
            <w:noWrap/>
            <w:vAlign w:val="bottom"/>
            <w:hideMark/>
          </w:tcPr>
          <w:p w:rsidR="00DA2F0C" w:rsidRPr="00C71D4E" w:rsidRDefault="00DA2F0C" w:rsidP="001B6FA1">
            <w:pPr>
              <w:jc w:val="right"/>
              <w:rPr>
                <w:rFonts w:ascii="Gill Sans MT" w:eastAsia="Times New Roman" w:hAnsi="Gill Sans MT" w:cs="Arial"/>
                <w:color w:val="000000"/>
              </w:rPr>
            </w:pPr>
            <w:r w:rsidRPr="00C71D4E">
              <w:rPr>
                <w:rFonts w:ascii="Gill Sans MT" w:eastAsia="Times New Roman" w:hAnsi="Gill Sans MT" w:cs="Arial"/>
                <w:color w:val="000000"/>
              </w:rPr>
              <w:t>9,072</w:t>
            </w:r>
          </w:p>
        </w:tc>
        <w:tc>
          <w:tcPr>
            <w:tcW w:w="1220" w:type="dxa"/>
            <w:tcBorders>
              <w:top w:val="nil"/>
              <w:bottom w:val="single" w:sz="4" w:space="0" w:color="auto"/>
            </w:tcBorders>
            <w:shd w:val="clear" w:color="auto" w:fill="auto"/>
            <w:noWrap/>
            <w:vAlign w:val="bottom"/>
            <w:hideMark/>
          </w:tcPr>
          <w:p w:rsidR="00DA2F0C" w:rsidRPr="00C71D4E" w:rsidRDefault="00DA2F0C" w:rsidP="001B6FA1">
            <w:pPr>
              <w:jc w:val="right"/>
              <w:rPr>
                <w:rFonts w:ascii="Gill Sans MT" w:eastAsia="Times New Roman" w:hAnsi="Gill Sans MT" w:cs="Arial"/>
                <w:color w:val="000000"/>
              </w:rPr>
            </w:pPr>
            <w:r w:rsidRPr="00C71D4E">
              <w:rPr>
                <w:rFonts w:ascii="Gill Sans MT" w:eastAsia="Times New Roman" w:hAnsi="Gill Sans MT" w:cs="Arial"/>
                <w:color w:val="000000"/>
              </w:rPr>
              <w:t>26,435</w:t>
            </w:r>
          </w:p>
        </w:tc>
        <w:tc>
          <w:tcPr>
            <w:tcW w:w="1800" w:type="dxa"/>
            <w:tcBorders>
              <w:top w:val="nil"/>
              <w:bottom w:val="single" w:sz="4" w:space="0" w:color="auto"/>
            </w:tcBorders>
            <w:shd w:val="clear" w:color="auto" w:fill="auto"/>
            <w:noWrap/>
            <w:vAlign w:val="bottom"/>
            <w:hideMark/>
          </w:tcPr>
          <w:p w:rsidR="00DA2F0C" w:rsidRPr="00C71D4E" w:rsidRDefault="00DA2F0C" w:rsidP="001B6FA1">
            <w:pPr>
              <w:jc w:val="right"/>
              <w:rPr>
                <w:rFonts w:ascii="Gill Sans MT" w:eastAsia="Times New Roman" w:hAnsi="Gill Sans MT" w:cs="Arial"/>
                <w:color w:val="000000"/>
              </w:rPr>
            </w:pPr>
            <w:r w:rsidRPr="00C71D4E">
              <w:rPr>
                <w:rFonts w:ascii="Gill Sans MT" w:eastAsia="Times New Roman" w:hAnsi="Gill Sans MT" w:cs="Arial"/>
                <w:color w:val="000000"/>
              </w:rPr>
              <w:t>34%</w:t>
            </w:r>
          </w:p>
        </w:tc>
      </w:tr>
      <w:tr w:rsidR="00DA2F0C" w:rsidRPr="00C71D4E" w:rsidTr="00DA2F0C">
        <w:trPr>
          <w:trHeight w:val="116"/>
        </w:trPr>
        <w:tc>
          <w:tcPr>
            <w:tcW w:w="1603" w:type="dxa"/>
            <w:vMerge w:val="restart"/>
            <w:tcBorders>
              <w:top w:val="single" w:sz="4" w:space="0" w:color="auto"/>
            </w:tcBorders>
            <w:shd w:val="clear" w:color="000000" w:fill="FFFFFF"/>
            <w:vAlign w:val="center"/>
          </w:tcPr>
          <w:p w:rsidR="00DA2F0C" w:rsidRPr="00C71D4E" w:rsidRDefault="00DA2F0C" w:rsidP="00DA2F0C">
            <w:pPr>
              <w:rPr>
                <w:rFonts w:ascii="Gill Sans MT" w:eastAsia="Times New Roman" w:hAnsi="Gill Sans MT" w:cs="Arial"/>
                <w:color w:val="000000"/>
              </w:rPr>
            </w:pPr>
            <w:r>
              <w:rPr>
                <w:rFonts w:ascii="Gill Sans MT" w:eastAsia="Times New Roman" w:hAnsi="Gill Sans MT" w:cs="Arial"/>
                <w:color w:val="000000"/>
              </w:rPr>
              <w:t>Lusaka</w:t>
            </w:r>
          </w:p>
        </w:tc>
        <w:tc>
          <w:tcPr>
            <w:tcW w:w="2433" w:type="dxa"/>
            <w:tcBorders>
              <w:top w:val="single" w:sz="4" w:space="0" w:color="auto"/>
              <w:bottom w:val="nil"/>
            </w:tcBorders>
            <w:shd w:val="clear" w:color="000000" w:fill="FFFFFF"/>
            <w:noWrap/>
            <w:vAlign w:val="bottom"/>
            <w:hideMark/>
          </w:tcPr>
          <w:p w:rsidR="00DA2F0C" w:rsidRPr="00C71D4E" w:rsidRDefault="00DA2F0C" w:rsidP="001B6FA1">
            <w:pPr>
              <w:rPr>
                <w:rFonts w:ascii="Gill Sans MT" w:eastAsia="Times New Roman" w:hAnsi="Gill Sans MT" w:cs="Arial"/>
                <w:color w:val="000000"/>
              </w:rPr>
            </w:pPr>
            <w:r w:rsidRPr="00C71D4E">
              <w:rPr>
                <w:rFonts w:ascii="Gill Sans MT" w:eastAsia="Times New Roman" w:hAnsi="Gill Sans MT" w:cs="Arial"/>
                <w:color w:val="000000"/>
              </w:rPr>
              <w:t>Lusaka</w:t>
            </w:r>
          </w:p>
        </w:tc>
        <w:tc>
          <w:tcPr>
            <w:tcW w:w="2520" w:type="dxa"/>
            <w:tcBorders>
              <w:top w:val="single" w:sz="4" w:space="0" w:color="auto"/>
              <w:bottom w:val="nil"/>
            </w:tcBorders>
            <w:shd w:val="clear" w:color="auto" w:fill="auto"/>
            <w:noWrap/>
            <w:vAlign w:val="bottom"/>
            <w:hideMark/>
          </w:tcPr>
          <w:p w:rsidR="00DA2F0C" w:rsidRPr="00C71D4E" w:rsidRDefault="00DA2F0C" w:rsidP="001B6FA1">
            <w:pPr>
              <w:jc w:val="right"/>
              <w:rPr>
                <w:rFonts w:ascii="Gill Sans MT" w:eastAsia="Times New Roman" w:hAnsi="Gill Sans MT" w:cs="Arial"/>
                <w:color w:val="000000"/>
              </w:rPr>
            </w:pPr>
            <w:r w:rsidRPr="00C71D4E">
              <w:rPr>
                <w:rFonts w:ascii="Gill Sans MT" w:eastAsia="Times New Roman" w:hAnsi="Gill Sans MT" w:cs="Arial"/>
                <w:color w:val="000000"/>
              </w:rPr>
              <w:t>17,998</w:t>
            </w:r>
          </w:p>
        </w:tc>
        <w:tc>
          <w:tcPr>
            <w:tcW w:w="1220" w:type="dxa"/>
            <w:tcBorders>
              <w:top w:val="single" w:sz="4" w:space="0" w:color="auto"/>
              <w:bottom w:val="nil"/>
            </w:tcBorders>
            <w:shd w:val="clear" w:color="auto" w:fill="auto"/>
            <w:noWrap/>
            <w:vAlign w:val="bottom"/>
            <w:hideMark/>
          </w:tcPr>
          <w:p w:rsidR="00DA2F0C" w:rsidRPr="00C71D4E" w:rsidRDefault="00DA2F0C" w:rsidP="001B6FA1">
            <w:pPr>
              <w:jc w:val="right"/>
              <w:rPr>
                <w:rFonts w:ascii="Gill Sans MT" w:eastAsia="Times New Roman" w:hAnsi="Gill Sans MT" w:cs="Arial"/>
                <w:color w:val="000000"/>
              </w:rPr>
            </w:pPr>
            <w:r w:rsidRPr="00C71D4E">
              <w:rPr>
                <w:rFonts w:ascii="Gill Sans MT" w:eastAsia="Times New Roman" w:hAnsi="Gill Sans MT" w:cs="Arial"/>
                <w:color w:val="000000"/>
              </w:rPr>
              <w:t>110,675</w:t>
            </w:r>
          </w:p>
        </w:tc>
        <w:tc>
          <w:tcPr>
            <w:tcW w:w="1800" w:type="dxa"/>
            <w:tcBorders>
              <w:top w:val="single" w:sz="4" w:space="0" w:color="auto"/>
              <w:bottom w:val="nil"/>
            </w:tcBorders>
            <w:shd w:val="clear" w:color="auto" w:fill="auto"/>
            <w:noWrap/>
            <w:vAlign w:val="bottom"/>
            <w:hideMark/>
          </w:tcPr>
          <w:p w:rsidR="00DA2F0C" w:rsidRPr="00C71D4E" w:rsidRDefault="00DA2F0C" w:rsidP="001B6FA1">
            <w:pPr>
              <w:jc w:val="right"/>
              <w:rPr>
                <w:rFonts w:ascii="Gill Sans MT" w:eastAsia="Times New Roman" w:hAnsi="Gill Sans MT" w:cs="Arial"/>
                <w:color w:val="000000"/>
              </w:rPr>
            </w:pPr>
            <w:r w:rsidRPr="00C71D4E">
              <w:rPr>
                <w:rFonts w:ascii="Gill Sans MT" w:eastAsia="Times New Roman" w:hAnsi="Gill Sans MT" w:cs="Arial"/>
                <w:color w:val="000000"/>
              </w:rPr>
              <w:t>16%</w:t>
            </w:r>
          </w:p>
        </w:tc>
      </w:tr>
      <w:tr w:rsidR="00DA2F0C" w:rsidRPr="00C71D4E" w:rsidTr="00DA2F0C">
        <w:trPr>
          <w:trHeight w:val="56"/>
        </w:trPr>
        <w:tc>
          <w:tcPr>
            <w:tcW w:w="1603" w:type="dxa"/>
            <w:vMerge/>
            <w:tcBorders>
              <w:bottom w:val="single" w:sz="4" w:space="0" w:color="auto"/>
            </w:tcBorders>
            <w:shd w:val="clear" w:color="000000" w:fill="FFFFFF"/>
            <w:vAlign w:val="center"/>
          </w:tcPr>
          <w:p w:rsidR="00DA2F0C" w:rsidRPr="00C71D4E" w:rsidRDefault="00DA2F0C" w:rsidP="00DA2F0C">
            <w:pPr>
              <w:rPr>
                <w:rFonts w:ascii="Gill Sans MT" w:eastAsia="Times New Roman" w:hAnsi="Gill Sans MT" w:cs="Arial"/>
                <w:color w:val="000000"/>
              </w:rPr>
            </w:pPr>
          </w:p>
        </w:tc>
        <w:tc>
          <w:tcPr>
            <w:tcW w:w="2433" w:type="dxa"/>
            <w:tcBorders>
              <w:top w:val="nil"/>
              <w:bottom w:val="single" w:sz="4" w:space="0" w:color="auto"/>
            </w:tcBorders>
            <w:shd w:val="clear" w:color="000000" w:fill="FFFFFF"/>
            <w:noWrap/>
            <w:vAlign w:val="bottom"/>
            <w:hideMark/>
          </w:tcPr>
          <w:p w:rsidR="00DA2F0C" w:rsidRPr="00C71D4E" w:rsidRDefault="00DA2F0C" w:rsidP="001B6FA1">
            <w:pPr>
              <w:rPr>
                <w:rFonts w:ascii="Gill Sans MT" w:eastAsia="Times New Roman" w:hAnsi="Gill Sans MT" w:cs="Arial"/>
                <w:color w:val="000000"/>
              </w:rPr>
            </w:pPr>
            <w:r w:rsidRPr="00C71D4E">
              <w:rPr>
                <w:rFonts w:ascii="Gill Sans MT" w:eastAsia="Times New Roman" w:hAnsi="Gill Sans MT" w:cs="Arial"/>
                <w:color w:val="000000"/>
              </w:rPr>
              <w:t>Shibuyunji</w:t>
            </w:r>
          </w:p>
        </w:tc>
        <w:tc>
          <w:tcPr>
            <w:tcW w:w="2520" w:type="dxa"/>
            <w:tcBorders>
              <w:top w:val="nil"/>
              <w:bottom w:val="single" w:sz="4" w:space="0" w:color="auto"/>
            </w:tcBorders>
            <w:shd w:val="clear" w:color="auto" w:fill="auto"/>
            <w:noWrap/>
            <w:vAlign w:val="bottom"/>
            <w:hideMark/>
          </w:tcPr>
          <w:p w:rsidR="00DA2F0C" w:rsidRPr="00C71D4E" w:rsidRDefault="00DA2F0C" w:rsidP="001B6FA1">
            <w:pPr>
              <w:jc w:val="right"/>
              <w:rPr>
                <w:rFonts w:ascii="Gill Sans MT" w:eastAsia="Times New Roman" w:hAnsi="Gill Sans MT" w:cs="Arial"/>
                <w:color w:val="000000"/>
              </w:rPr>
            </w:pPr>
            <w:r w:rsidRPr="00C71D4E">
              <w:rPr>
                <w:rFonts w:ascii="Gill Sans MT" w:eastAsia="Times New Roman" w:hAnsi="Gill Sans MT" w:cs="Arial"/>
                <w:color w:val="000000"/>
              </w:rPr>
              <w:t>848</w:t>
            </w:r>
          </w:p>
        </w:tc>
        <w:tc>
          <w:tcPr>
            <w:tcW w:w="1220" w:type="dxa"/>
            <w:tcBorders>
              <w:top w:val="nil"/>
              <w:bottom w:val="single" w:sz="4" w:space="0" w:color="auto"/>
            </w:tcBorders>
            <w:shd w:val="clear" w:color="auto" w:fill="auto"/>
            <w:noWrap/>
            <w:vAlign w:val="bottom"/>
            <w:hideMark/>
          </w:tcPr>
          <w:p w:rsidR="00DA2F0C" w:rsidRPr="00C71D4E" w:rsidRDefault="00DA2F0C" w:rsidP="001B6FA1">
            <w:pPr>
              <w:jc w:val="right"/>
              <w:rPr>
                <w:rFonts w:ascii="Gill Sans MT" w:eastAsia="Times New Roman" w:hAnsi="Gill Sans MT" w:cs="Arial"/>
                <w:color w:val="000000"/>
              </w:rPr>
            </w:pPr>
            <w:r w:rsidRPr="00C71D4E">
              <w:rPr>
                <w:rFonts w:ascii="Gill Sans MT" w:eastAsia="Times New Roman" w:hAnsi="Gill Sans MT" w:cs="Arial"/>
                <w:color w:val="000000"/>
              </w:rPr>
              <w:t>3,878</w:t>
            </w:r>
          </w:p>
        </w:tc>
        <w:tc>
          <w:tcPr>
            <w:tcW w:w="1800" w:type="dxa"/>
            <w:tcBorders>
              <w:top w:val="nil"/>
              <w:bottom w:val="single" w:sz="4" w:space="0" w:color="auto"/>
            </w:tcBorders>
            <w:shd w:val="clear" w:color="auto" w:fill="auto"/>
            <w:noWrap/>
            <w:vAlign w:val="bottom"/>
            <w:hideMark/>
          </w:tcPr>
          <w:p w:rsidR="00DA2F0C" w:rsidRPr="00C71D4E" w:rsidRDefault="00DA2F0C" w:rsidP="001B6FA1">
            <w:pPr>
              <w:jc w:val="right"/>
              <w:rPr>
                <w:rFonts w:ascii="Gill Sans MT" w:eastAsia="Times New Roman" w:hAnsi="Gill Sans MT" w:cs="Arial"/>
                <w:color w:val="000000"/>
              </w:rPr>
            </w:pPr>
            <w:r w:rsidRPr="00C71D4E">
              <w:rPr>
                <w:rFonts w:ascii="Gill Sans MT" w:eastAsia="Times New Roman" w:hAnsi="Gill Sans MT" w:cs="Arial"/>
                <w:color w:val="000000"/>
              </w:rPr>
              <w:t>22%</w:t>
            </w:r>
          </w:p>
        </w:tc>
      </w:tr>
      <w:tr w:rsidR="00DA2F0C" w:rsidRPr="00C71D4E" w:rsidTr="00DA2F0C">
        <w:trPr>
          <w:trHeight w:val="80"/>
        </w:trPr>
        <w:tc>
          <w:tcPr>
            <w:tcW w:w="1603" w:type="dxa"/>
            <w:tcBorders>
              <w:top w:val="single" w:sz="4" w:space="0" w:color="auto"/>
              <w:bottom w:val="nil"/>
            </w:tcBorders>
            <w:shd w:val="clear" w:color="000000" w:fill="FFFFFF"/>
            <w:vAlign w:val="center"/>
          </w:tcPr>
          <w:p w:rsidR="00DA2F0C" w:rsidRPr="00C71D4E" w:rsidRDefault="00DA2F0C" w:rsidP="00DA2F0C">
            <w:pPr>
              <w:rPr>
                <w:rFonts w:ascii="Gill Sans MT" w:eastAsia="Times New Roman" w:hAnsi="Gill Sans MT" w:cs="Arial"/>
                <w:color w:val="000000"/>
              </w:rPr>
            </w:pPr>
            <w:r>
              <w:rPr>
                <w:rFonts w:ascii="Gill Sans MT" w:eastAsia="Times New Roman" w:hAnsi="Gill Sans MT" w:cs="Arial"/>
                <w:color w:val="000000"/>
              </w:rPr>
              <w:t>Southern</w:t>
            </w:r>
          </w:p>
        </w:tc>
        <w:tc>
          <w:tcPr>
            <w:tcW w:w="2433" w:type="dxa"/>
            <w:tcBorders>
              <w:top w:val="single" w:sz="4" w:space="0" w:color="auto"/>
              <w:bottom w:val="nil"/>
            </w:tcBorders>
            <w:shd w:val="clear" w:color="000000" w:fill="FFFFFF"/>
            <w:noWrap/>
            <w:vAlign w:val="bottom"/>
            <w:hideMark/>
          </w:tcPr>
          <w:p w:rsidR="00DA2F0C" w:rsidRPr="00C71D4E" w:rsidRDefault="00DA2F0C" w:rsidP="001B6FA1">
            <w:pPr>
              <w:rPr>
                <w:rFonts w:ascii="Gill Sans MT" w:eastAsia="Times New Roman" w:hAnsi="Gill Sans MT" w:cs="Arial"/>
                <w:color w:val="000000"/>
              </w:rPr>
            </w:pPr>
            <w:r w:rsidRPr="00C71D4E">
              <w:rPr>
                <w:rFonts w:ascii="Gill Sans MT" w:eastAsia="Times New Roman" w:hAnsi="Gill Sans MT" w:cs="Arial"/>
                <w:color w:val="000000"/>
              </w:rPr>
              <w:t>Monze</w:t>
            </w:r>
          </w:p>
        </w:tc>
        <w:tc>
          <w:tcPr>
            <w:tcW w:w="2520" w:type="dxa"/>
            <w:tcBorders>
              <w:top w:val="single" w:sz="4" w:space="0" w:color="auto"/>
              <w:bottom w:val="nil"/>
            </w:tcBorders>
            <w:shd w:val="clear" w:color="auto" w:fill="auto"/>
            <w:noWrap/>
            <w:vAlign w:val="bottom"/>
            <w:hideMark/>
          </w:tcPr>
          <w:p w:rsidR="00DA2F0C" w:rsidRPr="00C71D4E" w:rsidRDefault="00DA2F0C" w:rsidP="001B6FA1">
            <w:pPr>
              <w:jc w:val="right"/>
              <w:rPr>
                <w:rFonts w:ascii="Gill Sans MT" w:eastAsia="Times New Roman" w:hAnsi="Gill Sans MT" w:cs="Arial"/>
                <w:color w:val="000000"/>
              </w:rPr>
            </w:pPr>
            <w:r w:rsidRPr="00C71D4E">
              <w:rPr>
                <w:rFonts w:ascii="Gill Sans MT" w:eastAsia="Times New Roman" w:hAnsi="Gill Sans MT" w:cs="Arial"/>
                <w:color w:val="000000"/>
              </w:rPr>
              <w:t>4,074</w:t>
            </w:r>
          </w:p>
        </w:tc>
        <w:tc>
          <w:tcPr>
            <w:tcW w:w="1220" w:type="dxa"/>
            <w:tcBorders>
              <w:top w:val="single" w:sz="4" w:space="0" w:color="auto"/>
              <w:bottom w:val="nil"/>
            </w:tcBorders>
            <w:shd w:val="clear" w:color="auto" w:fill="auto"/>
            <w:noWrap/>
            <w:vAlign w:val="bottom"/>
            <w:hideMark/>
          </w:tcPr>
          <w:p w:rsidR="00DA2F0C" w:rsidRPr="00C71D4E" w:rsidRDefault="00DA2F0C" w:rsidP="001B6FA1">
            <w:pPr>
              <w:jc w:val="right"/>
              <w:rPr>
                <w:rFonts w:ascii="Gill Sans MT" w:eastAsia="Times New Roman" w:hAnsi="Gill Sans MT" w:cs="Arial"/>
                <w:color w:val="000000"/>
              </w:rPr>
            </w:pPr>
            <w:r w:rsidRPr="00C71D4E">
              <w:rPr>
                <w:rFonts w:ascii="Gill Sans MT" w:eastAsia="Times New Roman" w:hAnsi="Gill Sans MT" w:cs="Arial"/>
                <w:color w:val="000000"/>
              </w:rPr>
              <w:t>10,978</w:t>
            </w:r>
          </w:p>
        </w:tc>
        <w:tc>
          <w:tcPr>
            <w:tcW w:w="1800" w:type="dxa"/>
            <w:tcBorders>
              <w:top w:val="single" w:sz="4" w:space="0" w:color="auto"/>
              <w:bottom w:val="nil"/>
            </w:tcBorders>
            <w:shd w:val="clear" w:color="auto" w:fill="auto"/>
            <w:noWrap/>
            <w:vAlign w:val="bottom"/>
            <w:hideMark/>
          </w:tcPr>
          <w:p w:rsidR="00DA2F0C" w:rsidRPr="00C71D4E" w:rsidRDefault="00DA2F0C" w:rsidP="001B6FA1">
            <w:pPr>
              <w:jc w:val="right"/>
              <w:rPr>
                <w:rFonts w:ascii="Gill Sans MT" w:eastAsia="Times New Roman" w:hAnsi="Gill Sans MT" w:cs="Arial"/>
                <w:color w:val="000000"/>
              </w:rPr>
            </w:pPr>
            <w:r w:rsidRPr="00C71D4E">
              <w:rPr>
                <w:rFonts w:ascii="Gill Sans MT" w:eastAsia="Times New Roman" w:hAnsi="Gill Sans MT" w:cs="Arial"/>
                <w:color w:val="000000"/>
              </w:rPr>
              <w:t>37%</w:t>
            </w:r>
          </w:p>
        </w:tc>
      </w:tr>
      <w:tr w:rsidR="00DA2F0C" w:rsidRPr="00C71D4E" w:rsidTr="00DA2F0C">
        <w:trPr>
          <w:trHeight w:val="97"/>
        </w:trPr>
        <w:tc>
          <w:tcPr>
            <w:tcW w:w="1603" w:type="dxa"/>
            <w:tcBorders>
              <w:top w:val="nil"/>
              <w:bottom w:val="single" w:sz="12" w:space="0" w:color="auto"/>
            </w:tcBorders>
            <w:shd w:val="clear" w:color="000000" w:fill="FFFFFF"/>
            <w:vAlign w:val="center"/>
          </w:tcPr>
          <w:p w:rsidR="00DA2F0C" w:rsidRPr="00C71D4E" w:rsidRDefault="00DA2F0C" w:rsidP="00DA2F0C">
            <w:pPr>
              <w:rPr>
                <w:rFonts w:ascii="Gill Sans MT" w:eastAsia="Times New Roman" w:hAnsi="Gill Sans MT" w:cs="Arial"/>
                <w:color w:val="000000"/>
              </w:rPr>
            </w:pPr>
          </w:p>
        </w:tc>
        <w:tc>
          <w:tcPr>
            <w:tcW w:w="2433" w:type="dxa"/>
            <w:tcBorders>
              <w:top w:val="nil"/>
              <w:bottom w:val="single" w:sz="12" w:space="0" w:color="auto"/>
            </w:tcBorders>
            <w:shd w:val="clear" w:color="000000" w:fill="FFFFFF"/>
            <w:noWrap/>
            <w:vAlign w:val="bottom"/>
            <w:hideMark/>
          </w:tcPr>
          <w:p w:rsidR="00DA2F0C" w:rsidRPr="00C71D4E" w:rsidRDefault="00DA2F0C" w:rsidP="001B6FA1">
            <w:pPr>
              <w:rPr>
                <w:rFonts w:ascii="Gill Sans MT" w:eastAsia="Times New Roman" w:hAnsi="Gill Sans MT" w:cs="Arial"/>
                <w:color w:val="000000"/>
              </w:rPr>
            </w:pPr>
            <w:r w:rsidRPr="00C71D4E">
              <w:rPr>
                <w:rFonts w:ascii="Gill Sans MT" w:eastAsia="Times New Roman" w:hAnsi="Gill Sans MT" w:cs="Arial"/>
                <w:color w:val="000000"/>
              </w:rPr>
              <w:t>Livingstone</w:t>
            </w:r>
          </w:p>
        </w:tc>
        <w:tc>
          <w:tcPr>
            <w:tcW w:w="2520" w:type="dxa"/>
            <w:tcBorders>
              <w:top w:val="nil"/>
              <w:bottom w:val="single" w:sz="12" w:space="0" w:color="auto"/>
            </w:tcBorders>
            <w:shd w:val="clear" w:color="auto" w:fill="auto"/>
            <w:noWrap/>
            <w:vAlign w:val="bottom"/>
            <w:hideMark/>
          </w:tcPr>
          <w:p w:rsidR="00DA2F0C" w:rsidRPr="00C71D4E" w:rsidRDefault="00DA2F0C" w:rsidP="001B6FA1">
            <w:pPr>
              <w:jc w:val="right"/>
              <w:rPr>
                <w:rFonts w:ascii="Gill Sans MT" w:eastAsia="Times New Roman" w:hAnsi="Gill Sans MT" w:cs="Arial"/>
                <w:color w:val="000000"/>
              </w:rPr>
            </w:pPr>
            <w:r w:rsidRPr="00C71D4E">
              <w:rPr>
                <w:rFonts w:ascii="Gill Sans MT" w:eastAsia="Times New Roman" w:hAnsi="Gill Sans MT" w:cs="Arial"/>
                <w:color w:val="000000"/>
              </w:rPr>
              <w:t>2,100</w:t>
            </w:r>
          </w:p>
        </w:tc>
        <w:tc>
          <w:tcPr>
            <w:tcW w:w="1220" w:type="dxa"/>
            <w:tcBorders>
              <w:top w:val="nil"/>
              <w:bottom w:val="single" w:sz="12" w:space="0" w:color="auto"/>
            </w:tcBorders>
            <w:shd w:val="clear" w:color="auto" w:fill="auto"/>
            <w:noWrap/>
            <w:vAlign w:val="bottom"/>
            <w:hideMark/>
          </w:tcPr>
          <w:p w:rsidR="00DA2F0C" w:rsidRPr="00C71D4E" w:rsidRDefault="00DA2F0C" w:rsidP="001B6FA1">
            <w:pPr>
              <w:jc w:val="right"/>
              <w:rPr>
                <w:rFonts w:ascii="Gill Sans MT" w:eastAsia="Times New Roman" w:hAnsi="Gill Sans MT" w:cs="Arial"/>
                <w:color w:val="000000"/>
              </w:rPr>
            </w:pPr>
            <w:r w:rsidRPr="00C71D4E">
              <w:rPr>
                <w:rFonts w:ascii="Gill Sans MT" w:eastAsia="Times New Roman" w:hAnsi="Gill Sans MT" w:cs="Arial"/>
                <w:color w:val="000000"/>
              </w:rPr>
              <w:t>8,536</w:t>
            </w:r>
          </w:p>
        </w:tc>
        <w:tc>
          <w:tcPr>
            <w:tcW w:w="1800" w:type="dxa"/>
            <w:tcBorders>
              <w:top w:val="nil"/>
              <w:bottom w:val="single" w:sz="12" w:space="0" w:color="auto"/>
            </w:tcBorders>
            <w:shd w:val="clear" w:color="auto" w:fill="auto"/>
            <w:noWrap/>
            <w:vAlign w:val="bottom"/>
            <w:hideMark/>
          </w:tcPr>
          <w:p w:rsidR="00DA2F0C" w:rsidRPr="00C71D4E" w:rsidRDefault="00DA2F0C" w:rsidP="001B6FA1">
            <w:pPr>
              <w:jc w:val="right"/>
              <w:rPr>
                <w:rFonts w:ascii="Gill Sans MT" w:eastAsia="Times New Roman" w:hAnsi="Gill Sans MT" w:cs="Arial"/>
                <w:color w:val="000000"/>
              </w:rPr>
            </w:pPr>
            <w:r w:rsidRPr="00C71D4E">
              <w:rPr>
                <w:rFonts w:ascii="Gill Sans MT" w:eastAsia="Times New Roman" w:hAnsi="Gill Sans MT" w:cs="Arial"/>
                <w:color w:val="000000"/>
              </w:rPr>
              <w:t>25%</w:t>
            </w:r>
          </w:p>
        </w:tc>
      </w:tr>
      <w:tr w:rsidR="00DA2F0C" w:rsidRPr="00C71D4E" w:rsidTr="00DA2F0C">
        <w:trPr>
          <w:trHeight w:val="56"/>
        </w:trPr>
        <w:tc>
          <w:tcPr>
            <w:tcW w:w="1603" w:type="dxa"/>
            <w:tcBorders>
              <w:top w:val="single" w:sz="12" w:space="0" w:color="auto"/>
              <w:bottom w:val="single" w:sz="12" w:space="0" w:color="auto"/>
            </w:tcBorders>
            <w:shd w:val="clear" w:color="000000" w:fill="FFFFFF"/>
          </w:tcPr>
          <w:p w:rsidR="00DA2F0C" w:rsidRPr="00C71D4E" w:rsidRDefault="00DA2F0C" w:rsidP="001B6FA1">
            <w:pPr>
              <w:rPr>
                <w:rFonts w:ascii="Gill Sans MT" w:eastAsia="Times New Roman" w:hAnsi="Gill Sans MT" w:cs="Arial"/>
                <w:color w:val="000000"/>
              </w:rPr>
            </w:pPr>
          </w:p>
        </w:tc>
        <w:tc>
          <w:tcPr>
            <w:tcW w:w="2433" w:type="dxa"/>
            <w:tcBorders>
              <w:top w:val="single" w:sz="12" w:space="0" w:color="auto"/>
              <w:bottom w:val="single" w:sz="12" w:space="0" w:color="auto"/>
            </w:tcBorders>
            <w:shd w:val="clear" w:color="000000" w:fill="FFFFFF"/>
            <w:noWrap/>
            <w:vAlign w:val="bottom"/>
          </w:tcPr>
          <w:p w:rsidR="00DA2F0C" w:rsidRPr="00C71D4E" w:rsidRDefault="006B193B" w:rsidP="001B6FA1">
            <w:pPr>
              <w:rPr>
                <w:rFonts w:ascii="Gill Sans MT" w:eastAsia="Times New Roman" w:hAnsi="Gill Sans MT" w:cs="Arial"/>
                <w:color w:val="000000"/>
              </w:rPr>
            </w:pPr>
            <w:r>
              <w:rPr>
                <w:rFonts w:ascii="Gill Sans MT" w:eastAsia="Times New Roman" w:hAnsi="Gill Sans MT" w:cs="Arial"/>
                <w:color w:val="000000"/>
              </w:rPr>
              <w:t xml:space="preserve">SBH </w:t>
            </w:r>
            <w:r w:rsidR="00DA2F0C" w:rsidRPr="00C71D4E">
              <w:rPr>
                <w:rFonts w:ascii="Gill Sans MT" w:eastAsia="Times New Roman" w:hAnsi="Gill Sans MT" w:cs="Arial"/>
                <w:color w:val="000000"/>
              </w:rPr>
              <w:t xml:space="preserve">Targeted Districts </w:t>
            </w:r>
          </w:p>
        </w:tc>
        <w:tc>
          <w:tcPr>
            <w:tcW w:w="2520" w:type="dxa"/>
            <w:tcBorders>
              <w:top w:val="single" w:sz="12" w:space="0" w:color="auto"/>
              <w:bottom w:val="single" w:sz="12" w:space="0" w:color="auto"/>
            </w:tcBorders>
            <w:shd w:val="clear" w:color="auto" w:fill="auto"/>
            <w:noWrap/>
            <w:vAlign w:val="bottom"/>
          </w:tcPr>
          <w:p w:rsidR="00DA2F0C" w:rsidRPr="00C71D4E" w:rsidRDefault="00DA2F0C" w:rsidP="001B6FA1">
            <w:pPr>
              <w:jc w:val="right"/>
              <w:rPr>
                <w:rFonts w:ascii="Gill Sans MT" w:eastAsia="Times New Roman" w:hAnsi="Gill Sans MT" w:cs="Arial"/>
                <w:color w:val="000000"/>
              </w:rPr>
            </w:pPr>
          </w:p>
        </w:tc>
        <w:tc>
          <w:tcPr>
            <w:tcW w:w="1220" w:type="dxa"/>
            <w:tcBorders>
              <w:top w:val="single" w:sz="12" w:space="0" w:color="auto"/>
              <w:bottom w:val="single" w:sz="12" w:space="0" w:color="auto"/>
            </w:tcBorders>
            <w:shd w:val="clear" w:color="auto" w:fill="auto"/>
            <w:noWrap/>
            <w:vAlign w:val="bottom"/>
          </w:tcPr>
          <w:p w:rsidR="00DA2F0C" w:rsidRPr="00C71D4E" w:rsidRDefault="00DA2F0C" w:rsidP="001B6FA1">
            <w:pPr>
              <w:jc w:val="right"/>
              <w:rPr>
                <w:rFonts w:ascii="Gill Sans MT" w:eastAsia="Times New Roman" w:hAnsi="Gill Sans MT" w:cs="Arial"/>
                <w:color w:val="000000"/>
              </w:rPr>
            </w:pPr>
          </w:p>
        </w:tc>
        <w:tc>
          <w:tcPr>
            <w:tcW w:w="1800" w:type="dxa"/>
            <w:tcBorders>
              <w:top w:val="single" w:sz="12" w:space="0" w:color="auto"/>
              <w:bottom w:val="single" w:sz="12" w:space="0" w:color="auto"/>
            </w:tcBorders>
            <w:shd w:val="clear" w:color="auto" w:fill="auto"/>
            <w:noWrap/>
            <w:vAlign w:val="bottom"/>
          </w:tcPr>
          <w:p w:rsidR="00DA2F0C" w:rsidRPr="00C71D4E" w:rsidRDefault="00DA2F0C" w:rsidP="001B6FA1">
            <w:pPr>
              <w:jc w:val="right"/>
              <w:rPr>
                <w:rFonts w:ascii="Gill Sans MT" w:eastAsia="Times New Roman" w:hAnsi="Gill Sans MT" w:cs="Arial"/>
                <w:color w:val="000000"/>
              </w:rPr>
            </w:pPr>
            <w:r>
              <w:rPr>
                <w:rFonts w:ascii="Gill Sans MT" w:eastAsia="Times New Roman" w:hAnsi="Gill Sans MT" w:cs="Arial"/>
                <w:color w:val="000000"/>
              </w:rPr>
              <w:t>23.7%</w:t>
            </w:r>
          </w:p>
        </w:tc>
      </w:tr>
    </w:tbl>
    <w:p w:rsidR="0097128C" w:rsidRPr="00C71D4E" w:rsidRDefault="0097128C" w:rsidP="00FD3444">
      <w:pPr>
        <w:jc w:val="both"/>
        <w:rPr>
          <w:rFonts w:ascii="Gill Sans MT" w:hAnsi="Gill Sans MT" w:cs="Arial"/>
        </w:rPr>
      </w:pPr>
    </w:p>
    <w:p w:rsidR="00FD3444" w:rsidRPr="00C71D4E" w:rsidRDefault="00FD3444" w:rsidP="00164083">
      <w:pPr>
        <w:ind w:firstLine="720"/>
        <w:rPr>
          <w:rFonts w:ascii="Gill Sans MT" w:hAnsi="Gill Sans MT" w:cs="Arial"/>
          <w:b/>
        </w:rPr>
      </w:pPr>
      <w:r w:rsidRPr="00C71D4E">
        <w:rPr>
          <w:rFonts w:ascii="Gill Sans MT" w:eastAsia="Times New Roman" w:hAnsi="Gill Sans MT" w:cs="Arial"/>
          <w:i/>
          <w:color w:val="000000"/>
        </w:rPr>
        <w:t xml:space="preserve">Data Source: Ministry of Health-HMIS </w:t>
      </w:r>
    </w:p>
    <w:tbl>
      <w:tblPr>
        <w:tblStyle w:val="TableGrid"/>
        <w:tblW w:w="8235" w:type="dxa"/>
        <w:jc w:val="center"/>
        <w:shd w:val="clear" w:color="auto" w:fill="F2F2F2" w:themeFill="background1" w:themeFillShade="F2"/>
        <w:tblLook w:val="04A0" w:firstRow="1" w:lastRow="0" w:firstColumn="1" w:lastColumn="0" w:noHBand="0" w:noVBand="1"/>
      </w:tblPr>
      <w:tblGrid>
        <w:gridCol w:w="8235"/>
      </w:tblGrid>
      <w:tr w:rsidR="0097128C" w:rsidRPr="00C71D4E" w:rsidTr="00904D43">
        <w:trPr>
          <w:jc w:val="center"/>
        </w:trPr>
        <w:tc>
          <w:tcPr>
            <w:tcW w:w="8235" w:type="dxa"/>
            <w:shd w:val="clear" w:color="auto" w:fill="F2F2F2" w:themeFill="background1" w:themeFillShade="F2"/>
          </w:tcPr>
          <w:p w:rsidR="0097128C" w:rsidRPr="001101F5" w:rsidRDefault="009F08F8" w:rsidP="001B6FA1">
            <w:pPr>
              <w:rPr>
                <w:rFonts w:ascii="Gill Sans MT" w:hAnsi="Gill Sans MT" w:cs="Arial"/>
                <w:bCs/>
                <w:i/>
              </w:rPr>
            </w:pPr>
            <w:r w:rsidRPr="001101F5">
              <w:rPr>
                <w:rFonts w:ascii="Gill Sans MT" w:hAnsi="Gill Sans MT" w:cs="Arial"/>
                <w:bCs/>
                <w:i/>
              </w:rPr>
              <w:t>Baseline v</w:t>
            </w:r>
            <w:r w:rsidR="0097128C" w:rsidRPr="001101F5">
              <w:rPr>
                <w:rFonts w:ascii="Gill Sans MT" w:hAnsi="Gill Sans MT" w:cs="Arial"/>
                <w:bCs/>
                <w:i/>
              </w:rPr>
              <w:t>alue</w:t>
            </w:r>
          </w:p>
          <w:p w:rsidR="0097128C" w:rsidRPr="001101F5" w:rsidRDefault="0097128C" w:rsidP="001101F5">
            <w:pPr>
              <w:jc w:val="both"/>
              <w:rPr>
                <w:rFonts w:ascii="Gill Sans MT" w:hAnsi="Gill Sans MT" w:cs="Arial"/>
              </w:rPr>
            </w:pPr>
            <w:r w:rsidRPr="001101F5">
              <w:rPr>
                <w:rFonts w:ascii="Gill Sans MT" w:eastAsia="Times New Roman" w:hAnsi="Gill Sans MT" w:cs="Arial"/>
                <w:color w:val="000000"/>
              </w:rPr>
              <w:t xml:space="preserve">The baseline shows that </w:t>
            </w:r>
            <w:r w:rsidRPr="001101F5">
              <w:rPr>
                <w:rFonts w:ascii="Gill Sans MT" w:eastAsia="Times New Roman" w:hAnsi="Gill Sans MT" w:cs="Arial"/>
                <w:color w:val="000000"/>
                <w:u w:val="single"/>
              </w:rPr>
              <w:t>23.</w:t>
            </w:r>
            <w:r w:rsidR="006B193B" w:rsidRPr="001101F5">
              <w:rPr>
                <w:rFonts w:ascii="Gill Sans MT" w:eastAsia="Times New Roman" w:hAnsi="Gill Sans MT" w:cs="Arial"/>
                <w:color w:val="000000"/>
                <w:u w:val="single"/>
              </w:rPr>
              <w:t>7</w:t>
            </w:r>
            <w:r w:rsidRPr="001101F5">
              <w:rPr>
                <w:rFonts w:ascii="Gill Sans MT" w:eastAsia="Times New Roman" w:hAnsi="Gill Sans MT" w:cs="Arial"/>
                <w:color w:val="000000"/>
                <w:u w:val="single"/>
              </w:rPr>
              <w:t>%</w:t>
            </w:r>
            <w:r w:rsidRPr="001101F5">
              <w:rPr>
                <w:rFonts w:ascii="Gill Sans MT" w:eastAsia="Times New Roman" w:hAnsi="Gill Sans MT" w:cs="Arial"/>
                <w:color w:val="000000"/>
              </w:rPr>
              <w:t xml:space="preserve"> of the </w:t>
            </w:r>
            <w:r w:rsidRPr="001101F5">
              <w:rPr>
                <w:rFonts w:ascii="Gill Sans MT" w:hAnsi="Gill Sans MT" w:cs="Arial"/>
              </w:rPr>
              <w:t>deliveries in October to December 2015 were assisted by a medically trained provider in target districts</w:t>
            </w:r>
            <w:r w:rsidRPr="001101F5">
              <w:rPr>
                <w:rFonts w:ascii="Gill Sans MT" w:eastAsia="Times New Roman" w:hAnsi="Gill Sans MT" w:cs="Arial"/>
                <w:color w:val="000000"/>
              </w:rPr>
              <w:t xml:space="preserve">. </w:t>
            </w:r>
          </w:p>
        </w:tc>
      </w:tr>
    </w:tbl>
    <w:p w:rsidR="0097128C" w:rsidRDefault="0097128C" w:rsidP="00FD3444">
      <w:pPr>
        <w:rPr>
          <w:rFonts w:ascii="Gill Sans MT" w:hAnsi="Gill Sans MT" w:cs="Arial"/>
          <w:b/>
        </w:rPr>
      </w:pPr>
    </w:p>
    <w:p w:rsidR="006F1E77" w:rsidRPr="006F1E77" w:rsidRDefault="008D7198" w:rsidP="008D7198">
      <w:pPr>
        <w:pStyle w:val="Heading2"/>
      </w:pPr>
      <w:r>
        <w:t xml:space="preserve">3.2   </w:t>
      </w:r>
      <w:r w:rsidR="00887409">
        <w:t xml:space="preserve">Indicator 2. </w:t>
      </w:r>
      <w:r>
        <w:t>CYP in target districts</w:t>
      </w:r>
    </w:p>
    <w:p w:rsidR="00FD3444" w:rsidRPr="00C71D4E" w:rsidRDefault="00B24117" w:rsidP="006217FD">
      <w:pPr>
        <w:pStyle w:val="BodyText1"/>
        <w:rPr>
          <w:b/>
        </w:rPr>
      </w:pPr>
      <w:r w:rsidRPr="00C71D4E">
        <w:rPr>
          <w:color w:val="000000"/>
          <w:shd w:val="clear" w:color="auto" w:fill="FFFFFF"/>
        </w:rPr>
        <w:t xml:space="preserve">CYP </w:t>
      </w:r>
      <w:r w:rsidR="00FD3444" w:rsidRPr="00C71D4E">
        <w:rPr>
          <w:color w:val="000000"/>
          <w:shd w:val="clear" w:color="auto" w:fill="FFFFFF"/>
        </w:rPr>
        <w:t xml:space="preserve">aims to monitor progress in the delivery of contraceptive services in areas supported by the project. </w:t>
      </w:r>
      <w:r w:rsidR="00FD3444" w:rsidRPr="00C71D4E">
        <w:t>It is calculated by multiplying the number of each contraceptive method given to clients by a corresponding conversion factor.  This yields an estimate of the duration of contraceptive protection provided. One full CYP is the equivalent of one year of protection from unintended pregnancy for one couple.</w:t>
      </w:r>
      <w:r w:rsidR="005C5DEB" w:rsidRPr="00C71D4E">
        <w:rPr>
          <w:b/>
        </w:rPr>
        <w:t xml:space="preserve"> </w:t>
      </w:r>
      <w:r w:rsidR="00FD3444" w:rsidRPr="00C71D4E">
        <w:t>T</w:t>
      </w:r>
      <w:r w:rsidR="00587096">
        <w:t>he t</w:t>
      </w:r>
      <w:r w:rsidR="00FD3444" w:rsidRPr="00C71D4E">
        <w:t>able below shows the C</w:t>
      </w:r>
      <w:r w:rsidR="009F08F8" w:rsidRPr="00C71D4E">
        <w:t>YP in SBH target districts.</w:t>
      </w:r>
      <w:r w:rsidR="00FD3444" w:rsidRPr="00C71D4E">
        <w:t xml:space="preserve"> </w:t>
      </w:r>
      <w:r w:rsidR="00FD3444" w:rsidRPr="001101F5">
        <w:rPr>
          <w:color w:val="000000"/>
        </w:rPr>
        <w:t xml:space="preserve">See </w:t>
      </w:r>
      <w:r w:rsidR="0067464C" w:rsidRPr="001101F5">
        <w:rPr>
          <w:color w:val="000000"/>
        </w:rPr>
        <w:t>A</w:t>
      </w:r>
      <w:r w:rsidR="00FD3444" w:rsidRPr="001101F5">
        <w:rPr>
          <w:color w:val="000000"/>
        </w:rPr>
        <w:t xml:space="preserve">nnex 1 by type </w:t>
      </w:r>
      <w:r w:rsidR="0097128C" w:rsidRPr="001101F5">
        <w:rPr>
          <w:color w:val="000000"/>
        </w:rPr>
        <w:t xml:space="preserve">of </w:t>
      </w:r>
      <w:r w:rsidR="00FD3444" w:rsidRPr="001101F5">
        <w:rPr>
          <w:color w:val="000000"/>
        </w:rPr>
        <w:t>method.</w:t>
      </w:r>
    </w:p>
    <w:tbl>
      <w:tblPr>
        <w:tblW w:w="6942" w:type="dxa"/>
        <w:jc w:val="center"/>
        <w:tblBorders>
          <w:top w:val="single" w:sz="12" w:space="0" w:color="auto"/>
          <w:bottom w:val="single" w:sz="12" w:space="0" w:color="auto"/>
        </w:tblBorders>
        <w:tblLook w:val="04A0" w:firstRow="1" w:lastRow="0" w:firstColumn="1" w:lastColumn="0" w:noHBand="0" w:noVBand="1"/>
      </w:tblPr>
      <w:tblGrid>
        <w:gridCol w:w="1662"/>
        <w:gridCol w:w="2566"/>
        <w:gridCol w:w="1563"/>
        <w:gridCol w:w="1151"/>
      </w:tblGrid>
      <w:tr w:rsidR="00130C2A" w:rsidRPr="006A70B1" w:rsidTr="00840EFF">
        <w:trPr>
          <w:trHeight w:val="233"/>
          <w:jc w:val="center"/>
        </w:trPr>
        <w:tc>
          <w:tcPr>
            <w:tcW w:w="6942" w:type="dxa"/>
            <w:gridSpan w:val="4"/>
            <w:tcBorders>
              <w:top w:val="single" w:sz="12" w:space="0" w:color="auto"/>
              <w:bottom w:val="single" w:sz="12" w:space="0" w:color="auto"/>
            </w:tcBorders>
            <w:shd w:val="clear" w:color="auto" w:fill="FBD4B4" w:themeFill="accent6" w:themeFillTint="66"/>
            <w:vAlign w:val="center"/>
          </w:tcPr>
          <w:p w:rsidR="00130C2A" w:rsidRPr="006A70B1" w:rsidRDefault="00130C2A" w:rsidP="00130C2A">
            <w:pPr>
              <w:rPr>
                <w:rFonts w:ascii="Gill Sans MT" w:eastAsia="Times New Roman" w:hAnsi="Gill Sans MT" w:cs="Arial"/>
                <w:bCs/>
                <w:color w:val="000000"/>
              </w:rPr>
            </w:pPr>
            <w:r>
              <w:rPr>
                <w:rFonts w:ascii="Gill Sans MT" w:eastAsia="Times New Roman" w:hAnsi="Gill Sans MT" w:cs="Arial"/>
                <w:bCs/>
                <w:color w:val="000000"/>
              </w:rPr>
              <w:t>CYP in targeted districts</w:t>
            </w:r>
          </w:p>
        </w:tc>
      </w:tr>
      <w:tr w:rsidR="006B193B" w:rsidRPr="006A70B1" w:rsidTr="00130C2A">
        <w:trPr>
          <w:trHeight w:val="1216"/>
          <w:jc w:val="center"/>
        </w:trPr>
        <w:tc>
          <w:tcPr>
            <w:tcW w:w="1662" w:type="dxa"/>
            <w:tcBorders>
              <w:top w:val="single" w:sz="12" w:space="0" w:color="auto"/>
              <w:bottom w:val="single" w:sz="12" w:space="0" w:color="auto"/>
            </w:tcBorders>
            <w:shd w:val="clear" w:color="auto" w:fill="FBD4B4" w:themeFill="accent6" w:themeFillTint="66"/>
            <w:vAlign w:val="center"/>
          </w:tcPr>
          <w:p w:rsidR="006B193B" w:rsidRPr="006A70B1" w:rsidRDefault="006B193B" w:rsidP="006B193B">
            <w:pPr>
              <w:rPr>
                <w:rFonts w:ascii="Gill Sans MT" w:eastAsia="Times New Roman" w:hAnsi="Gill Sans MT" w:cs="Arial"/>
                <w:bCs/>
                <w:color w:val="000000"/>
              </w:rPr>
            </w:pPr>
            <w:r w:rsidRPr="006A70B1">
              <w:rPr>
                <w:rFonts w:ascii="Gill Sans MT" w:eastAsia="Times New Roman" w:hAnsi="Gill Sans MT" w:cs="Arial"/>
                <w:bCs/>
                <w:color w:val="000000"/>
              </w:rPr>
              <w:t>Province</w:t>
            </w:r>
          </w:p>
        </w:tc>
        <w:tc>
          <w:tcPr>
            <w:tcW w:w="2566" w:type="dxa"/>
            <w:tcBorders>
              <w:top w:val="single" w:sz="12" w:space="0" w:color="auto"/>
              <w:bottom w:val="single" w:sz="12" w:space="0" w:color="auto"/>
            </w:tcBorders>
            <w:shd w:val="clear" w:color="auto" w:fill="FBD4B4" w:themeFill="accent6" w:themeFillTint="66"/>
            <w:vAlign w:val="center"/>
          </w:tcPr>
          <w:p w:rsidR="006B193B" w:rsidRPr="006A70B1" w:rsidRDefault="006B193B" w:rsidP="006B193B">
            <w:pPr>
              <w:rPr>
                <w:rFonts w:ascii="Gill Sans MT" w:eastAsia="Times New Roman" w:hAnsi="Gill Sans MT" w:cs="Arial"/>
                <w:color w:val="000000"/>
              </w:rPr>
            </w:pPr>
            <w:r w:rsidRPr="006A70B1">
              <w:rPr>
                <w:rFonts w:ascii="Gill Sans MT" w:eastAsia="Times New Roman" w:hAnsi="Gill Sans MT" w:cs="Arial"/>
                <w:color w:val="000000"/>
              </w:rPr>
              <w:t>District</w:t>
            </w:r>
          </w:p>
        </w:tc>
        <w:tc>
          <w:tcPr>
            <w:tcW w:w="2714" w:type="dxa"/>
            <w:gridSpan w:val="2"/>
            <w:tcBorders>
              <w:top w:val="single" w:sz="12" w:space="0" w:color="auto"/>
              <w:bottom w:val="single" w:sz="12" w:space="0" w:color="auto"/>
            </w:tcBorders>
            <w:shd w:val="clear" w:color="auto" w:fill="FBD4B4" w:themeFill="accent6" w:themeFillTint="66"/>
            <w:vAlign w:val="center"/>
          </w:tcPr>
          <w:p w:rsidR="006B193B" w:rsidRPr="006A70B1" w:rsidRDefault="006B193B" w:rsidP="007F09B4">
            <w:pPr>
              <w:jc w:val="center"/>
              <w:rPr>
                <w:rFonts w:ascii="Gill Sans MT" w:eastAsia="Times New Roman" w:hAnsi="Gill Sans MT" w:cs="Arial"/>
                <w:bCs/>
                <w:color w:val="000000"/>
              </w:rPr>
            </w:pPr>
            <w:r w:rsidRPr="006A70B1">
              <w:rPr>
                <w:rFonts w:ascii="Gill Sans MT" w:eastAsia="Times New Roman" w:hAnsi="Gill Sans MT" w:cs="Arial"/>
                <w:bCs/>
                <w:color w:val="000000"/>
              </w:rPr>
              <w:t>CYP in target districts</w:t>
            </w:r>
            <w:r w:rsidRPr="006A70B1">
              <w:rPr>
                <w:rFonts w:ascii="Gill Sans MT" w:eastAsia="Times New Roman" w:hAnsi="Gill Sans MT" w:cs="Arial"/>
                <w:color w:val="000000"/>
              </w:rPr>
              <w:t xml:space="preserve"> January to December 2015</w:t>
            </w:r>
          </w:p>
        </w:tc>
      </w:tr>
      <w:tr w:rsidR="001A7A98" w:rsidRPr="00C71D4E" w:rsidTr="00CA3E04">
        <w:trPr>
          <w:trHeight w:val="56"/>
          <w:jc w:val="center"/>
        </w:trPr>
        <w:tc>
          <w:tcPr>
            <w:tcW w:w="1662" w:type="dxa"/>
            <w:tcBorders>
              <w:top w:val="single" w:sz="12" w:space="0" w:color="auto"/>
              <w:bottom w:val="nil"/>
            </w:tcBorders>
            <w:shd w:val="clear" w:color="000000" w:fill="FFFFFF"/>
            <w:vAlign w:val="center"/>
          </w:tcPr>
          <w:p w:rsidR="001A7A98" w:rsidRPr="00C71D4E" w:rsidRDefault="001A7A98" w:rsidP="006B193B">
            <w:pPr>
              <w:rPr>
                <w:rFonts w:ascii="Gill Sans MT" w:eastAsia="Times New Roman" w:hAnsi="Gill Sans MT" w:cs="Arial"/>
                <w:color w:val="000000"/>
              </w:rPr>
            </w:pPr>
            <w:r>
              <w:rPr>
                <w:rFonts w:ascii="Gill Sans MT" w:eastAsia="Times New Roman" w:hAnsi="Gill Sans MT" w:cs="Arial"/>
                <w:color w:val="000000"/>
              </w:rPr>
              <w:t xml:space="preserve">Central </w:t>
            </w:r>
          </w:p>
        </w:tc>
        <w:tc>
          <w:tcPr>
            <w:tcW w:w="4129" w:type="dxa"/>
            <w:gridSpan w:val="2"/>
            <w:tcBorders>
              <w:top w:val="single" w:sz="12" w:space="0" w:color="auto"/>
              <w:bottom w:val="nil"/>
            </w:tcBorders>
            <w:shd w:val="clear" w:color="000000" w:fill="FFFFFF"/>
            <w:noWrap/>
            <w:vAlign w:val="bottom"/>
            <w:hideMark/>
          </w:tcPr>
          <w:p w:rsidR="001A7A98" w:rsidRPr="00C71D4E" w:rsidRDefault="001A7A98" w:rsidP="006B193B">
            <w:pPr>
              <w:rPr>
                <w:rFonts w:ascii="Gill Sans MT" w:eastAsia="Times New Roman" w:hAnsi="Gill Sans MT" w:cs="Arial"/>
                <w:color w:val="000000"/>
              </w:rPr>
            </w:pPr>
            <w:r w:rsidRPr="00C71D4E">
              <w:rPr>
                <w:rFonts w:ascii="Gill Sans MT" w:eastAsia="Times New Roman" w:hAnsi="Gill Sans MT" w:cs="Arial"/>
                <w:color w:val="000000"/>
              </w:rPr>
              <w:t>Kabwe</w:t>
            </w:r>
          </w:p>
        </w:tc>
        <w:tc>
          <w:tcPr>
            <w:tcW w:w="1151" w:type="dxa"/>
            <w:tcBorders>
              <w:top w:val="single" w:sz="12" w:space="0" w:color="auto"/>
              <w:bottom w:val="nil"/>
            </w:tcBorders>
            <w:shd w:val="clear" w:color="auto" w:fill="auto"/>
            <w:noWrap/>
            <w:hideMark/>
          </w:tcPr>
          <w:p w:rsidR="001A7A98" w:rsidRPr="00C71D4E" w:rsidRDefault="001A7A98" w:rsidP="006B193B">
            <w:pPr>
              <w:jc w:val="right"/>
              <w:rPr>
                <w:rFonts w:ascii="Gill Sans MT" w:eastAsia="Times New Roman" w:hAnsi="Gill Sans MT" w:cs="Arial"/>
                <w:color w:val="000000"/>
              </w:rPr>
            </w:pPr>
            <w:r w:rsidRPr="0050435A">
              <w:t>20,354</w:t>
            </w:r>
          </w:p>
        </w:tc>
      </w:tr>
      <w:tr w:rsidR="001A7A98" w:rsidRPr="00C71D4E" w:rsidTr="00CA3E04">
        <w:trPr>
          <w:trHeight w:val="56"/>
          <w:jc w:val="center"/>
        </w:trPr>
        <w:tc>
          <w:tcPr>
            <w:tcW w:w="1662" w:type="dxa"/>
            <w:tcBorders>
              <w:top w:val="nil"/>
              <w:bottom w:val="single" w:sz="4" w:space="0" w:color="auto"/>
            </w:tcBorders>
            <w:shd w:val="clear" w:color="000000" w:fill="FFFFFF"/>
            <w:vAlign w:val="center"/>
          </w:tcPr>
          <w:p w:rsidR="001A7A98" w:rsidRPr="00C71D4E" w:rsidRDefault="001A7A98" w:rsidP="006B193B">
            <w:pPr>
              <w:rPr>
                <w:rFonts w:ascii="Gill Sans MT" w:eastAsia="Times New Roman" w:hAnsi="Gill Sans MT" w:cs="Arial"/>
                <w:color w:val="000000"/>
              </w:rPr>
            </w:pPr>
          </w:p>
        </w:tc>
        <w:tc>
          <w:tcPr>
            <w:tcW w:w="4129" w:type="dxa"/>
            <w:gridSpan w:val="2"/>
            <w:tcBorders>
              <w:top w:val="nil"/>
              <w:bottom w:val="single" w:sz="4" w:space="0" w:color="auto"/>
            </w:tcBorders>
            <w:shd w:val="clear" w:color="000000" w:fill="FFFFFF"/>
            <w:noWrap/>
            <w:vAlign w:val="bottom"/>
            <w:hideMark/>
          </w:tcPr>
          <w:p w:rsidR="001A7A98" w:rsidRPr="00C71D4E" w:rsidRDefault="001A7A98" w:rsidP="006B193B">
            <w:pPr>
              <w:rPr>
                <w:rFonts w:ascii="Gill Sans MT" w:eastAsia="Times New Roman" w:hAnsi="Gill Sans MT" w:cs="Arial"/>
                <w:color w:val="000000"/>
              </w:rPr>
            </w:pPr>
            <w:r w:rsidRPr="00C71D4E">
              <w:rPr>
                <w:rFonts w:ascii="Gill Sans MT" w:eastAsia="Times New Roman" w:hAnsi="Gill Sans MT" w:cs="Arial"/>
                <w:color w:val="000000"/>
              </w:rPr>
              <w:t>Mkushi</w:t>
            </w:r>
          </w:p>
        </w:tc>
        <w:tc>
          <w:tcPr>
            <w:tcW w:w="1151" w:type="dxa"/>
            <w:tcBorders>
              <w:top w:val="nil"/>
              <w:bottom w:val="single" w:sz="4" w:space="0" w:color="auto"/>
            </w:tcBorders>
            <w:shd w:val="clear" w:color="auto" w:fill="auto"/>
            <w:noWrap/>
            <w:hideMark/>
          </w:tcPr>
          <w:p w:rsidR="001A7A98" w:rsidRPr="00C71D4E" w:rsidRDefault="001A7A98" w:rsidP="006B193B">
            <w:pPr>
              <w:jc w:val="right"/>
              <w:rPr>
                <w:rFonts w:ascii="Gill Sans MT" w:eastAsia="Times New Roman" w:hAnsi="Gill Sans MT" w:cs="Arial"/>
                <w:color w:val="000000"/>
              </w:rPr>
            </w:pPr>
            <w:r w:rsidRPr="0050435A">
              <w:t>12,349</w:t>
            </w:r>
          </w:p>
        </w:tc>
      </w:tr>
      <w:tr w:rsidR="006B193B" w:rsidRPr="00C71D4E" w:rsidTr="00130C2A">
        <w:trPr>
          <w:trHeight w:val="56"/>
          <w:jc w:val="center"/>
        </w:trPr>
        <w:tc>
          <w:tcPr>
            <w:tcW w:w="1662" w:type="dxa"/>
            <w:tcBorders>
              <w:top w:val="single" w:sz="4" w:space="0" w:color="auto"/>
            </w:tcBorders>
            <w:shd w:val="clear" w:color="000000" w:fill="FFFFFF"/>
            <w:vAlign w:val="center"/>
          </w:tcPr>
          <w:p w:rsidR="006B193B" w:rsidRPr="00C71D4E" w:rsidRDefault="006B193B" w:rsidP="006B193B">
            <w:pPr>
              <w:rPr>
                <w:rFonts w:ascii="Gill Sans MT" w:eastAsia="Times New Roman" w:hAnsi="Gill Sans MT" w:cs="Arial"/>
                <w:color w:val="000000"/>
              </w:rPr>
            </w:pPr>
            <w:r>
              <w:rPr>
                <w:rFonts w:ascii="Gill Sans MT" w:eastAsia="Times New Roman" w:hAnsi="Gill Sans MT" w:cs="Arial"/>
                <w:color w:val="000000"/>
              </w:rPr>
              <w:t>Copperbelt</w:t>
            </w:r>
          </w:p>
        </w:tc>
        <w:tc>
          <w:tcPr>
            <w:tcW w:w="4129" w:type="dxa"/>
            <w:gridSpan w:val="2"/>
            <w:tcBorders>
              <w:top w:val="single" w:sz="4" w:space="0" w:color="auto"/>
            </w:tcBorders>
            <w:shd w:val="clear" w:color="000000" w:fill="FFFFFF"/>
            <w:noWrap/>
            <w:vAlign w:val="bottom"/>
            <w:hideMark/>
          </w:tcPr>
          <w:p w:rsidR="006B193B" w:rsidRPr="00C71D4E" w:rsidRDefault="006B193B" w:rsidP="006B193B">
            <w:pPr>
              <w:rPr>
                <w:rFonts w:ascii="Gill Sans MT" w:eastAsia="Times New Roman" w:hAnsi="Gill Sans MT" w:cs="Arial"/>
                <w:color w:val="000000"/>
              </w:rPr>
            </w:pPr>
            <w:r w:rsidRPr="00C71D4E">
              <w:rPr>
                <w:rFonts w:ascii="Gill Sans MT" w:eastAsia="Times New Roman" w:hAnsi="Gill Sans MT" w:cs="Arial"/>
                <w:color w:val="000000"/>
              </w:rPr>
              <w:t>Kitwe</w:t>
            </w:r>
          </w:p>
        </w:tc>
        <w:tc>
          <w:tcPr>
            <w:tcW w:w="1151" w:type="dxa"/>
            <w:tcBorders>
              <w:top w:val="single" w:sz="4" w:space="0" w:color="auto"/>
            </w:tcBorders>
            <w:shd w:val="clear" w:color="auto" w:fill="auto"/>
            <w:noWrap/>
            <w:vAlign w:val="bottom"/>
            <w:hideMark/>
          </w:tcPr>
          <w:p w:rsidR="006B193B" w:rsidRPr="00C71D4E" w:rsidRDefault="00EC71B3" w:rsidP="006B193B">
            <w:pPr>
              <w:jc w:val="right"/>
              <w:rPr>
                <w:rFonts w:ascii="Gill Sans MT" w:eastAsia="Times New Roman" w:hAnsi="Gill Sans MT" w:cs="Arial"/>
                <w:color w:val="000000"/>
              </w:rPr>
            </w:pPr>
            <w:r w:rsidRPr="00EC71B3">
              <w:rPr>
                <w:rFonts w:ascii="Gill Sans MT" w:eastAsia="Times New Roman" w:hAnsi="Gill Sans MT" w:cs="Arial"/>
                <w:color w:val="000000"/>
              </w:rPr>
              <w:t>56,303</w:t>
            </w:r>
          </w:p>
        </w:tc>
      </w:tr>
      <w:tr w:rsidR="006B193B" w:rsidRPr="00C71D4E" w:rsidTr="00130C2A">
        <w:trPr>
          <w:trHeight w:val="56"/>
          <w:jc w:val="center"/>
        </w:trPr>
        <w:tc>
          <w:tcPr>
            <w:tcW w:w="1662" w:type="dxa"/>
            <w:tcBorders>
              <w:bottom w:val="nil"/>
            </w:tcBorders>
            <w:shd w:val="clear" w:color="000000" w:fill="FFFFFF"/>
            <w:vAlign w:val="center"/>
          </w:tcPr>
          <w:p w:rsidR="006B193B" w:rsidRPr="00C71D4E" w:rsidRDefault="006B193B" w:rsidP="006B193B">
            <w:pPr>
              <w:rPr>
                <w:rFonts w:ascii="Gill Sans MT" w:eastAsia="Times New Roman" w:hAnsi="Gill Sans MT" w:cs="Arial"/>
                <w:color w:val="000000"/>
              </w:rPr>
            </w:pPr>
          </w:p>
        </w:tc>
        <w:tc>
          <w:tcPr>
            <w:tcW w:w="4129" w:type="dxa"/>
            <w:gridSpan w:val="2"/>
            <w:tcBorders>
              <w:bottom w:val="nil"/>
            </w:tcBorders>
            <w:shd w:val="clear" w:color="000000" w:fill="FFFFFF"/>
            <w:noWrap/>
            <w:vAlign w:val="bottom"/>
            <w:hideMark/>
          </w:tcPr>
          <w:p w:rsidR="006B193B" w:rsidRPr="00C71D4E" w:rsidRDefault="006B193B" w:rsidP="006B193B">
            <w:pPr>
              <w:rPr>
                <w:rFonts w:ascii="Gill Sans MT" w:eastAsia="Times New Roman" w:hAnsi="Gill Sans MT" w:cs="Arial"/>
                <w:color w:val="000000"/>
              </w:rPr>
            </w:pPr>
            <w:r w:rsidRPr="00C71D4E">
              <w:rPr>
                <w:rFonts w:ascii="Gill Sans MT" w:eastAsia="Times New Roman" w:hAnsi="Gill Sans MT" w:cs="Arial"/>
                <w:color w:val="000000"/>
              </w:rPr>
              <w:t>Mufulira</w:t>
            </w:r>
          </w:p>
        </w:tc>
        <w:tc>
          <w:tcPr>
            <w:tcW w:w="1151" w:type="dxa"/>
            <w:tcBorders>
              <w:bottom w:val="nil"/>
            </w:tcBorders>
            <w:shd w:val="clear" w:color="auto" w:fill="auto"/>
            <w:noWrap/>
            <w:vAlign w:val="bottom"/>
            <w:hideMark/>
          </w:tcPr>
          <w:p w:rsidR="006B193B" w:rsidRPr="00C71D4E" w:rsidRDefault="006B193B" w:rsidP="00CA3E04">
            <w:pPr>
              <w:jc w:val="right"/>
              <w:rPr>
                <w:rFonts w:ascii="Gill Sans MT" w:eastAsia="Times New Roman" w:hAnsi="Gill Sans MT" w:cs="Arial"/>
                <w:color w:val="000000"/>
              </w:rPr>
            </w:pPr>
            <w:r w:rsidRPr="00C71D4E">
              <w:rPr>
                <w:rFonts w:ascii="Gill Sans MT" w:eastAsia="Times New Roman" w:hAnsi="Gill Sans MT" w:cs="Arial"/>
                <w:color w:val="000000"/>
              </w:rPr>
              <w:t>12,21</w:t>
            </w:r>
            <w:r w:rsidR="00CA3E04">
              <w:rPr>
                <w:rFonts w:ascii="Gill Sans MT" w:eastAsia="Times New Roman" w:hAnsi="Gill Sans MT" w:cs="Arial"/>
                <w:color w:val="000000"/>
              </w:rPr>
              <w:t>4</w:t>
            </w:r>
          </w:p>
        </w:tc>
      </w:tr>
      <w:tr w:rsidR="006B193B" w:rsidRPr="00C71D4E" w:rsidTr="00130C2A">
        <w:trPr>
          <w:trHeight w:val="89"/>
          <w:jc w:val="center"/>
        </w:trPr>
        <w:tc>
          <w:tcPr>
            <w:tcW w:w="1662" w:type="dxa"/>
            <w:tcBorders>
              <w:top w:val="nil"/>
              <w:bottom w:val="nil"/>
            </w:tcBorders>
            <w:shd w:val="clear" w:color="000000" w:fill="FFFFFF"/>
            <w:vAlign w:val="center"/>
          </w:tcPr>
          <w:p w:rsidR="006B193B" w:rsidRPr="00C71D4E" w:rsidRDefault="006B193B" w:rsidP="006B193B">
            <w:pPr>
              <w:rPr>
                <w:rFonts w:ascii="Gill Sans MT" w:eastAsia="Times New Roman" w:hAnsi="Gill Sans MT" w:cs="Arial"/>
                <w:color w:val="000000"/>
              </w:rPr>
            </w:pPr>
          </w:p>
        </w:tc>
        <w:tc>
          <w:tcPr>
            <w:tcW w:w="4129" w:type="dxa"/>
            <w:gridSpan w:val="2"/>
            <w:tcBorders>
              <w:top w:val="nil"/>
              <w:bottom w:val="nil"/>
            </w:tcBorders>
            <w:shd w:val="clear" w:color="000000" w:fill="FFFFFF"/>
            <w:noWrap/>
            <w:vAlign w:val="bottom"/>
          </w:tcPr>
          <w:p w:rsidR="006B193B" w:rsidRPr="00C71D4E" w:rsidRDefault="006B193B" w:rsidP="006B193B">
            <w:pPr>
              <w:rPr>
                <w:rFonts w:ascii="Gill Sans MT" w:eastAsia="Times New Roman" w:hAnsi="Gill Sans MT" w:cs="Arial"/>
                <w:color w:val="000000"/>
              </w:rPr>
            </w:pPr>
            <w:r>
              <w:rPr>
                <w:rFonts w:ascii="Gill Sans MT" w:eastAsia="Times New Roman" w:hAnsi="Gill Sans MT" w:cs="Arial"/>
                <w:color w:val="000000"/>
              </w:rPr>
              <w:t>Chingola</w:t>
            </w:r>
          </w:p>
        </w:tc>
        <w:tc>
          <w:tcPr>
            <w:tcW w:w="1151" w:type="dxa"/>
            <w:tcBorders>
              <w:top w:val="nil"/>
              <w:bottom w:val="nil"/>
            </w:tcBorders>
            <w:shd w:val="clear" w:color="auto" w:fill="auto"/>
            <w:noWrap/>
            <w:vAlign w:val="bottom"/>
          </w:tcPr>
          <w:p w:rsidR="006B193B" w:rsidRPr="00C71D4E" w:rsidRDefault="00EC71B3" w:rsidP="006B193B">
            <w:pPr>
              <w:jc w:val="right"/>
              <w:rPr>
                <w:rFonts w:ascii="Gill Sans MT" w:eastAsia="Times New Roman" w:hAnsi="Gill Sans MT" w:cs="Arial"/>
                <w:color w:val="000000"/>
              </w:rPr>
            </w:pPr>
            <w:r w:rsidRPr="00EC71B3">
              <w:rPr>
                <w:rFonts w:ascii="Gill Sans MT" w:eastAsia="Times New Roman" w:hAnsi="Gill Sans MT" w:cs="Arial"/>
                <w:color w:val="000000"/>
              </w:rPr>
              <w:t>31,070</w:t>
            </w:r>
          </w:p>
        </w:tc>
      </w:tr>
      <w:tr w:rsidR="006B193B" w:rsidRPr="00C71D4E" w:rsidTr="00130C2A">
        <w:trPr>
          <w:trHeight w:val="89"/>
          <w:jc w:val="center"/>
        </w:trPr>
        <w:tc>
          <w:tcPr>
            <w:tcW w:w="1662" w:type="dxa"/>
            <w:tcBorders>
              <w:top w:val="nil"/>
              <w:bottom w:val="single" w:sz="4" w:space="0" w:color="auto"/>
            </w:tcBorders>
            <w:shd w:val="clear" w:color="000000" w:fill="FFFFFF"/>
            <w:vAlign w:val="center"/>
          </w:tcPr>
          <w:p w:rsidR="006B193B" w:rsidRPr="00C71D4E" w:rsidRDefault="006B193B" w:rsidP="006B193B">
            <w:pPr>
              <w:rPr>
                <w:rFonts w:ascii="Gill Sans MT" w:eastAsia="Times New Roman" w:hAnsi="Gill Sans MT" w:cs="Arial"/>
                <w:color w:val="000000"/>
              </w:rPr>
            </w:pPr>
          </w:p>
        </w:tc>
        <w:tc>
          <w:tcPr>
            <w:tcW w:w="4129" w:type="dxa"/>
            <w:gridSpan w:val="2"/>
            <w:tcBorders>
              <w:top w:val="nil"/>
              <w:bottom w:val="single" w:sz="4" w:space="0" w:color="auto"/>
            </w:tcBorders>
            <w:shd w:val="clear" w:color="000000" w:fill="FFFFFF"/>
            <w:noWrap/>
            <w:vAlign w:val="bottom"/>
          </w:tcPr>
          <w:p w:rsidR="006B193B" w:rsidRPr="00C71D4E" w:rsidRDefault="00A42ED8" w:rsidP="006B193B">
            <w:pPr>
              <w:rPr>
                <w:rFonts w:ascii="Gill Sans MT" w:eastAsia="Times New Roman" w:hAnsi="Gill Sans MT" w:cs="Arial"/>
                <w:color w:val="000000"/>
              </w:rPr>
            </w:pPr>
            <w:r>
              <w:rPr>
                <w:rFonts w:ascii="Gill Sans MT" w:eastAsia="Times New Roman" w:hAnsi="Gill Sans MT" w:cs="Arial"/>
                <w:color w:val="000000"/>
              </w:rPr>
              <w:t>Chililabombwe</w:t>
            </w:r>
          </w:p>
        </w:tc>
        <w:tc>
          <w:tcPr>
            <w:tcW w:w="1151" w:type="dxa"/>
            <w:tcBorders>
              <w:top w:val="nil"/>
              <w:bottom w:val="single" w:sz="4" w:space="0" w:color="auto"/>
            </w:tcBorders>
            <w:shd w:val="clear" w:color="auto" w:fill="auto"/>
            <w:noWrap/>
            <w:vAlign w:val="bottom"/>
          </w:tcPr>
          <w:p w:rsidR="006B193B" w:rsidRPr="00C71D4E" w:rsidRDefault="00EC71B3" w:rsidP="006B193B">
            <w:pPr>
              <w:jc w:val="right"/>
              <w:rPr>
                <w:rFonts w:ascii="Gill Sans MT" w:eastAsia="Times New Roman" w:hAnsi="Gill Sans MT" w:cs="Arial"/>
                <w:color w:val="000000"/>
              </w:rPr>
            </w:pPr>
            <w:r w:rsidRPr="00EC71B3">
              <w:rPr>
                <w:rFonts w:ascii="Gill Sans MT" w:eastAsia="Times New Roman" w:hAnsi="Gill Sans MT" w:cs="Arial"/>
                <w:color w:val="000000"/>
              </w:rPr>
              <w:t>10,327</w:t>
            </w:r>
          </w:p>
        </w:tc>
      </w:tr>
      <w:tr w:rsidR="00EC71B3" w:rsidRPr="00C71D4E" w:rsidTr="00CA3E04">
        <w:trPr>
          <w:trHeight w:val="89"/>
          <w:jc w:val="center"/>
        </w:trPr>
        <w:tc>
          <w:tcPr>
            <w:tcW w:w="1662" w:type="dxa"/>
            <w:tcBorders>
              <w:top w:val="single" w:sz="4" w:space="0" w:color="auto"/>
              <w:bottom w:val="nil"/>
            </w:tcBorders>
            <w:shd w:val="clear" w:color="000000" w:fill="FFFFFF"/>
            <w:vAlign w:val="center"/>
          </w:tcPr>
          <w:p w:rsidR="00EC71B3" w:rsidRPr="00C71D4E" w:rsidRDefault="00EC71B3" w:rsidP="006B193B">
            <w:pPr>
              <w:rPr>
                <w:rFonts w:ascii="Gill Sans MT" w:eastAsia="Times New Roman" w:hAnsi="Gill Sans MT" w:cs="Arial"/>
                <w:color w:val="000000"/>
              </w:rPr>
            </w:pPr>
            <w:r>
              <w:rPr>
                <w:rFonts w:ascii="Gill Sans MT" w:eastAsia="Times New Roman" w:hAnsi="Gill Sans MT" w:cs="Arial"/>
                <w:color w:val="000000"/>
              </w:rPr>
              <w:t>Eastern</w:t>
            </w:r>
          </w:p>
        </w:tc>
        <w:tc>
          <w:tcPr>
            <w:tcW w:w="4129" w:type="dxa"/>
            <w:gridSpan w:val="2"/>
            <w:tcBorders>
              <w:top w:val="single" w:sz="4" w:space="0" w:color="auto"/>
              <w:bottom w:val="nil"/>
            </w:tcBorders>
            <w:shd w:val="clear" w:color="000000" w:fill="FFFFFF"/>
            <w:noWrap/>
            <w:vAlign w:val="bottom"/>
            <w:hideMark/>
          </w:tcPr>
          <w:p w:rsidR="00EC71B3" w:rsidRPr="00C71D4E" w:rsidRDefault="00EC71B3" w:rsidP="006B193B">
            <w:pPr>
              <w:rPr>
                <w:rFonts w:ascii="Gill Sans MT" w:eastAsia="Times New Roman" w:hAnsi="Gill Sans MT" w:cs="Arial"/>
                <w:color w:val="000000"/>
              </w:rPr>
            </w:pPr>
            <w:r w:rsidRPr="00C71D4E">
              <w:rPr>
                <w:rFonts w:ascii="Gill Sans MT" w:eastAsia="Times New Roman" w:hAnsi="Gill Sans MT" w:cs="Arial"/>
                <w:color w:val="000000"/>
              </w:rPr>
              <w:t>Petauke</w:t>
            </w:r>
          </w:p>
        </w:tc>
        <w:tc>
          <w:tcPr>
            <w:tcW w:w="1151" w:type="dxa"/>
            <w:tcBorders>
              <w:top w:val="single" w:sz="4" w:space="0" w:color="auto"/>
              <w:bottom w:val="nil"/>
            </w:tcBorders>
            <w:shd w:val="clear" w:color="auto" w:fill="auto"/>
            <w:noWrap/>
            <w:hideMark/>
          </w:tcPr>
          <w:p w:rsidR="00EC71B3" w:rsidRPr="00C71D4E" w:rsidRDefault="00EC71B3" w:rsidP="006B193B">
            <w:pPr>
              <w:jc w:val="right"/>
              <w:rPr>
                <w:rFonts w:ascii="Gill Sans MT" w:eastAsia="Times New Roman" w:hAnsi="Gill Sans MT" w:cs="Arial"/>
                <w:color w:val="000000"/>
              </w:rPr>
            </w:pPr>
            <w:r w:rsidRPr="00704368">
              <w:t>11,806</w:t>
            </w:r>
          </w:p>
        </w:tc>
      </w:tr>
      <w:tr w:rsidR="00EC71B3" w:rsidRPr="00C71D4E" w:rsidTr="00CA3E04">
        <w:trPr>
          <w:trHeight w:val="56"/>
          <w:jc w:val="center"/>
        </w:trPr>
        <w:tc>
          <w:tcPr>
            <w:tcW w:w="1662" w:type="dxa"/>
            <w:tcBorders>
              <w:top w:val="nil"/>
              <w:bottom w:val="single" w:sz="4" w:space="0" w:color="auto"/>
            </w:tcBorders>
            <w:shd w:val="clear" w:color="000000" w:fill="FFFFFF"/>
            <w:vAlign w:val="center"/>
          </w:tcPr>
          <w:p w:rsidR="00EC71B3" w:rsidRPr="00C71D4E" w:rsidRDefault="00EC71B3" w:rsidP="006B193B">
            <w:pPr>
              <w:rPr>
                <w:rFonts w:ascii="Gill Sans MT" w:eastAsia="Times New Roman" w:hAnsi="Gill Sans MT" w:cs="Arial"/>
                <w:color w:val="000000"/>
              </w:rPr>
            </w:pPr>
          </w:p>
        </w:tc>
        <w:tc>
          <w:tcPr>
            <w:tcW w:w="4129" w:type="dxa"/>
            <w:gridSpan w:val="2"/>
            <w:tcBorders>
              <w:top w:val="nil"/>
              <w:bottom w:val="single" w:sz="4" w:space="0" w:color="auto"/>
            </w:tcBorders>
            <w:shd w:val="clear" w:color="000000" w:fill="FFFFFF"/>
            <w:noWrap/>
            <w:vAlign w:val="bottom"/>
            <w:hideMark/>
          </w:tcPr>
          <w:p w:rsidR="00EC71B3" w:rsidRPr="00C71D4E" w:rsidRDefault="00EC71B3" w:rsidP="006B193B">
            <w:pPr>
              <w:rPr>
                <w:rFonts w:ascii="Gill Sans MT" w:eastAsia="Times New Roman" w:hAnsi="Gill Sans MT" w:cs="Arial"/>
                <w:color w:val="000000"/>
              </w:rPr>
            </w:pPr>
            <w:r w:rsidRPr="00C71D4E">
              <w:rPr>
                <w:rFonts w:ascii="Gill Sans MT" w:eastAsia="Times New Roman" w:hAnsi="Gill Sans MT" w:cs="Arial"/>
                <w:color w:val="000000"/>
              </w:rPr>
              <w:t>Chipata</w:t>
            </w:r>
          </w:p>
        </w:tc>
        <w:tc>
          <w:tcPr>
            <w:tcW w:w="1151" w:type="dxa"/>
            <w:tcBorders>
              <w:top w:val="nil"/>
              <w:bottom w:val="single" w:sz="4" w:space="0" w:color="auto"/>
            </w:tcBorders>
            <w:shd w:val="clear" w:color="auto" w:fill="auto"/>
            <w:noWrap/>
            <w:hideMark/>
          </w:tcPr>
          <w:p w:rsidR="00EC71B3" w:rsidRPr="00C71D4E" w:rsidRDefault="00EC71B3" w:rsidP="006B193B">
            <w:pPr>
              <w:jc w:val="right"/>
              <w:rPr>
                <w:rFonts w:ascii="Gill Sans MT" w:eastAsia="Times New Roman" w:hAnsi="Gill Sans MT" w:cs="Arial"/>
                <w:color w:val="000000"/>
              </w:rPr>
            </w:pPr>
            <w:r w:rsidRPr="00704368">
              <w:t>33,884</w:t>
            </w:r>
          </w:p>
        </w:tc>
      </w:tr>
      <w:tr w:rsidR="006B193B" w:rsidRPr="00C71D4E" w:rsidTr="00130C2A">
        <w:trPr>
          <w:trHeight w:val="71"/>
          <w:jc w:val="center"/>
        </w:trPr>
        <w:tc>
          <w:tcPr>
            <w:tcW w:w="1662" w:type="dxa"/>
            <w:tcBorders>
              <w:top w:val="single" w:sz="4" w:space="0" w:color="auto"/>
              <w:bottom w:val="nil"/>
            </w:tcBorders>
            <w:shd w:val="clear" w:color="000000" w:fill="FFFFFF"/>
            <w:vAlign w:val="center"/>
          </w:tcPr>
          <w:p w:rsidR="006B193B" w:rsidRPr="00C71D4E" w:rsidRDefault="006B193B" w:rsidP="006B193B">
            <w:pPr>
              <w:rPr>
                <w:rFonts w:ascii="Gill Sans MT" w:eastAsia="Times New Roman" w:hAnsi="Gill Sans MT" w:cs="Arial"/>
                <w:color w:val="000000"/>
              </w:rPr>
            </w:pPr>
            <w:r>
              <w:rPr>
                <w:rFonts w:ascii="Gill Sans MT" w:eastAsia="Times New Roman" w:hAnsi="Gill Sans MT" w:cs="Arial"/>
                <w:color w:val="000000"/>
              </w:rPr>
              <w:t>Lusaka</w:t>
            </w:r>
          </w:p>
        </w:tc>
        <w:tc>
          <w:tcPr>
            <w:tcW w:w="4129" w:type="dxa"/>
            <w:gridSpan w:val="2"/>
            <w:tcBorders>
              <w:top w:val="single" w:sz="4" w:space="0" w:color="auto"/>
              <w:bottom w:val="nil"/>
            </w:tcBorders>
            <w:shd w:val="clear" w:color="000000" w:fill="FFFFFF"/>
            <w:noWrap/>
            <w:vAlign w:val="bottom"/>
            <w:hideMark/>
          </w:tcPr>
          <w:p w:rsidR="006B193B" w:rsidRPr="00C71D4E" w:rsidRDefault="006B193B" w:rsidP="006B193B">
            <w:pPr>
              <w:rPr>
                <w:rFonts w:ascii="Gill Sans MT" w:eastAsia="Times New Roman" w:hAnsi="Gill Sans MT" w:cs="Arial"/>
                <w:color w:val="000000"/>
              </w:rPr>
            </w:pPr>
            <w:r w:rsidRPr="00C71D4E">
              <w:rPr>
                <w:rFonts w:ascii="Gill Sans MT" w:eastAsia="Times New Roman" w:hAnsi="Gill Sans MT" w:cs="Arial"/>
                <w:color w:val="000000"/>
              </w:rPr>
              <w:t>Lusaka</w:t>
            </w:r>
          </w:p>
        </w:tc>
        <w:tc>
          <w:tcPr>
            <w:tcW w:w="1151" w:type="dxa"/>
            <w:tcBorders>
              <w:top w:val="single" w:sz="4" w:space="0" w:color="auto"/>
              <w:bottom w:val="nil"/>
            </w:tcBorders>
            <w:shd w:val="clear" w:color="auto" w:fill="auto"/>
            <w:noWrap/>
            <w:vAlign w:val="bottom"/>
            <w:hideMark/>
          </w:tcPr>
          <w:p w:rsidR="006B193B" w:rsidRPr="00C71D4E" w:rsidRDefault="00EC71B3" w:rsidP="006B193B">
            <w:pPr>
              <w:jc w:val="right"/>
              <w:rPr>
                <w:rFonts w:ascii="Gill Sans MT" w:eastAsia="Times New Roman" w:hAnsi="Gill Sans MT" w:cs="Arial"/>
                <w:color w:val="000000"/>
              </w:rPr>
            </w:pPr>
            <w:r w:rsidRPr="00EC71B3">
              <w:rPr>
                <w:rFonts w:ascii="Gill Sans MT" w:eastAsia="Times New Roman" w:hAnsi="Gill Sans MT" w:cs="Arial"/>
                <w:color w:val="000000"/>
              </w:rPr>
              <w:t>93,526</w:t>
            </w:r>
          </w:p>
        </w:tc>
      </w:tr>
      <w:tr w:rsidR="006B193B" w:rsidRPr="00C71D4E" w:rsidTr="00130C2A">
        <w:trPr>
          <w:trHeight w:val="71"/>
          <w:jc w:val="center"/>
        </w:trPr>
        <w:tc>
          <w:tcPr>
            <w:tcW w:w="1662" w:type="dxa"/>
            <w:tcBorders>
              <w:top w:val="nil"/>
              <w:bottom w:val="single" w:sz="4" w:space="0" w:color="auto"/>
            </w:tcBorders>
            <w:shd w:val="clear" w:color="000000" w:fill="FFFFFF"/>
            <w:vAlign w:val="center"/>
          </w:tcPr>
          <w:p w:rsidR="006B193B" w:rsidRPr="00C71D4E" w:rsidRDefault="006B193B" w:rsidP="006B193B">
            <w:pPr>
              <w:rPr>
                <w:rFonts w:ascii="Gill Sans MT" w:eastAsia="Times New Roman" w:hAnsi="Gill Sans MT" w:cs="Arial"/>
                <w:color w:val="000000"/>
              </w:rPr>
            </w:pPr>
          </w:p>
        </w:tc>
        <w:tc>
          <w:tcPr>
            <w:tcW w:w="4129" w:type="dxa"/>
            <w:gridSpan w:val="2"/>
            <w:tcBorders>
              <w:top w:val="nil"/>
              <w:bottom w:val="single" w:sz="4" w:space="0" w:color="auto"/>
            </w:tcBorders>
            <w:shd w:val="clear" w:color="000000" w:fill="FFFFFF"/>
            <w:noWrap/>
            <w:vAlign w:val="bottom"/>
            <w:hideMark/>
          </w:tcPr>
          <w:p w:rsidR="006B193B" w:rsidRPr="00C71D4E" w:rsidRDefault="006B193B" w:rsidP="006B193B">
            <w:pPr>
              <w:rPr>
                <w:rFonts w:ascii="Gill Sans MT" w:eastAsia="Times New Roman" w:hAnsi="Gill Sans MT" w:cs="Arial"/>
                <w:color w:val="000000"/>
              </w:rPr>
            </w:pPr>
            <w:r w:rsidRPr="00C71D4E">
              <w:rPr>
                <w:rFonts w:ascii="Gill Sans MT" w:eastAsia="Times New Roman" w:hAnsi="Gill Sans MT" w:cs="Arial"/>
                <w:color w:val="000000"/>
              </w:rPr>
              <w:t>Shibuyunji</w:t>
            </w:r>
          </w:p>
        </w:tc>
        <w:tc>
          <w:tcPr>
            <w:tcW w:w="1151" w:type="dxa"/>
            <w:tcBorders>
              <w:top w:val="nil"/>
              <w:bottom w:val="single" w:sz="4" w:space="0" w:color="auto"/>
            </w:tcBorders>
            <w:shd w:val="clear" w:color="auto" w:fill="auto"/>
            <w:noWrap/>
            <w:vAlign w:val="bottom"/>
            <w:hideMark/>
          </w:tcPr>
          <w:p w:rsidR="006B193B" w:rsidRPr="00C71D4E" w:rsidRDefault="00EC71B3" w:rsidP="006B193B">
            <w:pPr>
              <w:jc w:val="right"/>
              <w:rPr>
                <w:rFonts w:ascii="Gill Sans MT" w:eastAsia="Times New Roman" w:hAnsi="Gill Sans MT" w:cs="Arial"/>
                <w:color w:val="000000"/>
              </w:rPr>
            </w:pPr>
            <w:r w:rsidRPr="00EC71B3">
              <w:rPr>
                <w:rFonts w:ascii="Gill Sans MT" w:eastAsia="Times New Roman" w:hAnsi="Gill Sans MT" w:cs="Arial"/>
                <w:color w:val="000000"/>
              </w:rPr>
              <w:t>2,690</w:t>
            </w:r>
          </w:p>
        </w:tc>
      </w:tr>
      <w:tr w:rsidR="006B193B" w:rsidRPr="00C71D4E" w:rsidTr="00130C2A">
        <w:trPr>
          <w:trHeight w:val="62"/>
          <w:jc w:val="center"/>
        </w:trPr>
        <w:tc>
          <w:tcPr>
            <w:tcW w:w="1662" w:type="dxa"/>
            <w:tcBorders>
              <w:top w:val="single" w:sz="4" w:space="0" w:color="auto"/>
            </w:tcBorders>
            <w:shd w:val="clear" w:color="000000" w:fill="FFFFFF"/>
            <w:vAlign w:val="center"/>
          </w:tcPr>
          <w:p w:rsidR="006B193B" w:rsidRPr="00C71D4E" w:rsidRDefault="006B193B" w:rsidP="006B193B">
            <w:pPr>
              <w:rPr>
                <w:rFonts w:ascii="Gill Sans MT" w:eastAsia="Times New Roman" w:hAnsi="Gill Sans MT" w:cs="Arial"/>
                <w:color w:val="000000"/>
              </w:rPr>
            </w:pPr>
            <w:r>
              <w:rPr>
                <w:rFonts w:ascii="Gill Sans MT" w:eastAsia="Times New Roman" w:hAnsi="Gill Sans MT" w:cs="Arial"/>
                <w:color w:val="000000"/>
              </w:rPr>
              <w:t>Southern</w:t>
            </w:r>
          </w:p>
        </w:tc>
        <w:tc>
          <w:tcPr>
            <w:tcW w:w="4129" w:type="dxa"/>
            <w:gridSpan w:val="2"/>
            <w:tcBorders>
              <w:top w:val="single" w:sz="4" w:space="0" w:color="auto"/>
            </w:tcBorders>
            <w:shd w:val="clear" w:color="000000" w:fill="FFFFFF"/>
            <w:noWrap/>
            <w:vAlign w:val="bottom"/>
            <w:hideMark/>
          </w:tcPr>
          <w:p w:rsidR="006B193B" w:rsidRPr="00C71D4E" w:rsidRDefault="006B193B" w:rsidP="006B193B">
            <w:pPr>
              <w:rPr>
                <w:rFonts w:ascii="Gill Sans MT" w:eastAsia="Times New Roman" w:hAnsi="Gill Sans MT" w:cs="Arial"/>
                <w:color w:val="000000"/>
              </w:rPr>
            </w:pPr>
            <w:r w:rsidRPr="00C71D4E">
              <w:rPr>
                <w:rFonts w:ascii="Gill Sans MT" w:eastAsia="Times New Roman" w:hAnsi="Gill Sans MT" w:cs="Arial"/>
                <w:color w:val="000000"/>
              </w:rPr>
              <w:t>Monze</w:t>
            </w:r>
          </w:p>
        </w:tc>
        <w:tc>
          <w:tcPr>
            <w:tcW w:w="1151" w:type="dxa"/>
            <w:tcBorders>
              <w:top w:val="single" w:sz="4" w:space="0" w:color="auto"/>
            </w:tcBorders>
            <w:shd w:val="clear" w:color="auto" w:fill="auto"/>
            <w:noWrap/>
            <w:vAlign w:val="bottom"/>
            <w:hideMark/>
          </w:tcPr>
          <w:p w:rsidR="006B193B" w:rsidRPr="00C71D4E" w:rsidRDefault="00EC71B3" w:rsidP="006B193B">
            <w:pPr>
              <w:jc w:val="right"/>
              <w:rPr>
                <w:rFonts w:ascii="Gill Sans MT" w:eastAsia="Times New Roman" w:hAnsi="Gill Sans MT" w:cs="Arial"/>
                <w:color w:val="000000"/>
              </w:rPr>
            </w:pPr>
            <w:r w:rsidRPr="00EC71B3">
              <w:rPr>
                <w:rFonts w:ascii="Gill Sans MT" w:eastAsia="Times New Roman" w:hAnsi="Gill Sans MT" w:cs="Arial"/>
                <w:color w:val="000000"/>
              </w:rPr>
              <w:t>16,238</w:t>
            </w:r>
          </w:p>
        </w:tc>
      </w:tr>
      <w:tr w:rsidR="006B193B" w:rsidRPr="00C71D4E" w:rsidTr="00130C2A">
        <w:trPr>
          <w:trHeight w:val="56"/>
          <w:jc w:val="center"/>
        </w:trPr>
        <w:tc>
          <w:tcPr>
            <w:tcW w:w="1662" w:type="dxa"/>
            <w:tcBorders>
              <w:bottom w:val="single" w:sz="12" w:space="0" w:color="auto"/>
            </w:tcBorders>
            <w:shd w:val="clear" w:color="000000" w:fill="FFFFFF"/>
            <w:vAlign w:val="center"/>
          </w:tcPr>
          <w:p w:rsidR="006B193B" w:rsidRPr="00C71D4E" w:rsidRDefault="006B193B" w:rsidP="006B193B">
            <w:pPr>
              <w:rPr>
                <w:rFonts w:ascii="Gill Sans MT" w:eastAsia="Times New Roman" w:hAnsi="Gill Sans MT" w:cs="Arial"/>
                <w:color w:val="000000"/>
              </w:rPr>
            </w:pPr>
          </w:p>
        </w:tc>
        <w:tc>
          <w:tcPr>
            <w:tcW w:w="4129" w:type="dxa"/>
            <w:gridSpan w:val="2"/>
            <w:tcBorders>
              <w:bottom w:val="single" w:sz="12" w:space="0" w:color="auto"/>
            </w:tcBorders>
            <w:shd w:val="clear" w:color="000000" w:fill="FFFFFF"/>
            <w:noWrap/>
            <w:vAlign w:val="bottom"/>
            <w:hideMark/>
          </w:tcPr>
          <w:p w:rsidR="006B193B" w:rsidRPr="00C71D4E" w:rsidRDefault="006B193B" w:rsidP="006B193B">
            <w:pPr>
              <w:rPr>
                <w:rFonts w:ascii="Gill Sans MT" w:eastAsia="Times New Roman" w:hAnsi="Gill Sans MT" w:cs="Arial"/>
                <w:color w:val="000000"/>
              </w:rPr>
            </w:pPr>
            <w:r w:rsidRPr="00C71D4E">
              <w:rPr>
                <w:rFonts w:ascii="Gill Sans MT" w:eastAsia="Times New Roman" w:hAnsi="Gill Sans MT" w:cs="Arial"/>
                <w:color w:val="000000"/>
              </w:rPr>
              <w:t>Livingstone</w:t>
            </w:r>
          </w:p>
        </w:tc>
        <w:tc>
          <w:tcPr>
            <w:tcW w:w="1151" w:type="dxa"/>
            <w:tcBorders>
              <w:bottom w:val="single" w:sz="12" w:space="0" w:color="auto"/>
            </w:tcBorders>
            <w:shd w:val="clear" w:color="auto" w:fill="auto"/>
            <w:noWrap/>
            <w:vAlign w:val="bottom"/>
            <w:hideMark/>
          </w:tcPr>
          <w:p w:rsidR="006B193B" w:rsidRPr="00C71D4E" w:rsidRDefault="00EC71B3" w:rsidP="006B193B">
            <w:pPr>
              <w:jc w:val="right"/>
              <w:rPr>
                <w:rFonts w:ascii="Gill Sans MT" w:eastAsia="Times New Roman" w:hAnsi="Gill Sans MT" w:cs="Arial"/>
                <w:color w:val="000000"/>
              </w:rPr>
            </w:pPr>
            <w:r w:rsidRPr="00EC71B3">
              <w:rPr>
                <w:rFonts w:ascii="Gill Sans MT" w:eastAsia="Times New Roman" w:hAnsi="Gill Sans MT" w:cs="Arial"/>
                <w:color w:val="000000"/>
              </w:rPr>
              <w:t>10,091</w:t>
            </w:r>
          </w:p>
        </w:tc>
      </w:tr>
      <w:tr w:rsidR="006B193B" w:rsidRPr="001101F5" w:rsidTr="00130C2A">
        <w:trPr>
          <w:trHeight w:val="57"/>
          <w:jc w:val="center"/>
        </w:trPr>
        <w:tc>
          <w:tcPr>
            <w:tcW w:w="1662" w:type="dxa"/>
            <w:tcBorders>
              <w:top w:val="single" w:sz="12" w:space="0" w:color="auto"/>
              <w:bottom w:val="single" w:sz="12" w:space="0" w:color="auto"/>
            </w:tcBorders>
            <w:vAlign w:val="center"/>
          </w:tcPr>
          <w:p w:rsidR="006B193B" w:rsidRPr="001101F5" w:rsidRDefault="006B193B" w:rsidP="006B193B">
            <w:pPr>
              <w:rPr>
                <w:rFonts w:ascii="Gill Sans MT" w:eastAsia="Times New Roman" w:hAnsi="Gill Sans MT" w:cs="Arial"/>
                <w:color w:val="000000"/>
              </w:rPr>
            </w:pPr>
          </w:p>
        </w:tc>
        <w:tc>
          <w:tcPr>
            <w:tcW w:w="4129" w:type="dxa"/>
            <w:gridSpan w:val="2"/>
            <w:tcBorders>
              <w:top w:val="single" w:sz="12" w:space="0" w:color="auto"/>
              <w:bottom w:val="single" w:sz="12" w:space="0" w:color="auto"/>
            </w:tcBorders>
            <w:shd w:val="clear" w:color="auto" w:fill="auto"/>
            <w:noWrap/>
            <w:vAlign w:val="bottom"/>
            <w:hideMark/>
          </w:tcPr>
          <w:p w:rsidR="006B193B" w:rsidRPr="001101F5" w:rsidRDefault="006B193B" w:rsidP="006B193B">
            <w:pPr>
              <w:rPr>
                <w:rFonts w:ascii="Gill Sans MT" w:eastAsia="Times New Roman" w:hAnsi="Gill Sans MT" w:cs="Arial"/>
                <w:bCs/>
                <w:color w:val="000000"/>
              </w:rPr>
            </w:pPr>
            <w:r w:rsidRPr="001101F5">
              <w:rPr>
                <w:rFonts w:ascii="Gill Sans MT" w:eastAsia="Times New Roman" w:hAnsi="Gill Sans MT" w:cs="Arial"/>
                <w:bCs/>
                <w:color w:val="000000"/>
              </w:rPr>
              <w:t xml:space="preserve">Total </w:t>
            </w:r>
          </w:p>
        </w:tc>
        <w:tc>
          <w:tcPr>
            <w:tcW w:w="1151" w:type="dxa"/>
            <w:tcBorders>
              <w:top w:val="single" w:sz="12" w:space="0" w:color="auto"/>
              <w:bottom w:val="single" w:sz="12" w:space="0" w:color="auto"/>
            </w:tcBorders>
            <w:shd w:val="clear" w:color="auto" w:fill="auto"/>
            <w:noWrap/>
            <w:vAlign w:val="bottom"/>
            <w:hideMark/>
          </w:tcPr>
          <w:p w:rsidR="006B193B" w:rsidRPr="001101F5" w:rsidRDefault="00EC71B3" w:rsidP="006B193B">
            <w:pPr>
              <w:jc w:val="right"/>
              <w:rPr>
                <w:rFonts w:ascii="Gill Sans MT" w:eastAsia="Times New Roman" w:hAnsi="Gill Sans MT" w:cs="Arial"/>
                <w:bCs/>
                <w:color w:val="000000"/>
              </w:rPr>
            </w:pPr>
            <w:r w:rsidRPr="00EC71B3">
              <w:rPr>
                <w:rFonts w:ascii="Gill Sans MT" w:eastAsia="Times New Roman" w:hAnsi="Gill Sans MT" w:cs="Arial"/>
                <w:bCs/>
                <w:color w:val="000000"/>
              </w:rPr>
              <w:t>310,850</w:t>
            </w:r>
          </w:p>
        </w:tc>
      </w:tr>
    </w:tbl>
    <w:p w:rsidR="00FD3444" w:rsidRDefault="0097128C" w:rsidP="00FD3444">
      <w:pPr>
        <w:ind w:firstLine="720"/>
        <w:rPr>
          <w:rFonts w:ascii="Gill Sans MT" w:eastAsia="Times New Roman" w:hAnsi="Gill Sans MT" w:cs="Arial"/>
          <w:i/>
          <w:color w:val="000000"/>
        </w:rPr>
      </w:pPr>
      <w:r w:rsidRPr="00C71D4E">
        <w:rPr>
          <w:rFonts w:ascii="Gill Sans MT" w:hAnsi="Gill Sans MT" w:cs="Arial"/>
          <w:i/>
          <w:color w:val="1F497D"/>
        </w:rPr>
        <w:tab/>
      </w:r>
      <w:r w:rsidR="00FD3444" w:rsidRPr="00C71D4E">
        <w:rPr>
          <w:rFonts w:ascii="Gill Sans MT" w:eastAsia="Times New Roman" w:hAnsi="Gill Sans MT" w:cs="Arial"/>
          <w:i/>
          <w:color w:val="000000"/>
        </w:rPr>
        <w:t xml:space="preserve">Data Source: Ministry of Health-HMIS </w:t>
      </w:r>
    </w:p>
    <w:p w:rsidR="001101F5" w:rsidRDefault="001101F5" w:rsidP="00FD3444">
      <w:pPr>
        <w:ind w:firstLine="720"/>
        <w:rPr>
          <w:rFonts w:ascii="Gill Sans MT" w:eastAsia="Times New Roman" w:hAnsi="Gill Sans MT" w:cs="Arial"/>
          <w:i/>
          <w:color w:val="000000"/>
        </w:rPr>
      </w:pPr>
    </w:p>
    <w:p w:rsidR="001101F5" w:rsidRDefault="001101F5" w:rsidP="00FD3444">
      <w:pPr>
        <w:ind w:firstLine="720"/>
        <w:rPr>
          <w:rFonts w:ascii="Gill Sans MT" w:eastAsia="Times New Roman" w:hAnsi="Gill Sans MT" w:cs="Arial"/>
          <w:i/>
          <w:color w:val="000000"/>
        </w:rPr>
      </w:pPr>
    </w:p>
    <w:p w:rsidR="001101F5" w:rsidRPr="00C71D4E" w:rsidRDefault="001101F5" w:rsidP="00FD3444">
      <w:pPr>
        <w:ind w:firstLine="720"/>
        <w:rPr>
          <w:rFonts w:ascii="Gill Sans MT" w:hAnsi="Gill Sans MT" w:cs="Arial"/>
          <w:b/>
        </w:rPr>
      </w:pPr>
    </w:p>
    <w:p w:rsidR="00343C64" w:rsidRPr="00730FB3" w:rsidRDefault="008D7198" w:rsidP="008D7198">
      <w:pPr>
        <w:pStyle w:val="Heading2"/>
      </w:pPr>
      <w:bookmarkStart w:id="15" w:name="_Toc458697848"/>
      <w:r>
        <w:lastRenderedPageBreak/>
        <w:t xml:space="preserve">3.3 </w:t>
      </w:r>
      <w:r>
        <w:tab/>
      </w:r>
      <w:r w:rsidR="00887409">
        <w:t xml:space="preserve">Indicator 4. </w:t>
      </w:r>
      <w:r w:rsidR="00730FB3" w:rsidRPr="00730FB3">
        <w:t>Percent of children aged 12 to 23 months fully immunized in targeted districts</w:t>
      </w:r>
      <w:bookmarkEnd w:id="15"/>
    </w:p>
    <w:p w:rsidR="00FD3444" w:rsidRPr="00C71D4E" w:rsidRDefault="00FD3444" w:rsidP="006217FD">
      <w:pPr>
        <w:pStyle w:val="BodyText1"/>
      </w:pPr>
      <w:r w:rsidRPr="00C71D4E">
        <w:t xml:space="preserve">Vaccination coverage is an important metric because when a larger proportion of children </w:t>
      </w:r>
      <w:r w:rsidR="007721B1" w:rsidRPr="00C71D4E">
        <w:t xml:space="preserve">are </w:t>
      </w:r>
      <w:r w:rsidRPr="00C71D4E">
        <w:t>immunized the chances of immuni</w:t>
      </w:r>
      <w:r w:rsidR="003428D7" w:rsidRPr="00C71D4E">
        <w:t>z</w:t>
      </w:r>
      <w:r w:rsidRPr="00C71D4E">
        <w:t>able disease outbreaks</w:t>
      </w:r>
      <w:r w:rsidR="0067464C" w:rsidRPr="00C71D4E">
        <w:t xml:space="preserve"> (e.g., </w:t>
      </w:r>
      <w:r w:rsidRPr="00C71D4E">
        <w:t>measles</w:t>
      </w:r>
      <w:r w:rsidR="0067464C" w:rsidRPr="00C71D4E">
        <w:t>)</w:t>
      </w:r>
      <w:r w:rsidRPr="00C71D4E">
        <w:t xml:space="preserve"> are reduced, and more children are protected against such diseases. This indicator measure</w:t>
      </w:r>
      <w:r w:rsidR="0067464C" w:rsidRPr="00C71D4E">
        <w:t>s</w:t>
      </w:r>
      <w:r w:rsidRPr="00C71D4E">
        <w:t xml:space="preserve"> the proportion of children aged 12 to 23 months who are fully immunized</w:t>
      </w:r>
      <w:r w:rsidRPr="00C71D4E">
        <w:rPr>
          <w:vertAlign w:val="superscript"/>
        </w:rPr>
        <w:footnoteReference w:id="7"/>
      </w:r>
      <w:r w:rsidR="00066D33" w:rsidRPr="00C71D4E">
        <w:t xml:space="preserve"> in targeted districts. </w:t>
      </w:r>
    </w:p>
    <w:p w:rsidR="00FD3444" w:rsidRPr="00C71D4E" w:rsidRDefault="00FD3444" w:rsidP="006217FD">
      <w:pPr>
        <w:pStyle w:val="BodyText1"/>
      </w:pPr>
      <w:r w:rsidRPr="00C71D4E">
        <w:t>Despite the average</w:t>
      </w:r>
      <w:r w:rsidR="0067464C" w:rsidRPr="00C71D4E">
        <w:t xml:space="preserve"> percent of children</w:t>
      </w:r>
      <w:r w:rsidR="00066D33" w:rsidRPr="00C71D4E">
        <w:t xml:space="preserve"> </w:t>
      </w:r>
      <w:r w:rsidR="0067464C" w:rsidRPr="00C71D4E">
        <w:t>12</w:t>
      </w:r>
      <w:r w:rsidR="002166E8" w:rsidRPr="00C71D4E">
        <w:t xml:space="preserve"> to </w:t>
      </w:r>
      <w:r w:rsidR="0067464C" w:rsidRPr="00C71D4E">
        <w:t>23 months fully immunized</w:t>
      </w:r>
      <w:r w:rsidRPr="00C71D4E">
        <w:t xml:space="preserve"> being above 80</w:t>
      </w:r>
      <w:r w:rsidR="0067464C" w:rsidRPr="00C71D4E">
        <w:t xml:space="preserve"> percent</w:t>
      </w:r>
      <w:r w:rsidRPr="00C71D4E">
        <w:t xml:space="preserve"> as shown in </w:t>
      </w:r>
      <w:r w:rsidR="00587096">
        <w:t>the t</w:t>
      </w:r>
      <w:r w:rsidR="00066D33" w:rsidRPr="00C71D4E">
        <w:t>able</w:t>
      </w:r>
      <w:r w:rsidRPr="00C71D4E">
        <w:t xml:space="preserve"> below, </w:t>
      </w:r>
      <w:r w:rsidR="0067464C" w:rsidRPr="00C71D4E">
        <w:t>districts including</w:t>
      </w:r>
      <w:r w:rsidRPr="00C71D4E">
        <w:t xml:space="preserve"> Kitwe, Mufulira</w:t>
      </w:r>
      <w:r w:rsidR="0067464C" w:rsidRPr="00C71D4E">
        <w:t>,</w:t>
      </w:r>
      <w:r w:rsidRPr="00C71D4E">
        <w:t xml:space="preserve"> and Livingstone recorded less </w:t>
      </w:r>
      <w:r w:rsidR="00E4100E" w:rsidRPr="00C71D4E">
        <w:t xml:space="preserve">than </w:t>
      </w:r>
      <w:r w:rsidRPr="00C71D4E">
        <w:t>69</w:t>
      </w:r>
      <w:r w:rsidR="0067464C" w:rsidRPr="00C71D4E">
        <w:t xml:space="preserve"> percent</w:t>
      </w:r>
      <w:r w:rsidRPr="00C71D4E">
        <w:t xml:space="preserve"> and 67</w:t>
      </w:r>
      <w:r w:rsidR="0067464C" w:rsidRPr="00C71D4E">
        <w:t xml:space="preserve"> percent </w:t>
      </w:r>
      <w:r w:rsidRPr="00C71D4E">
        <w:t>respectively. However, it should be noted that some districts recorded over 100</w:t>
      </w:r>
      <w:r w:rsidR="00E4100E" w:rsidRPr="00C71D4E">
        <w:t xml:space="preserve"> percent</w:t>
      </w:r>
      <w:r w:rsidRPr="00C71D4E">
        <w:t xml:space="preserve"> because of the denominator that is the Central Statistics Office provides the population that is less tha</w:t>
      </w:r>
      <w:r w:rsidR="005F1F5F" w:rsidRPr="00C71D4E">
        <w:t>n</w:t>
      </w:r>
      <w:r w:rsidRPr="00C71D4E">
        <w:t xml:space="preserve"> the head counts used by the facilities in the districts. </w:t>
      </w:r>
    </w:p>
    <w:p w:rsidR="00FD3444" w:rsidRPr="00C71D4E" w:rsidRDefault="00FD3444" w:rsidP="00066D33">
      <w:pPr>
        <w:pStyle w:val="NoSpacing"/>
        <w:rPr>
          <w:rFonts w:ascii="Gill Sans MT" w:eastAsia="Times New Roman" w:hAnsi="Gill Sans MT"/>
        </w:rPr>
      </w:pPr>
    </w:p>
    <w:tbl>
      <w:tblPr>
        <w:tblW w:w="9483" w:type="dxa"/>
        <w:jc w:val="center"/>
        <w:tblLook w:val="04A0" w:firstRow="1" w:lastRow="0" w:firstColumn="1" w:lastColumn="0" w:noHBand="0" w:noVBand="1"/>
      </w:tblPr>
      <w:tblGrid>
        <w:gridCol w:w="1365"/>
        <w:gridCol w:w="2232"/>
        <w:gridCol w:w="2233"/>
        <w:gridCol w:w="1980"/>
        <w:gridCol w:w="1673"/>
      </w:tblGrid>
      <w:tr w:rsidR="00102EAA" w:rsidRPr="006A70B1" w:rsidTr="0057180E">
        <w:trPr>
          <w:trHeight w:val="339"/>
          <w:jc w:val="center"/>
        </w:trPr>
        <w:tc>
          <w:tcPr>
            <w:tcW w:w="9483" w:type="dxa"/>
            <w:gridSpan w:val="5"/>
            <w:tcBorders>
              <w:top w:val="single" w:sz="12" w:space="0" w:color="auto"/>
              <w:left w:val="nil"/>
              <w:bottom w:val="single" w:sz="12" w:space="0" w:color="auto"/>
              <w:right w:val="nil"/>
            </w:tcBorders>
            <w:shd w:val="clear" w:color="auto" w:fill="FBD4B4" w:themeFill="accent6" w:themeFillTint="66"/>
          </w:tcPr>
          <w:p w:rsidR="00102EAA" w:rsidRPr="006A70B1" w:rsidRDefault="00102EAA" w:rsidP="00FD3444">
            <w:pPr>
              <w:jc w:val="center"/>
              <w:rPr>
                <w:rFonts w:ascii="Gill Sans MT" w:eastAsia="Times New Roman" w:hAnsi="Gill Sans MT" w:cs="Arial"/>
                <w:color w:val="000000"/>
              </w:rPr>
            </w:pPr>
            <w:r w:rsidRPr="006A70B1">
              <w:rPr>
                <w:rFonts w:ascii="Gill Sans MT" w:eastAsia="Times New Roman" w:hAnsi="Gill Sans MT" w:cs="Arial"/>
                <w:color w:val="000000"/>
              </w:rPr>
              <w:t>Percentage children aged 12 to 23 months fully immunized in targeted districts</w:t>
            </w:r>
          </w:p>
          <w:p w:rsidR="00102EAA" w:rsidRPr="006A70B1" w:rsidRDefault="00102EAA" w:rsidP="006A70B1">
            <w:pPr>
              <w:spacing w:after="0"/>
              <w:jc w:val="center"/>
              <w:rPr>
                <w:rFonts w:ascii="Gill Sans MT" w:eastAsia="Times New Roman" w:hAnsi="Gill Sans MT" w:cs="Arial"/>
                <w:color w:val="000000"/>
              </w:rPr>
            </w:pPr>
            <w:r w:rsidRPr="006A70B1">
              <w:rPr>
                <w:rFonts w:ascii="Gill Sans MT" w:eastAsia="Times New Roman" w:hAnsi="Gill Sans MT" w:cs="Arial"/>
                <w:color w:val="000000"/>
              </w:rPr>
              <w:t xml:space="preserve">July to December 2015 </w:t>
            </w:r>
          </w:p>
          <w:p w:rsidR="00102EAA" w:rsidRPr="006A70B1" w:rsidRDefault="00102EAA" w:rsidP="006A70B1">
            <w:pPr>
              <w:spacing w:after="0"/>
              <w:jc w:val="center"/>
              <w:rPr>
                <w:rFonts w:ascii="Gill Sans MT" w:eastAsia="Times New Roman" w:hAnsi="Gill Sans MT" w:cs="Arial"/>
                <w:color w:val="000000"/>
              </w:rPr>
            </w:pPr>
            <w:r w:rsidRPr="006A70B1">
              <w:rPr>
                <w:rFonts w:ascii="Gill Sans MT" w:eastAsia="Times New Roman" w:hAnsi="Gill Sans MT" w:cs="Arial"/>
                <w:color w:val="000000"/>
              </w:rPr>
              <w:t xml:space="preserve">(Except Chingola and </w:t>
            </w:r>
            <w:r w:rsidR="00A42ED8">
              <w:rPr>
                <w:rFonts w:ascii="Gill Sans MT" w:eastAsia="Times New Roman" w:hAnsi="Gill Sans MT" w:cs="Arial"/>
                <w:color w:val="000000"/>
              </w:rPr>
              <w:t>Chililabombwe</w:t>
            </w:r>
            <w:r w:rsidRPr="006A70B1">
              <w:rPr>
                <w:rFonts w:ascii="Gill Sans MT" w:eastAsia="Times New Roman" w:hAnsi="Gill Sans MT" w:cs="Arial"/>
                <w:color w:val="000000"/>
              </w:rPr>
              <w:t>, January to March 2016)</w:t>
            </w:r>
          </w:p>
        </w:tc>
      </w:tr>
      <w:tr w:rsidR="00102EAA" w:rsidRPr="006A70B1" w:rsidTr="00587A3A">
        <w:trPr>
          <w:trHeight w:val="1079"/>
          <w:jc w:val="center"/>
        </w:trPr>
        <w:tc>
          <w:tcPr>
            <w:tcW w:w="1365" w:type="dxa"/>
            <w:tcBorders>
              <w:top w:val="single" w:sz="12" w:space="0" w:color="auto"/>
              <w:left w:val="nil"/>
              <w:bottom w:val="single" w:sz="12" w:space="0" w:color="auto"/>
              <w:right w:val="nil"/>
            </w:tcBorders>
            <w:shd w:val="clear" w:color="auto" w:fill="FBD4B4" w:themeFill="accent6" w:themeFillTint="66"/>
            <w:vAlign w:val="center"/>
          </w:tcPr>
          <w:p w:rsidR="00102EAA" w:rsidRPr="006A70B1" w:rsidRDefault="00102EAA" w:rsidP="00587A3A">
            <w:pPr>
              <w:spacing w:after="0"/>
              <w:jc w:val="center"/>
              <w:rPr>
                <w:rFonts w:ascii="Gill Sans MT" w:eastAsia="Times New Roman" w:hAnsi="Gill Sans MT" w:cs="Arial"/>
              </w:rPr>
            </w:pPr>
            <w:r w:rsidRPr="006A70B1">
              <w:rPr>
                <w:rFonts w:ascii="Gill Sans MT" w:eastAsia="Times New Roman" w:hAnsi="Gill Sans MT" w:cs="Arial"/>
              </w:rPr>
              <w:t>Province</w:t>
            </w:r>
          </w:p>
        </w:tc>
        <w:tc>
          <w:tcPr>
            <w:tcW w:w="2232" w:type="dxa"/>
            <w:tcBorders>
              <w:top w:val="single" w:sz="12" w:space="0" w:color="auto"/>
              <w:left w:val="nil"/>
              <w:bottom w:val="single" w:sz="12" w:space="0" w:color="auto"/>
              <w:right w:val="nil"/>
            </w:tcBorders>
            <w:shd w:val="clear" w:color="auto" w:fill="FBD4B4" w:themeFill="accent6" w:themeFillTint="66"/>
            <w:noWrap/>
            <w:vAlign w:val="center"/>
            <w:hideMark/>
          </w:tcPr>
          <w:p w:rsidR="00102EAA" w:rsidRPr="006A70B1" w:rsidRDefault="00102EAA" w:rsidP="00587A3A">
            <w:pPr>
              <w:spacing w:after="0"/>
              <w:jc w:val="center"/>
              <w:rPr>
                <w:rFonts w:ascii="Gill Sans MT" w:eastAsia="Times New Roman" w:hAnsi="Gill Sans MT" w:cs="Arial"/>
                <w:color w:val="000000"/>
              </w:rPr>
            </w:pPr>
            <w:r w:rsidRPr="006A70B1">
              <w:rPr>
                <w:rFonts w:ascii="Gill Sans MT" w:eastAsia="Times New Roman" w:hAnsi="Gill Sans MT" w:cs="Arial"/>
                <w:color w:val="000000"/>
              </w:rPr>
              <w:t>District</w:t>
            </w:r>
          </w:p>
        </w:tc>
        <w:tc>
          <w:tcPr>
            <w:tcW w:w="2233" w:type="dxa"/>
            <w:tcBorders>
              <w:top w:val="single" w:sz="12" w:space="0" w:color="auto"/>
              <w:left w:val="nil"/>
              <w:bottom w:val="single" w:sz="12" w:space="0" w:color="auto"/>
              <w:right w:val="nil"/>
            </w:tcBorders>
            <w:shd w:val="clear" w:color="auto" w:fill="FBD4B4" w:themeFill="accent6" w:themeFillTint="66"/>
            <w:noWrap/>
            <w:vAlign w:val="center"/>
            <w:hideMark/>
          </w:tcPr>
          <w:p w:rsidR="00102EAA" w:rsidRPr="006A70B1" w:rsidRDefault="00102EAA" w:rsidP="00587A3A">
            <w:pPr>
              <w:spacing w:after="0"/>
              <w:jc w:val="center"/>
              <w:rPr>
                <w:rFonts w:ascii="Gill Sans MT" w:eastAsia="Times New Roman" w:hAnsi="Gill Sans MT" w:cs="Arial"/>
                <w:color w:val="000000"/>
              </w:rPr>
            </w:pPr>
            <w:r w:rsidRPr="006A70B1">
              <w:rPr>
                <w:rFonts w:ascii="Gill Sans MT" w:eastAsia="Times New Roman" w:hAnsi="Gill Sans MT" w:cs="Arial"/>
                <w:color w:val="000000"/>
              </w:rPr>
              <w:t xml:space="preserve">Projected Census population data of </w:t>
            </w:r>
            <w:r w:rsidRPr="006A70B1">
              <w:rPr>
                <w:rFonts w:ascii="Gill Sans MT" w:hAnsi="Gill Sans MT"/>
              </w:rPr>
              <w:t>children aged 12-23 months</w:t>
            </w:r>
          </w:p>
        </w:tc>
        <w:tc>
          <w:tcPr>
            <w:tcW w:w="1980" w:type="dxa"/>
            <w:tcBorders>
              <w:top w:val="single" w:sz="12" w:space="0" w:color="auto"/>
              <w:left w:val="nil"/>
              <w:bottom w:val="single" w:sz="12" w:space="0" w:color="auto"/>
              <w:right w:val="nil"/>
            </w:tcBorders>
            <w:shd w:val="clear" w:color="auto" w:fill="FBD4B4" w:themeFill="accent6" w:themeFillTint="66"/>
            <w:noWrap/>
            <w:vAlign w:val="center"/>
            <w:hideMark/>
          </w:tcPr>
          <w:p w:rsidR="00102EAA" w:rsidRPr="006A70B1" w:rsidRDefault="00102EAA" w:rsidP="00587A3A">
            <w:pPr>
              <w:spacing w:after="0"/>
              <w:jc w:val="center"/>
              <w:rPr>
                <w:rFonts w:ascii="Gill Sans MT" w:eastAsia="Times New Roman" w:hAnsi="Gill Sans MT" w:cs="Arial"/>
                <w:color w:val="000000"/>
              </w:rPr>
            </w:pPr>
            <w:r w:rsidRPr="006A70B1">
              <w:rPr>
                <w:rFonts w:ascii="Gill Sans MT" w:eastAsia="Times New Roman" w:hAnsi="Gill Sans MT" w:cs="Arial"/>
                <w:color w:val="000000"/>
              </w:rPr>
              <w:t>Number of fully immunized</w:t>
            </w:r>
          </w:p>
        </w:tc>
        <w:tc>
          <w:tcPr>
            <w:tcW w:w="1673" w:type="dxa"/>
            <w:tcBorders>
              <w:top w:val="single" w:sz="12" w:space="0" w:color="auto"/>
              <w:left w:val="nil"/>
              <w:bottom w:val="single" w:sz="12" w:space="0" w:color="auto"/>
              <w:right w:val="nil"/>
            </w:tcBorders>
            <w:shd w:val="clear" w:color="auto" w:fill="FBD4B4" w:themeFill="accent6" w:themeFillTint="66"/>
            <w:noWrap/>
            <w:vAlign w:val="center"/>
            <w:hideMark/>
          </w:tcPr>
          <w:p w:rsidR="00102EAA" w:rsidRPr="006A70B1" w:rsidRDefault="00102EAA" w:rsidP="00587A3A">
            <w:pPr>
              <w:spacing w:after="0"/>
              <w:jc w:val="center"/>
              <w:rPr>
                <w:rFonts w:ascii="Gill Sans MT" w:eastAsia="Times New Roman" w:hAnsi="Gill Sans MT" w:cs="Arial"/>
                <w:color w:val="000000"/>
              </w:rPr>
            </w:pPr>
            <w:r w:rsidRPr="006A70B1">
              <w:rPr>
                <w:rFonts w:ascii="Gill Sans MT" w:eastAsia="Times New Roman" w:hAnsi="Gill Sans MT" w:cs="Arial"/>
                <w:color w:val="000000"/>
              </w:rPr>
              <w:t>Percent of children 12-23 months fully immunized</w:t>
            </w:r>
          </w:p>
        </w:tc>
      </w:tr>
      <w:tr w:rsidR="00102EAA" w:rsidRPr="00C71D4E" w:rsidTr="0057180E">
        <w:trPr>
          <w:trHeight w:val="315"/>
          <w:jc w:val="center"/>
        </w:trPr>
        <w:tc>
          <w:tcPr>
            <w:tcW w:w="1365" w:type="dxa"/>
            <w:vMerge w:val="restart"/>
            <w:tcBorders>
              <w:top w:val="single" w:sz="12" w:space="0" w:color="auto"/>
              <w:left w:val="nil"/>
              <w:right w:val="nil"/>
            </w:tcBorders>
          </w:tcPr>
          <w:p w:rsidR="00102EAA" w:rsidRPr="00C71D4E" w:rsidRDefault="00102EAA" w:rsidP="00102EAA">
            <w:pPr>
              <w:rPr>
                <w:rFonts w:ascii="Gill Sans MT" w:eastAsia="Times New Roman" w:hAnsi="Gill Sans MT" w:cs="Arial"/>
              </w:rPr>
            </w:pPr>
            <w:r>
              <w:rPr>
                <w:rFonts w:ascii="Gill Sans MT" w:eastAsia="Times New Roman" w:hAnsi="Gill Sans MT" w:cs="Arial"/>
                <w:color w:val="000000"/>
              </w:rPr>
              <w:t xml:space="preserve">Central </w:t>
            </w:r>
          </w:p>
        </w:tc>
        <w:tc>
          <w:tcPr>
            <w:tcW w:w="2232" w:type="dxa"/>
            <w:tcBorders>
              <w:top w:val="single" w:sz="12" w:space="0" w:color="auto"/>
              <w:left w:val="nil"/>
              <w:bottom w:val="nil"/>
              <w:right w:val="nil"/>
            </w:tcBorders>
            <w:shd w:val="clear" w:color="auto" w:fill="auto"/>
            <w:noWrap/>
            <w:vAlign w:val="center"/>
            <w:hideMark/>
          </w:tcPr>
          <w:p w:rsidR="00102EAA" w:rsidRPr="00C71D4E" w:rsidRDefault="00102EAA" w:rsidP="00102EAA">
            <w:pPr>
              <w:rPr>
                <w:rFonts w:ascii="Gill Sans MT" w:eastAsia="Times New Roman" w:hAnsi="Gill Sans MT" w:cs="Arial"/>
                <w:color w:val="000000"/>
              </w:rPr>
            </w:pPr>
            <w:r w:rsidRPr="00C71D4E">
              <w:rPr>
                <w:rFonts w:ascii="Gill Sans MT" w:eastAsia="Times New Roman" w:hAnsi="Gill Sans MT" w:cs="Arial"/>
                <w:color w:val="000000"/>
              </w:rPr>
              <w:t xml:space="preserve">Kabwe </w:t>
            </w:r>
          </w:p>
        </w:tc>
        <w:tc>
          <w:tcPr>
            <w:tcW w:w="2233" w:type="dxa"/>
            <w:tcBorders>
              <w:top w:val="single" w:sz="12" w:space="0" w:color="auto"/>
              <w:left w:val="nil"/>
              <w:bottom w:val="nil"/>
              <w:right w:val="nil"/>
            </w:tcBorders>
            <w:shd w:val="clear" w:color="auto" w:fill="auto"/>
            <w:noWrap/>
            <w:vAlign w:val="bottom"/>
            <w:hideMark/>
          </w:tcPr>
          <w:p w:rsidR="00102EAA" w:rsidRPr="00C71D4E" w:rsidRDefault="00102EAA" w:rsidP="00102EAA">
            <w:pPr>
              <w:jc w:val="right"/>
              <w:rPr>
                <w:rFonts w:ascii="Gill Sans MT" w:eastAsia="Times New Roman" w:hAnsi="Gill Sans MT" w:cs="Arial"/>
                <w:color w:val="000000"/>
              </w:rPr>
            </w:pPr>
            <w:r w:rsidRPr="00C71D4E">
              <w:rPr>
                <w:rFonts w:ascii="Gill Sans MT" w:eastAsia="Times New Roman" w:hAnsi="Gill Sans MT" w:cs="Arial"/>
                <w:color w:val="000000"/>
              </w:rPr>
              <w:t>2,828</w:t>
            </w:r>
          </w:p>
        </w:tc>
        <w:tc>
          <w:tcPr>
            <w:tcW w:w="1980" w:type="dxa"/>
            <w:tcBorders>
              <w:top w:val="single" w:sz="12" w:space="0" w:color="auto"/>
              <w:left w:val="nil"/>
              <w:bottom w:val="nil"/>
              <w:right w:val="nil"/>
            </w:tcBorders>
            <w:shd w:val="clear" w:color="auto" w:fill="auto"/>
            <w:noWrap/>
            <w:vAlign w:val="bottom"/>
            <w:hideMark/>
          </w:tcPr>
          <w:p w:rsidR="00102EAA" w:rsidRPr="00C71D4E" w:rsidRDefault="00102EAA" w:rsidP="00102EAA">
            <w:pPr>
              <w:jc w:val="right"/>
              <w:rPr>
                <w:rFonts w:ascii="Gill Sans MT" w:eastAsia="Times New Roman" w:hAnsi="Gill Sans MT" w:cs="Arial"/>
                <w:color w:val="000000"/>
              </w:rPr>
            </w:pPr>
            <w:r w:rsidRPr="00C71D4E">
              <w:rPr>
                <w:rFonts w:ascii="Gill Sans MT" w:eastAsia="Times New Roman" w:hAnsi="Gill Sans MT" w:cs="Arial"/>
                <w:color w:val="000000"/>
              </w:rPr>
              <w:t>3,705</w:t>
            </w:r>
          </w:p>
        </w:tc>
        <w:tc>
          <w:tcPr>
            <w:tcW w:w="1673" w:type="dxa"/>
            <w:tcBorders>
              <w:top w:val="single" w:sz="12" w:space="0" w:color="auto"/>
              <w:left w:val="nil"/>
              <w:bottom w:val="nil"/>
              <w:right w:val="nil"/>
            </w:tcBorders>
            <w:shd w:val="clear" w:color="auto" w:fill="auto"/>
            <w:noWrap/>
            <w:vAlign w:val="center"/>
            <w:hideMark/>
          </w:tcPr>
          <w:p w:rsidR="00102EAA" w:rsidRPr="00C71D4E" w:rsidRDefault="00102EAA" w:rsidP="00102EAA">
            <w:pPr>
              <w:jc w:val="right"/>
              <w:rPr>
                <w:rFonts w:ascii="Gill Sans MT" w:eastAsia="Times New Roman" w:hAnsi="Gill Sans MT" w:cs="Arial"/>
                <w:color w:val="000000"/>
              </w:rPr>
            </w:pPr>
            <w:r w:rsidRPr="00C71D4E">
              <w:rPr>
                <w:rFonts w:ascii="Gill Sans MT" w:eastAsia="Times New Roman" w:hAnsi="Gill Sans MT" w:cs="Arial"/>
                <w:color w:val="000000"/>
              </w:rPr>
              <w:t>131%</w:t>
            </w:r>
          </w:p>
        </w:tc>
      </w:tr>
      <w:tr w:rsidR="00102EAA" w:rsidRPr="00C71D4E" w:rsidTr="00587A3A">
        <w:trPr>
          <w:trHeight w:val="371"/>
          <w:jc w:val="center"/>
        </w:trPr>
        <w:tc>
          <w:tcPr>
            <w:tcW w:w="1365" w:type="dxa"/>
            <w:vMerge/>
            <w:tcBorders>
              <w:left w:val="nil"/>
              <w:bottom w:val="single" w:sz="4" w:space="0" w:color="auto"/>
              <w:right w:val="nil"/>
            </w:tcBorders>
            <w:vAlign w:val="center"/>
          </w:tcPr>
          <w:p w:rsidR="00102EAA" w:rsidRPr="00C71D4E" w:rsidRDefault="00102EAA" w:rsidP="00102EAA">
            <w:pPr>
              <w:rPr>
                <w:rFonts w:ascii="Gill Sans MT" w:eastAsia="Times New Roman" w:hAnsi="Gill Sans MT" w:cs="Arial"/>
                <w:color w:val="000000"/>
              </w:rPr>
            </w:pPr>
          </w:p>
        </w:tc>
        <w:tc>
          <w:tcPr>
            <w:tcW w:w="2232" w:type="dxa"/>
            <w:tcBorders>
              <w:top w:val="nil"/>
              <w:left w:val="nil"/>
              <w:bottom w:val="single" w:sz="4" w:space="0" w:color="auto"/>
              <w:right w:val="nil"/>
            </w:tcBorders>
            <w:shd w:val="clear" w:color="auto" w:fill="auto"/>
            <w:noWrap/>
            <w:vAlign w:val="center"/>
            <w:hideMark/>
          </w:tcPr>
          <w:p w:rsidR="00102EAA" w:rsidRPr="00C71D4E" w:rsidRDefault="00102EAA" w:rsidP="00102EAA">
            <w:pPr>
              <w:rPr>
                <w:rFonts w:ascii="Gill Sans MT" w:eastAsia="Times New Roman" w:hAnsi="Gill Sans MT" w:cs="Arial"/>
                <w:color w:val="000000"/>
              </w:rPr>
            </w:pPr>
            <w:r w:rsidRPr="00C71D4E">
              <w:rPr>
                <w:rFonts w:ascii="Gill Sans MT" w:eastAsia="Times New Roman" w:hAnsi="Gill Sans MT" w:cs="Arial"/>
                <w:color w:val="000000"/>
              </w:rPr>
              <w:t xml:space="preserve">Mkushi </w:t>
            </w:r>
          </w:p>
        </w:tc>
        <w:tc>
          <w:tcPr>
            <w:tcW w:w="2233" w:type="dxa"/>
            <w:tcBorders>
              <w:top w:val="nil"/>
              <w:left w:val="nil"/>
              <w:bottom w:val="single" w:sz="4" w:space="0" w:color="auto"/>
              <w:right w:val="nil"/>
            </w:tcBorders>
            <w:shd w:val="clear" w:color="auto" w:fill="auto"/>
            <w:noWrap/>
            <w:vAlign w:val="bottom"/>
            <w:hideMark/>
          </w:tcPr>
          <w:p w:rsidR="00102EAA" w:rsidRPr="00C71D4E" w:rsidRDefault="00102EAA" w:rsidP="00102EAA">
            <w:pPr>
              <w:jc w:val="right"/>
              <w:rPr>
                <w:rFonts w:ascii="Gill Sans MT" w:eastAsia="Times New Roman" w:hAnsi="Gill Sans MT" w:cs="Arial"/>
                <w:color w:val="000000"/>
              </w:rPr>
            </w:pPr>
            <w:r w:rsidRPr="00C71D4E">
              <w:rPr>
                <w:rFonts w:ascii="Gill Sans MT" w:eastAsia="Times New Roman" w:hAnsi="Gill Sans MT" w:cs="Arial"/>
                <w:color w:val="000000"/>
              </w:rPr>
              <w:t>3,723</w:t>
            </w:r>
          </w:p>
        </w:tc>
        <w:tc>
          <w:tcPr>
            <w:tcW w:w="1980" w:type="dxa"/>
            <w:tcBorders>
              <w:top w:val="nil"/>
              <w:left w:val="nil"/>
              <w:bottom w:val="single" w:sz="4" w:space="0" w:color="auto"/>
              <w:right w:val="nil"/>
            </w:tcBorders>
            <w:shd w:val="clear" w:color="auto" w:fill="auto"/>
            <w:noWrap/>
            <w:vAlign w:val="bottom"/>
            <w:hideMark/>
          </w:tcPr>
          <w:p w:rsidR="00102EAA" w:rsidRPr="00C71D4E" w:rsidRDefault="00102EAA" w:rsidP="00102EAA">
            <w:pPr>
              <w:jc w:val="right"/>
              <w:rPr>
                <w:rFonts w:ascii="Gill Sans MT" w:eastAsia="Times New Roman" w:hAnsi="Gill Sans MT" w:cs="Arial"/>
                <w:color w:val="000000"/>
              </w:rPr>
            </w:pPr>
            <w:r w:rsidRPr="00C71D4E">
              <w:rPr>
                <w:rFonts w:ascii="Gill Sans MT" w:eastAsia="Times New Roman" w:hAnsi="Gill Sans MT" w:cs="Arial"/>
                <w:color w:val="000000"/>
              </w:rPr>
              <w:t>4,244</w:t>
            </w:r>
          </w:p>
        </w:tc>
        <w:tc>
          <w:tcPr>
            <w:tcW w:w="1673" w:type="dxa"/>
            <w:tcBorders>
              <w:top w:val="nil"/>
              <w:left w:val="nil"/>
              <w:bottom w:val="single" w:sz="4" w:space="0" w:color="auto"/>
              <w:right w:val="nil"/>
            </w:tcBorders>
            <w:shd w:val="clear" w:color="auto" w:fill="auto"/>
            <w:noWrap/>
            <w:vAlign w:val="center"/>
            <w:hideMark/>
          </w:tcPr>
          <w:p w:rsidR="00102EAA" w:rsidRPr="00C71D4E" w:rsidRDefault="00102EAA" w:rsidP="00102EAA">
            <w:pPr>
              <w:jc w:val="right"/>
              <w:rPr>
                <w:rFonts w:ascii="Gill Sans MT" w:eastAsia="Times New Roman" w:hAnsi="Gill Sans MT" w:cs="Arial"/>
                <w:color w:val="000000"/>
              </w:rPr>
            </w:pPr>
            <w:r w:rsidRPr="00C71D4E">
              <w:rPr>
                <w:rFonts w:ascii="Gill Sans MT" w:eastAsia="Times New Roman" w:hAnsi="Gill Sans MT" w:cs="Arial"/>
                <w:color w:val="000000"/>
              </w:rPr>
              <w:t>114%</w:t>
            </w:r>
          </w:p>
        </w:tc>
      </w:tr>
      <w:tr w:rsidR="00102EAA" w:rsidRPr="00C71D4E" w:rsidTr="0057180E">
        <w:trPr>
          <w:trHeight w:val="66"/>
          <w:jc w:val="center"/>
        </w:trPr>
        <w:tc>
          <w:tcPr>
            <w:tcW w:w="1365" w:type="dxa"/>
            <w:vMerge w:val="restart"/>
            <w:tcBorders>
              <w:top w:val="single" w:sz="4" w:space="0" w:color="auto"/>
              <w:left w:val="nil"/>
              <w:right w:val="nil"/>
            </w:tcBorders>
            <w:vAlign w:val="center"/>
          </w:tcPr>
          <w:p w:rsidR="00102EAA" w:rsidRPr="00C71D4E" w:rsidRDefault="00102EAA" w:rsidP="00102EAA">
            <w:pPr>
              <w:rPr>
                <w:rFonts w:ascii="Gill Sans MT" w:eastAsia="Times New Roman" w:hAnsi="Gill Sans MT" w:cs="Arial"/>
                <w:color w:val="000000"/>
              </w:rPr>
            </w:pPr>
            <w:r>
              <w:rPr>
                <w:rFonts w:ascii="Gill Sans MT" w:eastAsia="Times New Roman" w:hAnsi="Gill Sans MT" w:cs="Arial"/>
                <w:color w:val="000000"/>
              </w:rPr>
              <w:t>Copperbelt</w:t>
            </w:r>
          </w:p>
        </w:tc>
        <w:tc>
          <w:tcPr>
            <w:tcW w:w="2232" w:type="dxa"/>
            <w:tcBorders>
              <w:top w:val="single" w:sz="4" w:space="0" w:color="auto"/>
              <w:left w:val="nil"/>
              <w:bottom w:val="nil"/>
              <w:right w:val="nil"/>
            </w:tcBorders>
            <w:shd w:val="clear" w:color="auto" w:fill="auto"/>
            <w:noWrap/>
            <w:vAlign w:val="center"/>
            <w:hideMark/>
          </w:tcPr>
          <w:p w:rsidR="00102EAA" w:rsidRPr="00C71D4E" w:rsidRDefault="00102EAA" w:rsidP="00102EAA">
            <w:pPr>
              <w:rPr>
                <w:rFonts w:ascii="Gill Sans MT" w:eastAsia="Times New Roman" w:hAnsi="Gill Sans MT" w:cs="Arial"/>
                <w:color w:val="000000"/>
              </w:rPr>
            </w:pPr>
            <w:r w:rsidRPr="00C71D4E">
              <w:rPr>
                <w:rFonts w:ascii="Gill Sans MT" w:eastAsia="Times New Roman" w:hAnsi="Gill Sans MT" w:cs="Arial"/>
                <w:color w:val="000000"/>
              </w:rPr>
              <w:t xml:space="preserve">Kitwe </w:t>
            </w:r>
          </w:p>
        </w:tc>
        <w:tc>
          <w:tcPr>
            <w:tcW w:w="2233" w:type="dxa"/>
            <w:tcBorders>
              <w:top w:val="single" w:sz="4" w:space="0" w:color="auto"/>
              <w:left w:val="nil"/>
              <w:bottom w:val="nil"/>
              <w:right w:val="nil"/>
            </w:tcBorders>
            <w:shd w:val="clear" w:color="auto" w:fill="auto"/>
            <w:noWrap/>
            <w:vAlign w:val="bottom"/>
            <w:hideMark/>
          </w:tcPr>
          <w:p w:rsidR="00102EAA" w:rsidRPr="00C71D4E" w:rsidRDefault="00102EAA" w:rsidP="00102EAA">
            <w:pPr>
              <w:jc w:val="right"/>
              <w:rPr>
                <w:rFonts w:ascii="Gill Sans MT" w:eastAsia="Times New Roman" w:hAnsi="Gill Sans MT" w:cs="Arial"/>
                <w:color w:val="000000"/>
              </w:rPr>
            </w:pPr>
            <w:r w:rsidRPr="00C71D4E">
              <w:rPr>
                <w:rFonts w:ascii="Gill Sans MT" w:eastAsia="Times New Roman" w:hAnsi="Gill Sans MT" w:cs="Arial"/>
                <w:color w:val="000000"/>
              </w:rPr>
              <w:t>13,132</w:t>
            </w:r>
          </w:p>
        </w:tc>
        <w:tc>
          <w:tcPr>
            <w:tcW w:w="1980" w:type="dxa"/>
            <w:tcBorders>
              <w:top w:val="single" w:sz="4" w:space="0" w:color="auto"/>
              <w:left w:val="nil"/>
              <w:bottom w:val="nil"/>
              <w:right w:val="nil"/>
            </w:tcBorders>
            <w:shd w:val="clear" w:color="auto" w:fill="auto"/>
            <w:noWrap/>
            <w:vAlign w:val="bottom"/>
            <w:hideMark/>
          </w:tcPr>
          <w:p w:rsidR="00102EAA" w:rsidRPr="00C71D4E" w:rsidRDefault="00102EAA" w:rsidP="00102EAA">
            <w:pPr>
              <w:jc w:val="right"/>
              <w:rPr>
                <w:rFonts w:ascii="Gill Sans MT" w:eastAsia="Times New Roman" w:hAnsi="Gill Sans MT" w:cs="Arial"/>
                <w:color w:val="000000"/>
              </w:rPr>
            </w:pPr>
            <w:r w:rsidRPr="00C71D4E">
              <w:rPr>
                <w:rFonts w:ascii="Gill Sans MT" w:eastAsia="Times New Roman" w:hAnsi="Gill Sans MT" w:cs="Arial"/>
                <w:color w:val="000000"/>
              </w:rPr>
              <w:t>9,061</w:t>
            </w:r>
          </w:p>
        </w:tc>
        <w:tc>
          <w:tcPr>
            <w:tcW w:w="1673" w:type="dxa"/>
            <w:tcBorders>
              <w:top w:val="single" w:sz="4" w:space="0" w:color="auto"/>
              <w:left w:val="nil"/>
              <w:bottom w:val="nil"/>
              <w:right w:val="nil"/>
            </w:tcBorders>
            <w:shd w:val="clear" w:color="auto" w:fill="auto"/>
            <w:noWrap/>
            <w:vAlign w:val="center"/>
            <w:hideMark/>
          </w:tcPr>
          <w:p w:rsidR="00102EAA" w:rsidRPr="00C71D4E" w:rsidRDefault="00102EAA" w:rsidP="00102EAA">
            <w:pPr>
              <w:jc w:val="right"/>
              <w:rPr>
                <w:rFonts w:ascii="Gill Sans MT" w:eastAsia="Times New Roman" w:hAnsi="Gill Sans MT" w:cs="Arial"/>
                <w:color w:val="000000"/>
              </w:rPr>
            </w:pPr>
            <w:r w:rsidRPr="00C71D4E">
              <w:rPr>
                <w:rFonts w:ascii="Gill Sans MT" w:eastAsia="Times New Roman" w:hAnsi="Gill Sans MT" w:cs="Arial"/>
                <w:color w:val="000000"/>
              </w:rPr>
              <w:t>69%</w:t>
            </w:r>
          </w:p>
        </w:tc>
      </w:tr>
      <w:tr w:rsidR="00102EAA" w:rsidRPr="00C71D4E" w:rsidTr="0057180E">
        <w:trPr>
          <w:trHeight w:val="66"/>
          <w:jc w:val="center"/>
        </w:trPr>
        <w:tc>
          <w:tcPr>
            <w:tcW w:w="1365" w:type="dxa"/>
            <w:vMerge/>
            <w:tcBorders>
              <w:left w:val="nil"/>
              <w:right w:val="nil"/>
            </w:tcBorders>
            <w:vAlign w:val="center"/>
          </w:tcPr>
          <w:p w:rsidR="00102EAA" w:rsidRPr="00C71D4E" w:rsidRDefault="00102EAA" w:rsidP="00102EAA">
            <w:pPr>
              <w:rPr>
                <w:rFonts w:ascii="Gill Sans MT" w:eastAsia="Times New Roman" w:hAnsi="Gill Sans MT" w:cs="Arial"/>
                <w:color w:val="000000"/>
              </w:rPr>
            </w:pPr>
          </w:p>
        </w:tc>
        <w:tc>
          <w:tcPr>
            <w:tcW w:w="2232" w:type="dxa"/>
            <w:tcBorders>
              <w:top w:val="nil"/>
              <w:left w:val="nil"/>
              <w:bottom w:val="nil"/>
              <w:right w:val="nil"/>
            </w:tcBorders>
            <w:shd w:val="clear" w:color="auto" w:fill="auto"/>
            <w:noWrap/>
            <w:vAlign w:val="center"/>
          </w:tcPr>
          <w:p w:rsidR="00102EAA" w:rsidRPr="00C71D4E" w:rsidRDefault="00102EAA" w:rsidP="0057180E">
            <w:pPr>
              <w:rPr>
                <w:rFonts w:ascii="Gill Sans MT" w:eastAsia="Times New Roman" w:hAnsi="Gill Sans MT" w:cs="Arial"/>
                <w:color w:val="000000"/>
              </w:rPr>
            </w:pPr>
            <w:r w:rsidRPr="00C71D4E">
              <w:rPr>
                <w:rFonts w:ascii="Gill Sans MT" w:eastAsia="Times New Roman" w:hAnsi="Gill Sans MT" w:cs="Arial"/>
                <w:color w:val="000000"/>
              </w:rPr>
              <w:t xml:space="preserve">Mufulira </w:t>
            </w:r>
          </w:p>
        </w:tc>
        <w:tc>
          <w:tcPr>
            <w:tcW w:w="2233" w:type="dxa"/>
            <w:tcBorders>
              <w:top w:val="nil"/>
              <w:left w:val="nil"/>
              <w:bottom w:val="nil"/>
              <w:right w:val="nil"/>
            </w:tcBorders>
            <w:shd w:val="clear" w:color="auto" w:fill="auto"/>
            <w:noWrap/>
            <w:vAlign w:val="bottom"/>
          </w:tcPr>
          <w:p w:rsidR="00102EAA" w:rsidRPr="00C71D4E" w:rsidRDefault="00102EAA" w:rsidP="0057180E">
            <w:pPr>
              <w:jc w:val="right"/>
              <w:rPr>
                <w:rFonts w:ascii="Gill Sans MT" w:eastAsia="Times New Roman" w:hAnsi="Gill Sans MT" w:cs="Arial"/>
                <w:color w:val="000000"/>
              </w:rPr>
            </w:pPr>
            <w:r w:rsidRPr="00C71D4E">
              <w:rPr>
                <w:rFonts w:ascii="Gill Sans MT" w:eastAsia="Times New Roman" w:hAnsi="Gill Sans MT" w:cs="Arial"/>
                <w:color w:val="000000"/>
              </w:rPr>
              <w:t>3,975</w:t>
            </w:r>
          </w:p>
        </w:tc>
        <w:tc>
          <w:tcPr>
            <w:tcW w:w="1980" w:type="dxa"/>
            <w:tcBorders>
              <w:top w:val="nil"/>
              <w:left w:val="nil"/>
              <w:bottom w:val="nil"/>
              <w:right w:val="nil"/>
            </w:tcBorders>
            <w:shd w:val="clear" w:color="auto" w:fill="auto"/>
            <w:noWrap/>
            <w:vAlign w:val="bottom"/>
          </w:tcPr>
          <w:p w:rsidR="00102EAA" w:rsidRPr="00C71D4E" w:rsidRDefault="00102EAA" w:rsidP="0057180E">
            <w:pPr>
              <w:jc w:val="right"/>
              <w:rPr>
                <w:rFonts w:ascii="Gill Sans MT" w:eastAsia="Times New Roman" w:hAnsi="Gill Sans MT" w:cs="Arial"/>
                <w:color w:val="000000"/>
              </w:rPr>
            </w:pPr>
            <w:r w:rsidRPr="00C71D4E">
              <w:rPr>
                <w:rFonts w:ascii="Gill Sans MT" w:eastAsia="Times New Roman" w:hAnsi="Gill Sans MT" w:cs="Arial"/>
                <w:color w:val="000000"/>
              </w:rPr>
              <w:t>2,743</w:t>
            </w:r>
          </w:p>
        </w:tc>
        <w:tc>
          <w:tcPr>
            <w:tcW w:w="1673" w:type="dxa"/>
            <w:tcBorders>
              <w:top w:val="nil"/>
              <w:left w:val="nil"/>
              <w:bottom w:val="nil"/>
              <w:right w:val="nil"/>
            </w:tcBorders>
            <w:shd w:val="clear" w:color="auto" w:fill="auto"/>
            <w:noWrap/>
            <w:vAlign w:val="center"/>
          </w:tcPr>
          <w:p w:rsidR="00102EAA" w:rsidRPr="00C71D4E" w:rsidRDefault="00102EAA" w:rsidP="0057180E">
            <w:pPr>
              <w:jc w:val="right"/>
              <w:rPr>
                <w:rFonts w:ascii="Gill Sans MT" w:eastAsia="Times New Roman" w:hAnsi="Gill Sans MT" w:cs="Arial"/>
                <w:color w:val="000000"/>
              </w:rPr>
            </w:pPr>
            <w:r w:rsidRPr="00C71D4E">
              <w:rPr>
                <w:rFonts w:ascii="Gill Sans MT" w:eastAsia="Times New Roman" w:hAnsi="Gill Sans MT" w:cs="Arial"/>
                <w:color w:val="000000"/>
              </w:rPr>
              <w:t>69%</w:t>
            </w:r>
          </w:p>
        </w:tc>
      </w:tr>
      <w:tr w:rsidR="00102EAA" w:rsidRPr="00C71D4E" w:rsidTr="0057180E">
        <w:trPr>
          <w:trHeight w:val="66"/>
          <w:jc w:val="center"/>
        </w:trPr>
        <w:tc>
          <w:tcPr>
            <w:tcW w:w="1365" w:type="dxa"/>
            <w:vMerge/>
            <w:tcBorders>
              <w:left w:val="nil"/>
              <w:right w:val="nil"/>
            </w:tcBorders>
            <w:vAlign w:val="center"/>
          </w:tcPr>
          <w:p w:rsidR="00102EAA" w:rsidRPr="00C71D4E" w:rsidRDefault="00102EAA" w:rsidP="00102EAA">
            <w:pPr>
              <w:rPr>
                <w:rFonts w:ascii="Gill Sans MT" w:eastAsia="Times New Roman" w:hAnsi="Gill Sans MT" w:cs="Arial"/>
                <w:color w:val="000000"/>
              </w:rPr>
            </w:pPr>
          </w:p>
        </w:tc>
        <w:tc>
          <w:tcPr>
            <w:tcW w:w="2232" w:type="dxa"/>
            <w:tcBorders>
              <w:top w:val="nil"/>
              <w:left w:val="nil"/>
              <w:bottom w:val="nil"/>
              <w:right w:val="nil"/>
            </w:tcBorders>
            <w:shd w:val="clear" w:color="auto" w:fill="auto"/>
            <w:noWrap/>
            <w:vAlign w:val="center"/>
          </w:tcPr>
          <w:p w:rsidR="00102EAA" w:rsidRPr="00C71D4E" w:rsidRDefault="00102EAA" w:rsidP="00102EAA">
            <w:pPr>
              <w:rPr>
                <w:rFonts w:ascii="Gill Sans MT" w:eastAsia="Times New Roman" w:hAnsi="Gill Sans MT" w:cs="Arial"/>
                <w:color w:val="000000"/>
              </w:rPr>
            </w:pPr>
            <w:r>
              <w:rPr>
                <w:rFonts w:ascii="Gill Sans MT" w:eastAsia="Times New Roman" w:hAnsi="Gill Sans MT" w:cs="Arial"/>
                <w:color w:val="000000"/>
              </w:rPr>
              <w:t>Chingola*</w:t>
            </w:r>
          </w:p>
        </w:tc>
        <w:tc>
          <w:tcPr>
            <w:tcW w:w="2233" w:type="dxa"/>
            <w:tcBorders>
              <w:top w:val="nil"/>
              <w:left w:val="nil"/>
              <w:bottom w:val="nil"/>
              <w:right w:val="nil"/>
            </w:tcBorders>
            <w:shd w:val="clear" w:color="auto" w:fill="auto"/>
            <w:noWrap/>
            <w:vAlign w:val="bottom"/>
          </w:tcPr>
          <w:p w:rsidR="00102EAA" w:rsidRPr="00C71D4E" w:rsidRDefault="00102EAA" w:rsidP="00102EAA">
            <w:pPr>
              <w:jc w:val="right"/>
              <w:rPr>
                <w:rFonts w:ascii="Gill Sans MT" w:eastAsia="Times New Roman" w:hAnsi="Gill Sans MT" w:cs="Arial"/>
                <w:color w:val="000000"/>
              </w:rPr>
            </w:pPr>
            <w:r>
              <w:rPr>
                <w:rFonts w:ascii="Gill Sans MT" w:eastAsia="Times New Roman" w:hAnsi="Gill Sans MT" w:cs="Arial"/>
                <w:color w:val="000000"/>
              </w:rPr>
              <w:t>2,665</w:t>
            </w:r>
          </w:p>
        </w:tc>
        <w:tc>
          <w:tcPr>
            <w:tcW w:w="1980" w:type="dxa"/>
            <w:tcBorders>
              <w:top w:val="nil"/>
              <w:left w:val="nil"/>
              <w:bottom w:val="nil"/>
              <w:right w:val="nil"/>
            </w:tcBorders>
            <w:shd w:val="clear" w:color="auto" w:fill="auto"/>
            <w:noWrap/>
            <w:vAlign w:val="bottom"/>
          </w:tcPr>
          <w:p w:rsidR="00102EAA" w:rsidRPr="00C71D4E" w:rsidRDefault="00102EAA" w:rsidP="00102EAA">
            <w:pPr>
              <w:jc w:val="right"/>
              <w:rPr>
                <w:rFonts w:ascii="Gill Sans MT" w:eastAsia="Times New Roman" w:hAnsi="Gill Sans MT" w:cs="Arial"/>
                <w:color w:val="000000"/>
              </w:rPr>
            </w:pPr>
            <w:r>
              <w:rPr>
                <w:rFonts w:ascii="Gill Sans MT" w:eastAsia="Times New Roman" w:hAnsi="Gill Sans MT" w:cs="Arial"/>
                <w:color w:val="000000"/>
              </w:rPr>
              <w:t>2,126</w:t>
            </w:r>
          </w:p>
        </w:tc>
        <w:tc>
          <w:tcPr>
            <w:tcW w:w="1673" w:type="dxa"/>
            <w:tcBorders>
              <w:top w:val="nil"/>
              <w:left w:val="nil"/>
              <w:bottom w:val="nil"/>
              <w:right w:val="nil"/>
            </w:tcBorders>
            <w:shd w:val="clear" w:color="auto" w:fill="auto"/>
            <w:noWrap/>
            <w:vAlign w:val="center"/>
          </w:tcPr>
          <w:p w:rsidR="00102EAA" w:rsidRPr="00C71D4E" w:rsidRDefault="00102EAA" w:rsidP="00102EAA">
            <w:pPr>
              <w:jc w:val="right"/>
              <w:rPr>
                <w:rFonts w:ascii="Gill Sans MT" w:eastAsia="Times New Roman" w:hAnsi="Gill Sans MT" w:cs="Arial"/>
                <w:color w:val="000000"/>
              </w:rPr>
            </w:pPr>
            <w:r>
              <w:rPr>
                <w:rFonts w:ascii="Gill Sans MT" w:eastAsia="Times New Roman" w:hAnsi="Gill Sans MT" w:cs="Arial"/>
                <w:color w:val="000000"/>
              </w:rPr>
              <w:t>81%</w:t>
            </w:r>
          </w:p>
        </w:tc>
      </w:tr>
      <w:tr w:rsidR="00102EAA" w:rsidRPr="00C71D4E" w:rsidTr="00102EAA">
        <w:trPr>
          <w:trHeight w:val="66"/>
          <w:jc w:val="center"/>
        </w:trPr>
        <w:tc>
          <w:tcPr>
            <w:tcW w:w="1365" w:type="dxa"/>
            <w:vMerge/>
            <w:tcBorders>
              <w:left w:val="nil"/>
              <w:bottom w:val="single" w:sz="4" w:space="0" w:color="auto"/>
              <w:right w:val="nil"/>
            </w:tcBorders>
            <w:vAlign w:val="center"/>
          </w:tcPr>
          <w:p w:rsidR="00102EAA" w:rsidRPr="00C71D4E" w:rsidRDefault="00102EAA" w:rsidP="00102EAA">
            <w:pPr>
              <w:rPr>
                <w:rFonts w:ascii="Gill Sans MT" w:eastAsia="Times New Roman" w:hAnsi="Gill Sans MT" w:cs="Arial"/>
                <w:color w:val="000000"/>
              </w:rPr>
            </w:pPr>
          </w:p>
        </w:tc>
        <w:tc>
          <w:tcPr>
            <w:tcW w:w="2232" w:type="dxa"/>
            <w:tcBorders>
              <w:top w:val="nil"/>
              <w:left w:val="nil"/>
              <w:bottom w:val="single" w:sz="4" w:space="0" w:color="auto"/>
              <w:right w:val="nil"/>
            </w:tcBorders>
            <w:shd w:val="clear" w:color="auto" w:fill="auto"/>
            <w:noWrap/>
            <w:vAlign w:val="center"/>
            <w:hideMark/>
          </w:tcPr>
          <w:p w:rsidR="00102EAA" w:rsidRPr="00C71D4E" w:rsidRDefault="00A42ED8" w:rsidP="00102EAA">
            <w:pPr>
              <w:rPr>
                <w:rFonts w:ascii="Gill Sans MT" w:eastAsia="Times New Roman" w:hAnsi="Gill Sans MT" w:cs="Arial"/>
                <w:color w:val="000000"/>
              </w:rPr>
            </w:pPr>
            <w:r>
              <w:rPr>
                <w:rFonts w:ascii="Gill Sans MT" w:eastAsia="Times New Roman" w:hAnsi="Gill Sans MT" w:cs="Arial"/>
                <w:color w:val="000000"/>
              </w:rPr>
              <w:t>Chililabombwe</w:t>
            </w:r>
            <w:r w:rsidR="00102EAA">
              <w:rPr>
                <w:rFonts w:ascii="Gill Sans MT" w:eastAsia="Times New Roman" w:hAnsi="Gill Sans MT" w:cs="Arial"/>
                <w:color w:val="000000"/>
              </w:rPr>
              <w:t>*</w:t>
            </w:r>
          </w:p>
        </w:tc>
        <w:tc>
          <w:tcPr>
            <w:tcW w:w="2233" w:type="dxa"/>
            <w:tcBorders>
              <w:top w:val="nil"/>
              <w:left w:val="nil"/>
              <w:bottom w:val="single" w:sz="4" w:space="0" w:color="auto"/>
              <w:right w:val="nil"/>
            </w:tcBorders>
            <w:shd w:val="clear" w:color="auto" w:fill="auto"/>
            <w:noWrap/>
            <w:vAlign w:val="bottom"/>
          </w:tcPr>
          <w:p w:rsidR="00102EAA" w:rsidRPr="00C71D4E" w:rsidRDefault="00102EAA" w:rsidP="00102EAA">
            <w:pPr>
              <w:jc w:val="right"/>
              <w:rPr>
                <w:rFonts w:ascii="Gill Sans MT" w:eastAsia="Times New Roman" w:hAnsi="Gill Sans MT" w:cs="Arial"/>
                <w:color w:val="000000"/>
              </w:rPr>
            </w:pPr>
            <w:r>
              <w:rPr>
                <w:rFonts w:ascii="Gill Sans MT" w:eastAsia="Times New Roman" w:hAnsi="Gill Sans MT" w:cs="Arial"/>
                <w:color w:val="000000"/>
              </w:rPr>
              <w:t>1,180</w:t>
            </w:r>
          </w:p>
        </w:tc>
        <w:tc>
          <w:tcPr>
            <w:tcW w:w="1980" w:type="dxa"/>
            <w:tcBorders>
              <w:top w:val="nil"/>
              <w:left w:val="nil"/>
              <w:bottom w:val="single" w:sz="4" w:space="0" w:color="auto"/>
              <w:right w:val="nil"/>
            </w:tcBorders>
            <w:shd w:val="clear" w:color="auto" w:fill="auto"/>
            <w:noWrap/>
            <w:vAlign w:val="bottom"/>
          </w:tcPr>
          <w:p w:rsidR="00102EAA" w:rsidRPr="00C71D4E" w:rsidRDefault="00102EAA" w:rsidP="00102EAA">
            <w:pPr>
              <w:jc w:val="right"/>
              <w:rPr>
                <w:rFonts w:ascii="Gill Sans MT" w:eastAsia="Times New Roman" w:hAnsi="Gill Sans MT" w:cs="Arial"/>
                <w:color w:val="000000"/>
              </w:rPr>
            </w:pPr>
            <w:r>
              <w:rPr>
                <w:rFonts w:ascii="Gill Sans MT" w:eastAsia="Times New Roman" w:hAnsi="Gill Sans MT" w:cs="Arial"/>
                <w:color w:val="000000"/>
              </w:rPr>
              <w:t>821</w:t>
            </w:r>
          </w:p>
        </w:tc>
        <w:tc>
          <w:tcPr>
            <w:tcW w:w="1673" w:type="dxa"/>
            <w:tcBorders>
              <w:top w:val="nil"/>
              <w:left w:val="nil"/>
              <w:bottom w:val="single" w:sz="4" w:space="0" w:color="auto"/>
              <w:right w:val="nil"/>
            </w:tcBorders>
            <w:shd w:val="clear" w:color="auto" w:fill="auto"/>
            <w:noWrap/>
            <w:vAlign w:val="center"/>
          </w:tcPr>
          <w:p w:rsidR="00102EAA" w:rsidRPr="00C71D4E" w:rsidRDefault="00102EAA" w:rsidP="00102EAA">
            <w:pPr>
              <w:jc w:val="right"/>
              <w:rPr>
                <w:rFonts w:ascii="Gill Sans MT" w:eastAsia="Times New Roman" w:hAnsi="Gill Sans MT" w:cs="Arial"/>
                <w:color w:val="000000"/>
              </w:rPr>
            </w:pPr>
            <w:r>
              <w:rPr>
                <w:rFonts w:ascii="Gill Sans MT" w:eastAsia="Times New Roman" w:hAnsi="Gill Sans MT" w:cs="Arial"/>
                <w:color w:val="000000"/>
              </w:rPr>
              <w:t>70%</w:t>
            </w:r>
          </w:p>
        </w:tc>
      </w:tr>
      <w:tr w:rsidR="00102EAA" w:rsidRPr="00C71D4E" w:rsidTr="0057180E">
        <w:trPr>
          <w:trHeight w:val="66"/>
          <w:jc w:val="center"/>
        </w:trPr>
        <w:tc>
          <w:tcPr>
            <w:tcW w:w="1365" w:type="dxa"/>
            <w:vMerge w:val="restart"/>
            <w:tcBorders>
              <w:top w:val="single" w:sz="4" w:space="0" w:color="auto"/>
              <w:left w:val="nil"/>
              <w:right w:val="nil"/>
            </w:tcBorders>
            <w:vAlign w:val="center"/>
          </w:tcPr>
          <w:p w:rsidR="00102EAA" w:rsidRPr="00C71D4E" w:rsidRDefault="00102EAA" w:rsidP="00102EAA">
            <w:pPr>
              <w:rPr>
                <w:rFonts w:ascii="Gill Sans MT" w:eastAsia="Times New Roman" w:hAnsi="Gill Sans MT" w:cs="Arial"/>
                <w:color w:val="000000"/>
              </w:rPr>
            </w:pPr>
            <w:r>
              <w:rPr>
                <w:rFonts w:ascii="Gill Sans MT" w:eastAsia="Times New Roman" w:hAnsi="Gill Sans MT" w:cs="Arial"/>
                <w:color w:val="000000"/>
              </w:rPr>
              <w:t>Eastern</w:t>
            </w:r>
          </w:p>
        </w:tc>
        <w:tc>
          <w:tcPr>
            <w:tcW w:w="2232" w:type="dxa"/>
            <w:tcBorders>
              <w:top w:val="single" w:sz="4" w:space="0" w:color="auto"/>
              <w:left w:val="nil"/>
              <w:bottom w:val="nil"/>
              <w:right w:val="nil"/>
            </w:tcBorders>
            <w:shd w:val="clear" w:color="auto" w:fill="auto"/>
            <w:noWrap/>
            <w:vAlign w:val="center"/>
            <w:hideMark/>
          </w:tcPr>
          <w:p w:rsidR="00102EAA" w:rsidRPr="00C71D4E" w:rsidRDefault="00102EAA" w:rsidP="00102EAA">
            <w:pPr>
              <w:rPr>
                <w:rFonts w:ascii="Gill Sans MT" w:eastAsia="Times New Roman" w:hAnsi="Gill Sans MT" w:cs="Arial"/>
                <w:color w:val="000000"/>
              </w:rPr>
            </w:pPr>
            <w:r w:rsidRPr="00C71D4E">
              <w:rPr>
                <w:rFonts w:ascii="Gill Sans MT" w:eastAsia="Times New Roman" w:hAnsi="Gill Sans MT" w:cs="Arial"/>
                <w:color w:val="000000"/>
              </w:rPr>
              <w:t xml:space="preserve">Chipata </w:t>
            </w:r>
          </w:p>
        </w:tc>
        <w:tc>
          <w:tcPr>
            <w:tcW w:w="2233" w:type="dxa"/>
            <w:tcBorders>
              <w:top w:val="single" w:sz="4" w:space="0" w:color="auto"/>
              <w:left w:val="nil"/>
              <w:bottom w:val="nil"/>
              <w:right w:val="nil"/>
            </w:tcBorders>
            <w:shd w:val="clear" w:color="auto" w:fill="auto"/>
            <w:noWrap/>
            <w:vAlign w:val="bottom"/>
            <w:hideMark/>
          </w:tcPr>
          <w:p w:rsidR="00102EAA" w:rsidRPr="00C71D4E" w:rsidRDefault="00102EAA" w:rsidP="00102EAA">
            <w:pPr>
              <w:jc w:val="right"/>
              <w:rPr>
                <w:rFonts w:ascii="Gill Sans MT" w:eastAsia="Times New Roman" w:hAnsi="Gill Sans MT" w:cs="Arial"/>
                <w:color w:val="000000"/>
              </w:rPr>
            </w:pPr>
            <w:r w:rsidRPr="00C71D4E">
              <w:rPr>
                <w:rFonts w:ascii="Gill Sans MT" w:eastAsia="Times New Roman" w:hAnsi="Gill Sans MT" w:cs="Arial"/>
                <w:color w:val="000000"/>
              </w:rPr>
              <w:t>10,488</w:t>
            </w:r>
          </w:p>
        </w:tc>
        <w:tc>
          <w:tcPr>
            <w:tcW w:w="1980" w:type="dxa"/>
            <w:tcBorders>
              <w:top w:val="single" w:sz="4" w:space="0" w:color="auto"/>
              <w:left w:val="nil"/>
              <w:bottom w:val="nil"/>
              <w:right w:val="nil"/>
            </w:tcBorders>
            <w:shd w:val="clear" w:color="auto" w:fill="auto"/>
            <w:noWrap/>
            <w:vAlign w:val="bottom"/>
            <w:hideMark/>
          </w:tcPr>
          <w:p w:rsidR="00102EAA" w:rsidRPr="00C71D4E" w:rsidRDefault="00102EAA" w:rsidP="00102EAA">
            <w:pPr>
              <w:jc w:val="right"/>
              <w:rPr>
                <w:rFonts w:ascii="Gill Sans MT" w:eastAsia="Times New Roman" w:hAnsi="Gill Sans MT" w:cs="Arial"/>
                <w:color w:val="000000"/>
              </w:rPr>
            </w:pPr>
            <w:r w:rsidRPr="00C71D4E">
              <w:rPr>
                <w:rFonts w:ascii="Gill Sans MT" w:eastAsia="Times New Roman" w:hAnsi="Gill Sans MT" w:cs="Arial"/>
                <w:color w:val="000000"/>
              </w:rPr>
              <w:t>10,803</w:t>
            </w:r>
          </w:p>
        </w:tc>
        <w:tc>
          <w:tcPr>
            <w:tcW w:w="1673" w:type="dxa"/>
            <w:tcBorders>
              <w:top w:val="single" w:sz="4" w:space="0" w:color="auto"/>
              <w:left w:val="nil"/>
              <w:bottom w:val="nil"/>
              <w:right w:val="nil"/>
            </w:tcBorders>
            <w:shd w:val="clear" w:color="auto" w:fill="auto"/>
            <w:noWrap/>
            <w:vAlign w:val="center"/>
            <w:hideMark/>
          </w:tcPr>
          <w:p w:rsidR="00102EAA" w:rsidRPr="00C71D4E" w:rsidRDefault="00102EAA" w:rsidP="00102EAA">
            <w:pPr>
              <w:jc w:val="right"/>
              <w:rPr>
                <w:rFonts w:ascii="Gill Sans MT" w:eastAsia="Times New Roman" w:hAnsi="Gill Sans MT" w:cs="Arial"/>
                <w:color w:val="000000"/>
              </w:rPr>
            </w:pPr>
            <w:r w:rsidRPr="00C71D4E">
              <w:rPr>
                <w:rFonts w:ascii="Gill Sans MT" w:eastAsia="Times New Roman" w:hAnsi="Gill Sans MT" w:cs="Arial"/>
                <w:color w:val="000000"/>
              </w:rPr>
              <w:t>103%</w:t>
            </w:r>
          </w:p>
        </w:tc>
      </w:tr>
      <w:tr w:rsidR="00102EAA" w:rsidRPr="00C71D4E" w:rsidTr="00102EAA">
        <w:trPr>
          <w:trHeight w:val="66"/>
          <w:jc w:val="center"/>
        </w:trPr>
        <w:tc>
          <w:tcPr>
            <w:tcW w:w="1365" w:type="dxa"/>
            <w:vMerge/>
            <w:tcBorders>
              <w:left w:val="nil"/>
              <w:bottom w:val="single" w:sz="4" w:space="0" w:color="auto"/>
              <w:right w:val="nil"/>
            </w:tcBorders>
            <w:vAlign w:val="center"/>
          </w:tcPr>
          <w:p w:rsidR="00102EAA" w:rsidRPr="00C71D4E" w:rsidRDefault="00102EAA" w:rsidP="00102EAA">
            <w:pPr>
              <w:rPr>
                <w:rFonts w:ascii="Gill Sans MT" w:eastAsia="Times New Roman" w:hAnsi="Gill Sans MT" w:cs="Arial"/>
                <w:color w:val="000000"/>
              </w:rPr>
            </w:pPr>
          </w:p>
        </w:tc>
        <w:tc>
          <w:tcPr>
            <w:tcW w:w="2232" w:type="dxa"/>
            <w:tcBorders>
              <w:top w:val="nil"/>
              <w:left w:val="nil"/>
              <w:bottom w:val="single" w:sz="4" w:space="0" w:color="auto"/>
              <w:right w:val="nil"/>
            </w:tcBorders>
            <w:shd w:val="clear" w:color="auto" w:fill="auto"/>
            <w:noWrap/>
            <w:vAlign w:val="center"/>
            <w:hideMark/>
          </w:tcPr>
          <w:p w:rsidR="00102EAA" w:rsidRPr="00C71D4E" w:rsidRDefault="00102EAA" w:rsidP="00102EAA">
            <w:pPr>
              <w:rPr>
                <w:rFonts w:ascii="Gill Sans MT" w:eastAsia="Times New Roman" w:hAnsi="Gill Sans MT" w:cs="Arial"/>
                <w:color w:val="000000"/>
              </w:rPr>
            </w:pPr>
            <w:r w:rsidRPr="00C71D4E">
              <w:rPr>
                <w:rFonts w:ascii="Gill Sans MT" w:eastAsia="Times New Roman" w:hAnsi="Gill Sans MT" w:cs="Arial"/>
                <w:color w:val="000000"/>
              </w:rPr>
              <w:t xml:space="preserve">Petauke </w:t>
            </w:r>
          </w:p>
        </w:tc>
        <w:tc>
          <w:tcPr>
            <w:tcW w:w="2233" w:type="dxa"/>
            <w:tcBorders>
              <w:top w:val="nil"/>
              <w:left w:val="nil"/>
              <w:bottom w:val="single" w:sz="4" w:space="0" w:color="auto"/>
              <w:right w:val="nil"/>
            </w:tcBorders>
            <w:shd w:val="clear" w:color="auto" w:fill="auto"/>
            <w:noWrap/>
            <w:vAlign w:val="bottom"/>
            <w:hideMark/>
          </w:tcPr>
          <w:p w:rsidR="00102EAA" w:rsidRPr="00C71D4E" w:rsidRDefault="00102EAA" w:rsidP="00102EAA">
            <w:pPr>
              <w:jc w:val="right"/>
              <w:rPr>
                <w:rFonts w:ascii="Gill Sans MT" w:eastAsia="Times New Roman" w:hAnsi="Gill Sans MT" w:cs="Arial"/>
                <w:color w:val="000000"/>
              </w:rPr>
            </w:pPr>
            <w:r w:rsidRPr="00C71D4E">
              <w:rPr>
                <w:rFonts w:ascii="Gill Sans MT" w:eastAsia="Times New Roman" w:hAnsi="Gill Sans MT" w:cs="Arial"/>
                <w:color w:val="000000"/>
              </w:rPr>
              <w:t>4,588</w:t>
            </w:r>
          </w:p>
        </w:tc>
        <w:tc>
          <w:tcPr>
            <w:tcW w:w="1980" w:type="dxa"/>
            <w:tcBorders>
              <w:top w:val="nil"/>
              <w:left w:val="nil"/>
              <w:bottom w:val="single" w:sz="4" w:space="0" w:color="auto"/>
              <w:right w:val="nil"/>
            </w:tcBorders>
            <w:shd w:val="clear" w:color="auto" w:fill="auto"/>
            <w:noWrap/>
            <w:vAlign w:val="bottom"/>
            <w:hideMark/>
          </w:tcPr>
          <w:p w:rsidR="00102EAA" w:rsidRPr="00C71D4E" w:rsidRDefault="00102EAA" w:rsidP="00102EAA">
            <w:pPr>
              <w:jc w:val="right"/>
              <w:rPr>
                <w:rFonts w:ascii="Gill Sans MT" w:eastAsia="Times New Roman" w:hAnsi="Gill Sans MT" w:cs="Arial"/>
                <w:color w:val="000000"/>
              </w:rPr>
            </w:pPr>
            <w:r w:rsidRPr="00C71D4E">
              <w:rPr>
                <w:rFonts w:ascii="Gill Sans MT" w:eastAsia="Times New Roman" w:hAnsi="Gill Sans MT" w:cs="Arial"/>
                <w:color w:val="000000"/>
              </w:rPr>
              <w:t>4,680</w:t>
            </w:r>
          </w:p>
        </w:tc>
        <w:tc>
          <w:tcPr>
            <w:tcW w:w="1673" w:type="dxa"/>
            <w:tcBorders>
              <w:top w:val="nil"/>
              <w:left w:val="nil"/>
              <w:bottom w:val="single" w:sz="4" w:space="0" w:color="auto"/>
              <w:right w:val="nil"/>
            </w:tcBorders>
            <w:shd w:val="clear" w:color="auto" w:fill="auto"/>
            <w:noWrap/>
            <w:vAlign w:val="center"/>
            <w:hideMark/>
          </w:tcPr>
          <w:p w:rsidR="00102EAA" w:rsidRPr="00C71D4E" w:rsidRDefault="00102EAA" w:rsidP="00102EAA">
            <w:pPr>
              <w:jc w:val="right"/>
              <w:rPr>
                <w:rFonts w:ascii="Gill Sans MT" w:eastAsia="Times New Roman" w:hAnsi="Gill Sans MT" w:cs="Arial"/>
                <w:color w:val="000000"/>
              </w:rPr>
            </w:pPr>
            <w:r w:rsidRPr="00C71D4E">
              <w:rPr>
                <w:rFonts w:ascii="Gill Sans MT" w:eastAsia="Times New Roman" w:hAnsi="Gill Sans MT" w:cs="Arial"/>
                <w:color w:val="000000"/>
              </w:rPr>
              <w:t>102%</w:t>
            </w:r>
          </w:p>
        </w:tc>
      </w:tr>
      <w:tr w:rsidR="00102EAA" w:rsidRPr="00C71D4E" w:rsidTr="0057180E">
        <w:trPr>
          <w:trHeight w:val="66"/>
          <w:jc w:val="center"/>
        </w:trPr>
        <w:tc>
          <w:tcPr>
            <w:tcW w:w="1365" w:type="dxa"/>
            <w:vMerge w:val="restart"/>
            <w:tcBorders>
              <w:top w:val="single" w:sz="4" w:space="0" w:color="auto"/>
              <w:left w:val="nil"/>
              <w:right w:val="nil"/>
            </w:tcBorders>
            <w:vAlign w:val="center"/>
          </w:tcPr>
          <w:p w:rsidR="00102EAA" w:rsidRPr="00C71D4E" w:rsidRDefault="00102EAA" w:rsidP="00102EAA">
            <w:pPr>
              <w:rPr>
                <w:rFonts w:ascii="Gill Sans MT" w:eastAsia="Times New Roman" w:hAnsi="Gill Sans MT" w:cs="Arial"/>
                <w:color w:val="000000"/>
              </w:rPr>
            </w:pPr>
            <w:r>
              <w:rPr>
                <w:rFonts w:ascii="Gill Sans MT" w:eastAsia="Times New Roman" w:hAnsi="Gill Sans MT" w:cs="Arial"/>
                <w:color w:val="000000"/>
              </w:rPr>
              <w:t>Lusaka</w:t>
            </w:r>
          </w:p>
        </w:tc>
        <w:tc>
          <w:tcPr>
            <w:tcW w:w="2232" w:type="dxa"/>
            <w:tcBorders>
              <w:top w:val="single" w:sz="4" w:space="0" w:color="auto"/>
              <w:left w:val="nil"/>
              <w:bottom w:val="nil"/>
              <w:right w:val="nil"/>
            </w:tcBorders>
            <w:shd w:val="clear" w:color="auto" w:fill="auto"/>
            <w:noWrap/>
            <w:vAlign w:val="center"/>
            <w:hideMark/>
          </w:tcPr>
          <w:p w:rsidR="00102EAA" w:rsidRPr="00C71D4E" w:rsidRDefault="00102EAA" w:rsidP="00102EAA">
            <w:pPr>
              <w:rPr>
                <w:rFonts w:ascii="Gill Sans MT" w:eastAsia="Times New Roman" w:hAnsi="Gill Sans MT" w:cs="Arial"/>
                <w:color w:val="000000"/>
              </w:rPr>
            </w:pPr>
            <w:r w:rsidRPr="00C71D4E">
              <w:rPr>
                <w:rFonts w:ascii="Gill Sans MT" w:eastAsia="Times New Roman" w:hAnsi="Gill Sans MT" w:cs="Arial"/>
                <w:color w:val="000000"/>
              </w:rPr>
              <w:t xml:space="preserve">Lusaka </w:t>
            </w:r>
          </w:p>
        </w:tc>
        <w:tc>
          <w:tcPr>
            <w:tcW w:w="2233" w:type="dxa"/>
            <w:tcBorders>
              <w:top w:val="single" w:sz="4" w:space="0" w:color="auto"/>
              <w:left w:val="nil"/>
              <w:bottom w:val="nil"/>
              <w:right w:val="nil"/>
            </w:tcBorders>
            <w:shd w:val="clear" w:color="auto" w:fill="auto"/>
            <w:noWrap/>
            <w:vAlign w:val="bottom"/>
            <w:hideMark/>
          </w:tcPr>
          <w:p w:rsidR="00102EAA" w:rsidRPr="00C71D4E" w:rsidRDefault="00102EAA" w:rsidP="00102EAA">
            <w:pPr>
              <w:jc w:val="right"/>
              <w:rPr>
                <w:rFonts w:ascii="Gill Sans MT" w:eastAsia="Times New Roman" w:hAnsi="Gill Sans MT" w:cs="Arial"/>
                <w:color w:val="000000"/>
              </w:rPr>
            </w:pPr>
            <w:r w:rsidRPr="00C71D4E">
              <w:rPr>
                <w:rFonts w:ascii="Gill Sans MT" w:eastAsia="Times New Roman" w:hAnsi="Gill Sans MT" w:cs="Arial"/>
                <w:color w:val="000000"/>
              </w:rPr>
              <w:t>47,596</w:t>
            </w:r>
          </w:p>
        </w:tc>
        <w:tc>
          <w:tcPr>
            <w:tcW w:w="1980" w:type="dxa"/>
            <w:tcBorders>
              <w:top w:val="single" w:sz="4" w:space="0" w:color="auto"/>
              <w:left w:val="nil"/>
              <w:bottom w:val="nil"/>
              <w:right w:val="nil"/>
            </w:tcBorders>
            <w:shd w:val="clear" w:color="auto" w:fill="auto"/>
            <w:noWrap/>
            <w:vAlign w:val="bottom"/>
            <w:hideMark/>
          </w:tcPr>
          <w:p w:rsidR="00102EAA" w:rsidRPr="00C71D4E" w:rsidRDefault="00102EAA" w:rsidP="00102EAA">
            <w:pPr>
              <w:jc w:val="right"/>
              <w:rPr>
                <w:rFonts w:ascii="Gill Sans MT" w:eastAsia="Times New Roman" w:hAnsi="Gill Sans MT" w:cs="Arial"/>
                <w:color w:val="000000"/>
              </w:rPr>
            </w:pPr>
            <w:r w:rsidRPr="00C71D4E">
              <w:rPr>
                <w:rFonts w:ascii="Gill Sans MT" w:eastAsia="Times New Roman" w:hAnsi="Gill Sans MT" w:cs="Arial"/>
                <w:color w:val="000000"/>
              </w:rPr>
              <w:t>39,505</w:t>
            </w:r>
          </w:p>
        </w:tc>
        <w:tc>
          <w:tcPr>
            <w:tcW w:w="1673" w:type="dxa"/>
            <w:tcBorders>
              <w:top w:val="single" w:sz="4" w:space="0" w:color="auto"/>
              <w:left w:val="nil"/>
              <w:bottom w:val="nil"/>
              <w:right w:val="nil"/>
            </w:tcBorders>
            <w:shd w:val="clear" w:color="auto" w:fill="auto"/>
            <w:noWrap/>
            <w:vAlign w:val="center"/>
            <w:hideMark/>
          </w:tcPr>
          <w:p w:rsidR="00102EAA" w:rsidRPr="00C71D4E" w:rsidRDefault="00102EAA" w:rsidP="00102EAA">
            <w:pPr>
              <w:jc w:val="right"/>
              <w:rPr>
                <w:rFonts w:ascii="Gill Sans MT" w:eastAsia="Times New Roman" w:hAnsi="Gill Sans MT" w:cs="Arial"/>
                <w:color w:val="000000"/>
              </w:rPr>
            </w:pPr>
            <w:r w:rsidRPr="00C71D4E">
              <w:rPr>
                <w:rFonts w:ascii="Gill Sans MT" w:eastAsia="Times New Roman" w:hAnsi="Gill Sans MT" w:cs="Arial"/>
                <w:color w:val="000000"/>
              </w:rPr>
              <w:t>83%</w:t>
            </w:r>
          </w:p>
        </w:tc>
      </w:tr>
      <w:tr w:rsidR="00102EAA" w:rsidRPr="00C71D4E" w:rsidTr="0057180E">
        <w:trPr>
          <w:trHeight w:val="66"/>
          <w:jc w:val="center"/>
        </w:trPr>
        <w:tc>
          <w:tcPr>
            <w:tcW w:w="1365" w:type="dxa"/>
            <w:vMerge/>
            <w:tcBorders>
              <w:left w:val="nil"/>
              <w:bottom w:val="single" w:sz="4" w:space="0" w:color="auto"/>
              <w:right w:val="nil"/>
            </w:tcBorders>
            <w:vAlign w:val="center"/>
          </w:tcPr>
          <w:p w:rsidR="00102EAA" w:rsidRPr="00C71D4E" w:rsidRDefault="00102EAA" w:rsidP="00102EAA">
            <w:pPr>
              <w:rPr>
                <w:rFonts w:ascii="Gill Sans MT" w:eastAsia="Times New Roman" w:hAnsi="Gill Sans MT" w:cs="Arial"/>
                <w:color w:val="000000"/>
              </w:rPr>
            </w:pPr>
          </w:p>
        </w:tc>
        <w:tc>
          <w:tcPr>
            <w:tcW w:w="2232" w:type="dxa"/>
            <w:tcBorders>
              <w:top w:val="nil"/>
              <w:left w:val="nil"/>
              <w:bottom w:val="single" w:sz="4" w:space="0" w:color="auto"/>
              <w:right w:val="nil"/>
            </w:tcBorders>
            <w:shd w:val="clear" w:color="auto" w:fill="auto"/>
            <w:noWrap/>
            <w:vAlign w:val="center"/>
            <w:hideMark/>
          </w:tcPr>
          <w:p w:rsidR="00102EAA" w:rsidRPr="00C71D4E" w:rsidRDefault="00102EAA" w:rsidP="00102EAA">
            <w:pPr>
              <w:rPr>
                <w:rFonts w:ascii="Gill Sans MT" w:eastAsia="Times New Roman" w:hAnsi="Gill Sans MT" w:cs="Arial"/>
                <w:color w:val="000000"/>
              </w:rPr>
            </w:pPr>
            <w:r w:rsidRPr="00C71D4E">
              <w:rPr>
                <w:rFonts w:ascii="Gill Sans MT" w:eastAsia="Times New Roman" w:hAnsi="Gill Sans MT" w:cs="Arial"/>
                <w:color w:val="000000"/>
              </w:rPr>
              <w:t xml:space="preserve">Shibuyunji </w:t>
            </w:r>
          </w:p>
        </w:tc>
        <w:tc>
          <w:tcPr>
            <w:tcW w:w="2233" w:type="dxa"/>
            <w:tcBorders>
              <w:top w:val="nil"/>
              <w:left w:val="nil"/>
              <w:bottom w:val="single" w:sz="4" w:space="0" w:color="auto"/>
              <w:right w:val="nil"/>
            </w:tcBorders>
            <w:shd w:val="clear" w:color="auto" w:fill="auto"/>
            <w:noWrap/>
            <w:vAlign w:val="bottom"/>
            <w:hideMark/>
          </w:tcPr>
          <w:p w:rsidR="00102EAA" w:rsidRPr="00C71D4E" w:rsidRDefault="00102EAA" w:rsidP="00102EAA">
            <w:pPr>
              <w:jc w:val="right"/>
              <w:rPr>
                <w:rFonts w:ascii="Gill Sans MT" w:eastAsia="Times New Roman" w:hAnsi="Gill Sans MT" w:cs="Arial"/>
                <w:color w:val="000000"/>
              </w:rPr>
            </w:pPr>
            <w:r w:rsidRPr="00C71D4E">
              <w:rPr>
                <w:rFonts w:ascii="Gill Sans MT" w:eastAsia="Times New Roman" w:hAnsi="Gill Sans MT" w:cs="Arial"/>
                <w:color w:val="000000"/>
              </w:rPr>
              <w:t>1,328</w:t>
            </w:r>
          </w:p>
        </w:tc>
        <w:tc>
          <w:tcPr>
            <w:tcW w:w="1980" w:type="dxa"/>
            <w:tcBorders>
              <w:top w:val="nil"/>
              <w:left w:val="nil"/>
              <w:bottom w:val="single" w:sz="4" w:space="0" w:color="auto"/>
              <w:right w:val="nil"/>
            </w:tcBorders>
            <w:shd w:val="clear" w:color="auto" w:fill="auto"/>
            <w:noWrap/>
            <w:vAlign w:val="bottom"/>
            <w:hideMark/>
          </w:tcPr>
          <w:p w:rsidR="00102EAA" w:rsidRPr="00C71D4E" w:rsidRDefault="00102EAA" w:rsidP="00102EAA">
            <w:pPr>
              <w:jc w:val="right"/>
              <w:rPr>
                <w:rFonts w:ascii="Gill Sans MT" w:eastAsia="Times New Roman" w:hAnsi="Gill Sans MT" w:cs="Arial"/>
                <w:color w:val="000000"/>
              </w:rPr>
            </w:pPr>
            <w:r w:rsidRPr="00C71D4E">
              <w:rPr>
                <w:rFonts w:ascii="Gill Sans MT" w:eastAsia="Times New Roman" w:hAnsi="Gill Sans MT" w:cs="Arial"/>
                <w:color w:val="000000"/>
              </w:rPr>
              <w:t>1,394</w:t>
            </w:r>
          </w:p>
        </w:tc>
        <w:tc>
          <w:tcPr>
            <w:tcW w:w="1673" w:type="dxa"/>
            <w:tcBorders>
              <w:top w:val="nil"/>
              <w:left w:val="nil"/>
              <w:bottom w:val="single" w:sz="4" w:space="0" w:color="auto"/>
              <w:right w:val="nil"/>
            </w:tcBorders>
            <w:shd w:val="clear" w:color="auto" w:fill="auto"/>
            <w:noWrap/>
            <w:vAlign w:val="center"/>
            <w:hideMark/>
          </w:tcPr>
          <w:p w:rsidR="00102EAA" w:rsidRPr="00C71D4E" w:rsidRDefault="00102EAA" w:rsidP="00102EAA">
            <w:pPr>
              <w:jc w:val="right"/>
              <w:rPr>
                <w:rFonts w:ascii="Gill Sans MT" w:eastAsia="Times New Roman" w:hAnsi="Gill Sans MT" w:cs="Arial"/>
                <w:color w:val="000000"/>
              </w:rPr>
            </w:pPr>
            <w:r w:rsidRPr="00C71D4E">
              <w:rPr>
                <w:rFonts w:ascii="Gill Sans MT" w:eastAsia="Times New Roman" w:hAnsi="Gill Sans MT" w:cs="Arial"/>
                <w:color w:val="000000"/>
              </w:rPr>
              <w:t>105%</w:t>
            </w:r>
          </w:p>
        </w:tc>
      </w:tr>
      <w:tr w:rsidR="00102EAA" w:rsidRPr="00C71D4E" w:rsidTr="00102EAA">
        <w:trPr>
          <w:trHeight w:val="66"/>
          <w:jc w:val="center"/>
        </w:trPr>
        <w:tc>
          <w:tcPr>
            <w:tcW w:w="1365" w:type="dxa"/>
            <w:vMerge w:val="restart"/>
            <w:tcBorders>
              <w:top w:val="single" w:sz="4" w:space="0" w:color="auto"/>
              <w:left w:val="nil"/>
              <w:right w:val="nil"/>
            </w:tcBorders>
            <w:vAlign w:val="center"/>
          </w:tcPr>
          <w:p w:rsidR="00102EAA" w:rsidRPr="00C71D4E" w:rsidRDefault="00102EAA" w:rsidP="00102EAA">
            <w:pPr>
              <w:rPr>
                <w:rFonts w:ascii="Gill Sans MT" w:eastAsia="Times New Roman" w:hAnsi="Gill Sans MT" w:cs="Arial"/>
                <w:color w:val="000000"/>
              </w:rPr>
            </w:pPr>
            <w:r>
              <w:rPr>
                <w:rFonts w:ascii="Gill Sans MT" w:eastAsia="Times New Roman" w:hAnsi="Gill Sans MT" w:cs="Arial"/>
                <w:color w:val="000000"/>
              </w:rPr>
              <w:lastRenderedPageBreak/>
              <w:t>Southern</w:t>
            </w:r>
          </w:p>
        </w:tc>
        <w:tc>
          <w:tcPr>
            <w:tcW w:w="2232" w:type="dxa"/>
            <w:tcBorders>
              <w:top w:val="single" w:sz="4" w:space="0" w:color="auto"/>
              <w:left w:val="nil"/>
              <w:right w:val="nil"/>
            </w:tcBorders>
            <w:shd w:val="clear" w:color="auto" w:fill="auto"/>
            <w:noWrap/>
            <w:vAlign w:val="center"/>
            <w:hideMark/>
          </w:tcPr>
          <w:p w:rsidR="00102EAA" w:rsidRPr="00C71D4E" w:rsidRDefault="00102EAA" w:rsidP="00102EAA">
            <w:pPr>
              <w:rPr>
                <w:rFonts w:ascii="Gill Sans MT" w:eastAsia="Times New Roman" w:hAnsi="Gill Sans MT" w:cs="Arial"/>
                <w:color w:val="000000"/>
              </w:rPr>
            </w:pPr>
            <w:r w:rsidRPr="00C71D4E">
              <w:rPr>
                <w:rFonts w:ascii="Gill Sans MT" w:eastAsia="Times New Roman" w:hAnsi="Gill Sans MT" w:cs="Arial"/>
                <w:color w:val="000000"/>
              </w:rPr>
              <w:t xml:space="preserve">Livingstone </w:t>
            </w:r>
          </w:p>
        </w:tc>
        <w:tc>
          <w:tcPr>
            <w:tcW w:w="2233" w:type="dxa"/>
            <w:tcBorders>
              <w:top w:val="single" w:sz="4" w:space="0" w:color="auto"/>
              <w:left w:val="nil"/>
              <w:right w:val="nil"/>
            </w:tcBorders>
            <w:shd w:val="clear" w:color="auto" w:fill="auto"/>
            <w:noWrap/>
            <w:vAlign w:val="bottom"/>
            <w:hideMark/>
          </w:tcPr>
          <w:p w:rsidR="00102EAA" w:rsidRPr="00C71D4E" w:rsidRDefault="00102EAA" w:rsidP="00102EAA">
            <w:pPr>
              <w:jc w:val="right"/>
              <w:rPr>
                <w:rFonts w:ascii="Gill Sans MT" w:eastAsia="Times New Roman" w:hAnsi="Gill Sans MT" w:cs="Arial"/>
                <w:color w:val="000000"/>
              </w:rPr>
            </w:pPr>
            <w:r w:rsidRPr="00C71D4E">
              <w:rPr>
                <w:rFonts w:ascii="Gill Sans MT" w:eastAsia="Times New Roman" w:hAnsi="Gill Sans MT" w:cs="Arial"/>
                <w:color w:val="000000"/>
              </w:rPr>
              <w:t>3,421</w:t>
            </w:r>
          </w:p>
        </w:tc>
        <w:tc>
          <w:tcPr>
            <w:tcW w:w="1980" w:type="dxa"/>
            <w:tcBorders>
              <w:top w:val="single" w:sz="4" w:space="0" w:color="auto"/>
              <w:left w:val="nil"/>
              <w:right w:val="nil"/>
            </w:tcBorders>
            <w:shd w:val="clear" w:color="auto" w:fill="auto"/>
            <w:noWrap/>
            <w:vAlign w:val="bottom"/>
            <w:hideMark/>
          </w:tcPr>
          <w:p w:rsidR="00102EAA" w:rsidRPr="00C71D4E" w:rsidRDefault="00102EAA" w:rsidP="00102EAA">
            <w:pPr>
              <w:jc w:val="right"/>
              <w:rPr>
                <w:rFonts w:ascii="Gill Sans MT" w:eastAsia="Times New Roman" w:hAnsi="Gill Sans MT" w:cs="Arial"/>
                <w:color w:val="000000"/>
              </w:rPr>
            </w:pPr>
            <w:r w:rsidRPr="00C71D4E">
              <w:rPr>
                <w:rFonts w:ascii="Gill Sans MT" w:eastAsia="Times New Roman" w:hAnsi="Gill Sans MT" w:cs="Arial"/>
                <w:color w:val="000000"/>
              </w:rPr>
              <w:t>2,292</w:t>
            </w:r>
          </w:p>
        </w:tc>
        <w:tc>
          <w:tcPr>
            <w:tcW w:w="1673" w:type="dxa"/>
            <w:tcBorders>
              <w:top w:val="single" w:sz="4" w:space="0" w:color="auto"/>
              <w:left w:val="nil"/>
              <w:right w:val="nil"/>
            </w:tcBorders>
            <w:shd w:val="clear" w:color="auto" w:fill="auto"/>
            <w:noWrap/>
            <w:vAlign w:val="center"/>
            <w:hideMark/>
          </w:tcPr>
          <w:p w:rsidR="00102EAA" w:rsidRPr="00C71D4E" w:rsidRDefault="00102EAA" w:rsidP="00102EAA">
            <w:pPr>
              <w:jc w:val="right"/>
              <w:rPr>
                <w:rFonts w:ascii="Gill Sans MT" w:eastAsia="Times New Roman" w:hAnsi="Gill Sans MT" w:cs="Arial"/>
                <w:color w:val="000000"/>
              </w:rPr>
            </w:pPr>
            <w:r w:rsidRPr="00C71D4E">
              <w:rPr>
                <w:rFonts w:ascii="Gill Sans MT" w:eastAsia="Times New Roman" w:hAnsi="Gill Sans MT" w:cs="Arial"/>
                <w:color w:val="000000"/>
              </w:rPr>
              <w:t>67%</w:t>
            </w:r>
          </w:p>
        </w:tc>
      </w:tr>
      <w:tr w:rsidR="00102EAA" w:rsidRPr="00C71D4E" w:rsidTr="0057180E">
        <w:trPr>
          <w:trHeight w:val="66"/>
          <w:jc w:val="center"/>
        </w:trPr>
        <w:tc>
          <w:tcPr>
            <w:tcW w:w="1365" w:type="dxa"/>
            <w:vMerge/>
            <w:tcBorders>
              <w:left w:val="nil"/>
              <w:bottom w:val="single" w:sz="12" w:space="0" w:color="auto"/>
              <w:right w:val="nil"/>
            </w:tcBorders>
            <w:vAlign w:val="center"/>
          </w:tcPr>
          <w:p w:rsidR="00102EAA" w:rsidRPr="00C71D4E" w:rsidRDefault="00102EAA" w:rsidP="00102EAA">
            <w:pPr>
              <w:rPr>
                <w:rFonts w:ascii="Gill Sans MT" w:eastAsia="Times New Roman" w:hAnsi="Gill Sans MT" w:cs="Arial"/>
                <w:color w:val="000000"/>
              </w:rPr>
            </w:pPr>
          </w:p>
        </w:tc>
        <w:tc>
          <w:tcPr>
            <w:tcW w:w="2232" w:type="dxa"/>
            <w:tcBorders>
              <w:top w:val="nil"/>
              <w:left w:val="nil"/>
              <w:bottom w:val="single" w:sz="12" w:space="0" w:color="auto"/>
              <w:right w:val="nil"/>
            </w:tcBorders>
            <w:shd w:val="clear" w:color="auto" w:fill="auto"/>
            <w:noWrap/>
            <w:vAlign w:val="center"/>
            <w:hideMark/>
          </w:tcPr>
          <w:p w:rsidR="00102EAA" w:rsidRPr="00C71D4E" w:rsidRDefault="00102EAA" w:rsidP="00102EAA">
            <w:pPr>
              <w:rPr>
                <w:rFonts w:ascii="Gill Sans MT" w:eastAsia="Times New Roman" w:hAnsi="Gill Sans MT" w:cs="Arial"/>
                <w:color w:val="000000"/>
              </w:rPr>
            </w:pPr>
            <w:r w:rsidRPr="00C71D4E">
              <w:rPr>
                <w:rFonts w:ascii="Gill Sans MT" w:eastAsia="Times New Roman" w:hAnsi="Gill Sans MT" w:cs="Arial"/>
                <w:color w:val="000000"/>
              </w:rPr>
              <w:t xml:space="preserve">Monze </w:t>
            </w:r>
          </w:p>
        </w:tc>
        <w:tc>
          <w:tcPr>
            <w:tcW w:w="2233" w:type="dxa"/>
            <w:tcBorders>
              <w:top w:val="nil"/>
              <w:left w:val="nil"/>
              <w:bottom w:val="single" w:sz="12" w:space="0" w:color="auto"/>
              <w:right w:val="nil"/>
            </w:tcBorders>
            <w:shd w:val="clear" w:color="auto" w:fill="auto"/>
            <w:noWrap/>
            <w:vAlign w:val="bottom"/>
            <w:hideMark/>
          </w:tcPr>
          <w:p w:rsidR="00102EAA" w:rsidRPr="00C71D4E" w:rsidRDefault="00102EAA" w:rsidP="00102EAA">
            <w:pPr>
              <w:jc w:val="right"/>
              <w:rPr>
                <w:rFonts w:ascii="Gill Sans MT" w:eastAsia="Times New Roman" w:hAnsi="Gill Sans MT" w:cs="Arial"/>
                <w:color w:val="000000"/>
              </w:rPr>
            </w:pPr>
            <w:r w:rsidRPr="00C71D4E">
              <w:rPr>
                <w:rFonts w:ascii="Gill Sans MT" w:eastAsia="Times New Roman" w:hAnsi="Gill Sans MT" w:cs="Arial"/>
                <w:color w:val="000000"/>
              </w:rPr>
              <w:t>4,513</w:t>
            </w:r>
          </w:p>
        </w:tc>
        <w:tc>
          <w:tcPr>
            <w:tcW w:w="1980" w:type="dxa"/>
            <w:tcBorders>
              <w:top w:val="nil"/>
              <w:left w:val="nil"/>
              <w:bottom w:val="single" w:sz="12" w:space="0" w:color="auto"/>
              <w:right w:val="nil"/>
            </w:tcBorders>
            <w:shd w:val="clear" w:color="auto" w:fill="auto"/>
            <w:noWrap/>
            <w:vAlign w:val="bottom"/>
            <w:hideMark/>
          </w:tcPr>
          <w:p w:rsidR="00102EAA" w:rsidRPr="00C71D4E" w:rsidRDefault="00102EAA" w:rsidP="00102EAA">
            <w:pPr>
              <w:jc w:val="right"/>
              <w:rPr>
                <w:rFonts w:ascii="Gill Sans MT" w:eastAsia="Times New Roman" w:hAnsi="Gill Sans MT" w:cs="Arial"/>
                <w:color w:val="000000"/>
              </w:rPr>
            </w:pPr>
            <w:r w:rsidRPr="00C71D4E">
              <w:rPr>
                <w:rFonts w:ascii="Gill Sans MT" w:eastAsia="Times New Roman" w:hAnsi="Gill Sans MT" w:cs="Arial"/>
                <w:color w:val="000000"/>
              </w:rPr>
              <w:t>4,378</w:t>
            </w:r>
          </w:p>
        </w:tc>
        <w:tc>
          <w:tcPr>
            <w:tcW w:w="1673" w:type="dxa"/>
            <w:tcBorders>
              <w:top w:val="nil"/>
              <w:left w:val="nil"/>
              <w:bottom w:val="single" w:sz="12" w:space="0" w:color="auto"/>
              <w:right w:val="nil"/>
            </w:tcBorders>
            <w:shd w:val="clear" w:color="auto" w:fill="auto"/>
            <w:noWrap/>
            <w:vAlign w:val="center"/>
            <w:hideMark/>
          </w:tcPr>
          <w:p w:rsidR="00102EAA" w:rsidRPr="00C71D4E" w:rsidRDefault="00102EAA" w:rsidP="00102EAA">
            <w:pPr>
              <w:jc w:val="right"/>
              <w:rPr>
                <w:rFonts w:ascii="Gill Sans MT" w:eastAsia="Times New Roman" w:hAnsi="Gill Sans MT" w:cs="Arial"/>
                <w:color w:val="000000"/>
              </w:rPr>
            </w:pPr>
            <w:r w:rsidRPr="00C71D4E">
              <w:rPr>
                <w:rFonts w:ascii="Gill Sans MT" w:eastAsia="Times New Roman" w:hAnsi="Gill Sans MT" w:cs="Arial"/>
                <w:color w:val="000000"/>
              </w:rPr>
              <w:t>97%</w:t>
            </w:r>
          </w:p>
        </w:tc>
      </w:tr>
      <w:tr w:rsidR="00102EAA" w:rsidRPr="001101F5" w:rsidTr="0057180E">
        <w:trPr>
          <w:trHeight w:val="66"/>
          <w:jc w:val="center"/>
        </w:trPr>
        <w:tc>
          <w:tcPr>
            <w:tcW w:w="1365" w:type="dxa"/>
            <w:tcBorders>
              <w:top w:val="single" w:sz="12" w:space="0" w:color="auto"/>
              <w:left w:val="nil"/>
              <w:bottom w:val="single" w:sz="12" w:space="0" w:color="auto"/>
              <w:right w:val="nil"/>
            </w:tcBorders>
            <w:vAlign w:val="center"/>
          </w:tcPr>
          <w:p w:rsidR="00102EAA" w:rsidRPr="001101F5" w:rsidRDefault="00102EAA" w:rsidP="00102EAA">
            <w:pPr>
              <w:rPr>
                <w:rFonts w:ascii="Gill Sans MT" w:eastAsia="Times New Roman" w:hAnsi="Gill Sans MT" w:cs="Arial"/>
                <w:color w:val="000000"/>
              </w:rPr>
            </w:pPr>
          </w:p>
        </w:tc>
        <w:tc>
          <w:tcPr>
            <w:tcW w:w="2232" w:type="dxa"/>
            <w:tcBorders>
              <w:top w:val="single" w:sz="12" w:space="0" w:color="auto"/>
              <w:left w:val="nil"/>
              <w:bottom w:val="single" w:sz="12" w:space="0" w:color="auto"/>
              <w:right w:val="nil"/>
            </w:tcBorders>
            <w:shd w:val="clear" w:color="auto" w:fill="auto"/>
            <w:noWrap/>
            <w:vAlign w:val="center"/>
          </w:tcPr>
          <w:p w:rsidR="00102EAA" w:rsidRPr="001101F5" w:rsidRDefault="00102EAA" w:rsidP="00102EAA">
            <w:pPr>
              <w:rPr>
                <w:rFonts w:ascii="Gill Sans MT" w:eastAsia="Times New Roman" w:hAnsi="Gill Sans MT" w:cs="Arial"/>
                <w:color w:val="000000"/>
              </w:rPr>
            </w:pPr>
            <w:r w:rsidRPr="001101F5">
              <w:rPr>
                <w:rFonts w:ascii="Gill Sans MT" w:eastAsia="Times New Roman" w:hAnsi="Gill Sans MT" w:cs="Arial"/>
                <w:color w:val="000000"/>
              </w:rPr>
              <w:t xml:space="preserve">Targeted Districts </w:t>
            </w:r>
          </w:p>
        </w:tc>
        <w:tc>
          <w:tcPr>
            <w:tcW w:w="2233" w:type="dxa"/>
            <w:tcBorders>
              <w:top w:val="single" w:sz="12" w:space="0" w:color="auto"/>
              <w:left w:val="nil"/>
              <w:bottom w:val="single" w:sz="12" w:space="0" w:color="auto"/>
              <w:right w:val="nil"/>
            </w:tcBorders>
            <w:shd w:val="clear" w:color="auto" w:fill="auto"/>
            <w:noWrap/>
            <w:vAlign w:val="center"/>
          </w:tcPr>
          <w:p w:rsidR="00102EAA" w:rsidRPr="001101F5" w:rsidRDefault="00102EAA">
            <w:pPr>
              <w:jc w:val="right"/>
              <w:rPr>
                <w:rFonts w:ascii="Gill Sans MT" w:hAnsi="Gill Sans MT"/>
                <w:bCs/>
                <w:color w:val="000000"/>
              </w:rPr>
            </w:pPr>
            <w:r w:rsidRPr="001101F5">
              <w:rPr>
                <w:rFonts w:ascii="Gill Sans MT" w:hAnsi="Gill Sans MT" w:cs="Arial"/>
                <w:bCs/>
                <w:color w:val="000000"/>
              </w:rPr>
              <w:t>99,437</w:t>
            </w:r>
          </w:p>
        </w:tc>
        <w:tc>
          <w:tcPr>
            <w:tcW w:w="1980" w:type="dxa"/>
            <w:tcBorders>
              <w:top w:val="single" w:sz="12" w:space="0" w:color="auto"/>
              <w:left w:val="nil"/>
              <w:bottom w:val="single" w:sz="12" w:space="0" w:color="auto"/>
              <w:right w:val="nil"/>
            </w:tcBorders>
            <w:shd w:val="clear" w:color="auto" w:fill="auto"/>
            <w:noWrap/>
            <w:vAlign w:val="center"/>
          </w:tcPr>
          <w:p w:rsidR="00102EAA" w:rsidRPr="001101F5" w:rsidRDefault="00102EAA">
            <w:pPr>
              <w:jc w:val="right"/>
              <w:rPr>
                <w:rFonts w:ascii="Gill Sans MT" w:hAnsi="Gill Sans MT"/>
                <w:bCs/>
                <w:color w:val="000000"/>
              </w:rPr>
            </w:pPr>
            <w:r w:rsidRPr="001101F5">
              <w:rPr>
                <w:rFonts w:ascii="Gill Sans MT" w:hAnsi="Gill Sans MT" w:cs="Arial"/>
                <w:bCs/>
                <w:color w:val="000000"/>
              </w:rPr>
              <w:t>85,752</w:t>
            </w:r>
          </w:p>
        </w:tc>
        <w:tc>
          <w:tcPr>
            <w:tcW w:w="1673" w:type="dxa"/>
            <w:tcBorders>
              <w:top w:val="single" w:sz="12" w:space="0" w:color="auto"/>
              <w:left w:val="nil"/>
              <w:bottom w:val="single" w:sz="12" w:space="0" w:color="auto"/>
              <w:right w:val="nil"/>
            </w:tcBorders>
            <w:shd w:val="clear" w:color="auto" w:fill="auto"/>
            <w:noWrap/>
            <w:vAlign w:val="center"/>
          </w:tcPr>
          <w:p w:rsidR="00102EAA" w:rsidRPr="001101F5" w:rsidRDefault="00102EAA">
            <w:pPr>
              <w:jc w:val="right"/>
              <w:rPr>
                <w:rFonts w:ascii="Gill Sans MT" w:hAnsi="Gill Sans MT"/>
                <w:bCs/>
                <w:color w:val="000000"/>
              </w:rPr>
            </w:pPr>
            <w:r w:rsidRPr="001101F5">
              <w:rPr>
                <w:rFonts w:ascii="Gill Sans MT" w:hAnsi="Gill Sans MT"/>
                <w:bCs/>
                <w:color w:val="000000"/>
              </w:rPr>
              <w:t>86%</w:t>
            </w:r>
          </w:p>
        </w:tc>
      </w:tr>
    </w:tbl>
    <w:p w:rsidR="00FD3444" w:rsidRPr="00C71D4E" w:rsidRDefault="00FD3444" w:rsidP="00FD3444">
      <w:pPr>
        <w:ind w:firstLine="720"/>
        <w:rPr>
          <w:rFonts w:ascii="Gill Sans MT" w:hAnsi="Gill Sans MT" w:cs="Arial"/>
          <w:b/>
        </w:rPr>
      </w:pPr>
      <w:r w:rsidRPr="00C71D4E">
        <w:rPr>
          <w:rFonts w:ascii="Gill Sans MT" w:eastAsia="Times New Roman" w:hAnsi="Gill Sans MT" w:cs="Arial"/>
          <w:i/>
          <w:color w:val="000000"/>
        </w:rPr>
        <w:t>Data Source: Ministry of Health-HMIS and Central Statistics Census 2010 Projection</w:t>
      </w:r>
    </w:p>
    <w:p w:rsidR="00FD3444" w:rsidRPr="00C71D4E" w:rsidRDefault="00FD3444" w:rsidP="00FD3444">
      <w:pPr>
        <w:jc w:val="both"/>
        <w:rPr>
          <w:rFonts w:ascii="Gill Sans MT" w:hAnsi="Gill Sans MT" w:cs="Arial"/>
          <w:b/>
        </w:rPr>
      </w:pPr>
    </w:p>
    <w:tbl>
      <w:tblPr>
        <w:tblStyle w:val="TableGrid"/>
        <w:tblW w:w="0" w:type="auto"/>
        <w:jc w:val="center"/>
        <w:shd w:val="clear" w:color="auto" w:fill="F2F2F2" w:themeFill="background1" w:themeFillShade="F2"/>
        <w:tblLook w:val="04A0" w:firstRow="1" w:lastRow="0" w:firstColumn="1" w:lastColumn="0" w:noHBand="0" w:noVBand="1"/>
      </w:tblPr>
      <w:tblGrid>
        <w:gridCol w:w="7785"/>
      </w:tblGrid>
      <w:tr w:rsidR="00E75722" w:rsidRPr="00C71D4E" w:rsidTr="00904D43">
        <w:trPr>
          <w:trHeight w:val="503"/>
          <w:jc w:val="center"/>
        </w:trPr>
        <w:tc>
          <w:tcPr>
            <w:tcW w:w="7785" w:type="dxa"/>
            <w:shd w:val="clear" w:color="auto" w:fill="F2F2F2" w:themeFill="background1" w:themeFillShade="F2"/>
          </w:tcPr>
          <w:p w:rsidR="00E75722" w:rsidRPr="001101F5" w:rsidRDefault="009F08F8" w:rsidP="001B6FA1">
            <w:pPr>
              <w:rPr>
                <w:rFonts w:ascii="Gill Sans MT" w:hAnsi="Gill Sans MT" w:cs="Arial"/>
                <w:i/>
              </w:rPr>
            </w:pPr>
            <w:r w:rsidRPr="001101F5">
              <w:rPr>
                <w:rFonts w:ascii="Gill Sans MT" w:hAnsi="Gill Sans MT" w:cs="Arial"/>
                <w:bCs/>
                <w:i/>
              </w:rPr>
              <w:t>Baseline v</w:t>
            </w:r>
            <w:r w:rsidR="00E75722" w:rsidRPr="001101F5">
              <w:rPr>
                <w:rFonts w:ascii="Gill Sans MT" w:hAnsi="Gill Sans MT" w:cs="Arial"/>
                <w:bCs/>
                <w:i/>
              </w:rPr>
              <w:t>alue</w:t>
            </w:r>
          </w:p>
          <w:p w:rsidR="00E75722" w:rsidRPr="001101F5" w:rsidRDefault="00CD2DF6" w:rsidP="001101F5">
            <w:pPr>
              <w:jc w:val="both"/>
              <w:rPr>
                <w:rFonts w:ascii="Gill Sans MT" w:hAnsi="Gill Sans MT" w:cs="Arial"/>
              </w:rPr>
            </w:pPr>
            <w:r w:rsidRPr="001101F5">
              <w:rPr>
                <w:rFonts w:ascii="Gill Sans MT" w:hAnsi="Gill Sans MT" w:cs="Arial"/>
              </w:rPr>
              <w:t>The</w:t>
            </w:r>
            <w:r w:rsidR="00E75722" w:rsidRPr="001101F5">
              <w:rPr>
                <w:rFonts w:ascii="Gill Sans MT" w:hAnsi="Gill Sans MT" w:cs="Arial"/>
              </w:rPr>
              <w:t xml:space="preserve"> </w:t>
            </w:r>
            <w:r w:rsidRPr="001101F5">
              <w:rPr>
                <w:rFonts w:ascii="Gill Sans MT" w:hAnsi="Gill Sans MT" w:cs="Arial"/>
              </w:rPr>
              <w:t xml:space="preserve">percent of children aged 12 to 23 months fully immunized </w:t>
            </w:r>
            <w:r w:rsidR="00C47D3B" w:rsidRPr="001101F5">
              <w:rPr>
                <w:rFonts w:ascii="Gill Sans MT" w:hAnsi="Gill Sans MT" w:cs="Arial"/>
              </w:rPr>
              <w:t xml:space="preserve">in targeted districts </w:t>
            </w:r>
            <w:r w:rsidR="00FD0A7E" w:rsidRPr="001101F5">
              <w:rPr>
                <w:rFonts w:ascii="Gill Sans MT" w:hAnsi="Gill Sans MT" w:cs="Arial"/>
              </w:rPr>
              <w:t>was 86.</w:t>
            </w:r>
            <w:r w:rsidR="00102EAA" w:rsidRPr="001101F5">
              <w:rPr>
                <w:rFonts w:ascii="Gill Sans MT" w:hAnsi="Gill Sans MT" w:cs="Arial"/>
              </w:rPr>
              <w:t>2</w:t>
            </w:r>
            <w:r w:rsidR="00E75722" w:rsidRPr="001101F5">
              <w:rPr>
                <w:rFonts w:ascii="Gill Sans MT" w:hAnsi="Gill Sans MT" w:cs="Arial"/>
              </w:rPr>
              <w:t>%.</w:t>
            </w:r>
          </w:p>
        </w:tc>
      </w:tr>
    </w:tbl>
    <w:p w:rsidR="00E75722" w:rsidRDefault="00E75722" w:rsidP="00FD3444">
      <w:pPr>
        <w:jc w:val="both"/>
        <w:rPr>
          <w:rFonts w:ascii="Gill Sans MT" w:hAnsi="Gill Sans MT" w:cs="Arial"/>
          <w:b/>
        </w:rPr>
      </w:pPr>
    </w:p>
    <w:p w:rsidR="003D25CF" w:rsidRPr="006F1E77" w:rsidRDefault="008D7198" w:rsidP="008D7198">
      <w:pPr>
        <w:pStyle w:val="Heading2"/>
        <w:tabs>
          <w:tab w:val="left" w:pos="720"/>
          <w:tab w:val="left" w:pos="810"/>
        </w:tabs>
      </w:pPr>
      <w:bookmarkStart w:id="16" w:name="_Toc458697849"/>
      <w:r>
        <w:t xml:space="preserve">3.4 </w:t>
      </w:r>
      <w:r>
        <w:tab/>
      </w:r>
      <w:r w:rsidR="00887409">
        <w:t xml:space="preserve">Indicator 5. </w:t>
      </w:r>
      <w:r w:rsidR="00571538" w:rsidRPr="00730FB3">
        <w:t>Percent</w:t>
      </w:r>
      <w:r w:rsidR="00571538">
        <w:t>age</w:t>
      </w:r>
      <w:r w:rsidR="00571538" w:rsidRPr="00730FB3">
        <w:t xml:space="preserve"> of </w:t>
      </w:r>
      <w:r w:rsidR="00571538" w:rsidRPr="00571538">
        <w:t>adults and children known to be alive and on treatment 12 months after initiation of ART in targeted districts</w:t>
      </w:r>
      <w:bookmarkEnd w:id="16"/>
    </w:p>
    <w:p w:rsidR="00FD3444" w:rsidRPr="00C71D4E" w:rsidRDefault="00FD3444" w:rsidP="006217FD">
      <w:pPr>
        <w:pStyle w:val="BodyText1"/>
      </w:pPr>
      <w:r w:rsidRPr="00C71D4E">
        <w:t xml:space="preserve">This indicator measures the proportion of individuals who have been retained on </w:t>
      </w:r>
      <w:r w:rsidR="00E4100E" w:rsidRPr="00C71D4E">
        <w:t>ART</w:t>
      </w:r>
      <w:r w:rsidRPr="00C71D4E">
        <w:t>. Death and loss to follow-up are the two highest causes of patient attrition from ART, especially in the first few months after initiating</w:t>
      </w:r>
      <w:r w:rsidR="00E4100E" w:rsidRPr="00C71D4E">
        <w:t xml:space="preserve"> therapy.</w:t>
      </w:r>
      <w:r w:rsidRPr="00C71D4E">
        <w:t xml:space="preserve"> High retention is one important measure of SBH success because this will specifically reduce morbidity and mortality</w:t>
      </w:r>
      <w:r w:rsidR="00E4100E" w:rsidRPr="00C71D4E">
        <w:t xml:space="preserve"> </w:t>
      </w:r>
      <w:r w:rsidRPr="00C71D4E">
        <w:t xml:space="preserve">and is a proxy for overall quality of the ART program. Monitoring the program </w:t>
      </w:r>
      <w:r w:rsidR="00E4100E" w:rsidRPr="00C71D4E">
        <w:t xml:space="preserve">retention </w:t>
      </w:r>
      <w:r w:rsidRPr="00C71D4E">
        <w:t>level is a critical quality of service indicator at the district as it can highlight barriers to health seeking behaviors and/or gaps in access to and provision of health services. This indicator is also important for long</w:t>
      </w:r>
      <w:r w:rsidR="00E4100E" w:rsidRPr="00C71D4E">
        <w:t>-</w:t>
      </w:r>
      <w:r w:rsidRPr="00C71D4E">
        <w:t xml:space="preserve">term sustainability of the ART programs. The data </w:t>
      </w:r>
      <w:r w:rsidR="00E4100E" w:rsidRPr="00C71D4E">
        <w:t>for</w:t>
      </w:r>
      <w:r w:rsidRPr="00C71D4E">
        <w:t xml:space="preserve"> this indicator was not available from the HMIS because it does not track patient cohorts. </w:t>
      </w:r>
      <w:r w:rsidR="00E4100E" w:rsidRPr="00C71D4E">
        <w:t>T</w:t>
      </w:r>
      <w:r w:rsidRPr="00C71D4E">
        <w:t>he data presented below was collected through PEPFAR DATIM.</w:t>
      </w:r>
    </w:p>
    <w:p w:rsidR="00FD3444" w:rsidRPr="00C71D4E" w:rsidRDefault="00FD3444" w:rsidP="006217FD">
      <w:pPr>
        <w:pStyle w:val="BodyText1"/>
      </w:pPr>
      <w:r w:rsidRPr="00C71D4E">
        <w:t>T</w:t>
      </w:r>
      <w:r w:rsidR="00587096">
        <w:t>he t</w:t>
      </w:r>
      <w:r w:rsidRPr="00C71D4E">
        <w:t>able below shows the p</w:t>
      </w:r>
      <w:r w:rsidRPr="00C71D4E">
        <w:rPr>
          <w:bCs/>
          <w:color w:val="000000"/>
        </w:rPr>
        <w:t xml:space="preserve">ercentage of adults and children known to be alive and on treatment 12 months after initiation of </w:t>
      </w:r>
      <w:r w:rsidR="008F428C" w:rsidRPr="00C71D4E">
        <w:rPr>
          <w:bCs/>
          <w:color w:val="000000"/>
        </w:rPr>
        <w:t>ART</w:t>
      </w:r>
      <w:r w:rsidRPr="00C71D4E">
        <w:rPr>
          <w:color w:val="000000"/>
        </w:rPr>
        <w:t xml:space="preserve"> </w:t>
      </w:r>
      <w:r w:rsidRPr="00C71D4E">
        <w:rPr>
          <w:bCs/>
          <w:color w:val="000000"/>
        </w:rPr>
        <w:t xml:space="preserve">by targeted districts. </w:t>
      </w:r>
      <w:r w:rsidR="00F26897">
        <w:rPr>
          <w:bCs/>
          <w:color w:val="000000"/>
        </w:rPr>
        <w:t>Chingol</w:t>
      </w:r>
      <w:r w:rsidR="00587A3A">
        <w:rPr>
          <w:bCs/>
          <w:color w:val="000000"/>
        </w:rPr>
        <w:t>a, Chilil</w:t>
      </w:r>
      <w:r w:rsidR="00F26897">
        <w:rPr>
          <w:bCs/>
          <w:color w:val="000000"/>
        </w:rPr>
        <w:t>abo</w:t>
      </w:r>
      <w:r w:rsidR="00587A3A">
        <w:rPr>
          <w:bCs/>
          <w:color w:val="000000"/>
        </w:rPr>
        <w:t>m</w:t>
      </w:r>
      <w:r w:rsidR="00F26897">
        <w:rPr>
          <w:bCs/>
          <w:color w:val="000000"/>
        </w:rPr>
        <w:t xml:space="preserve">bwe, </w:t>
      </w:r>
      <w:r w:rsidRPr="00C71D4E">
        <w:rPr>
          <w:bCs/>
          <w:color w:val="000000"/>
        </w:rPr>
        <w:t>Shibuyunji and Mkushi had the highest retention rate</w:t>
      </w:r>
      <w:r w:rsidR="00F26897">
        <w:rPr>
          <w:bCs/>
          <w:color w:val="000000"/>
        </w:rPr>
        <w:t>s</w:t>
      </w:r>
      <w:r w:rsidR="00587A3A">
        <w:rPr>
          <w:bCs/>
          <w:color w:val="000000"/>
        </w:rPr>
        <w:t xml:space="preserve">, </w:t>
      </w:r>
      <w:r w:rsidR="00587A3A" w:rsidRPr="00C71D4E">
        <w:rPr>
          <w:bCs/>
          <w:color w:val="000000"/>
        </w:rPr>
        <w:t>followed</w:t>
      </w:r>
      <w:r w:rsidRPr="00C71D4E">
        <w:rPr>
          <w:bCs/>
          <w:color w:val="000000"/>
        </w:rPr>
        <w:t xml:space="preserve"> by Kabwe, Monze, Petauke, Livingstone and Kitwe with at least 80</w:t>
      </w:r>
      <w:r w:rsidR="008F428C" w:rsidRPr="00C71D4E">
        <w:rPr>
          <w:bCs/>
          <w:color w:val="000000"/>
        </w:rPr>
        <w:t xml:space="preserve"> percent</w:t>
      </w:r>
      <w:r w:rsidRPr="00C71D4E">
        <w:rPr>
          <w:bCs/>
          <w:color w:val="000000"/>
        </w:rPr>
        <w:t xml:space="preserve"> retention rate</w:t>
      </w:r>
      <w:r w:rsidR="00F26897">
        <w:rPr>
          <w:bCs/>
          <w:color w:val="000000"/>
        </w:rPr>
        <w:t>,</w:t>
      </w:r>
      <w:r w:rsidRPr="00C71D4E">
        <w:rPr>
          <w:bCs/>
          <w:color w:val="000000"/>
        </w:rPr>
        <w:t xml:space="preserve"> with the rest of the districts having less than 80</w:t>
      </w:r>
      <w:r w:rsidR="008F428C" w:rsidRPr="00C71D4E">
        <w:rPr>
          <w:bCs/>
          <w:color w:val="000000"/>
        </w:rPr>
        <w:t xml:space="preserve"> percent</w:t>
      </w:r>
      <w:r w:rsidRPr="00C71D4E">
        <w:rPr>
          <w:bCs/>
          <w:color w:val="000000"/>
        </w:rPr>
        <w:t xml:space="preserve">. </w:t>
      </w:r>
    </w:p>
    <w:p w:rsidR="00FD3444" w:rsidRDefault="00FD3444" w:rsidP="00066D33">
      <w:pPr>
        <w:pStyle w:val="NoSpacing"/>
        <w:rPr>
          <w:rFonts w:ascii="Gill Sans MT" w:hAnsi="Gill Sans MT"/>
        </w:rPr>
      </w:pPr>
    </w:p>
    <w:p w:rsidR="00F26897" w:rsidRDefault="00F26897" w:rsidP="00066D33">
      <w:pPr>
        <w:pStyle w:val="NoSpacing"/>
        <w:rPr>
          <w:rFonts w:ascii="Gill Sans MT" w:hAnsi="Gill Sans MT"/>
        </w:rPr>
      </w:pPr>
    </w:p>
    <w:p w:rsidR="00F26897" w:rsidRDefault="00F26897" w:rsidP="00066D33">
      <w:pPr>
        <w:pStyle w:val="NoSpacing"/>
        <w:rPr>
          <w:rFonts w:ascii="Gill Sans MT" w:hAnsi="Gill Sans MT"/>
        </w:rPr>
      </w:pPr>
    </w:p>
    <w:p w:rsidR="00F26897" w:rsidRDefault="00F26897" w:rsidP="00066D33">
      <w:pPr>
        <w:pStyle w:val="NoSpacing"/>
        <w:rPr>
          <w:rFonts w:ascii="Gill Sans MT" w:hAnsi="Gill Sans MT"/>
        </w:rPr>
      </w:pPr>
    </w:p>
    <w:p w:rsidR="00F26897" w:rsidRDefault="00F26897" w:rsidP="00066D33">
      <w:pPr>
        <w:pStyle w:val="NoSpacing"/>
        <w:rPr>
          <w:rFonts w:ascii="Gill Sans MT" w:hAnsi="Gill Sans MT"/>
        </w:rPr>
      </w:pPr>
    </w:p>
    <w:p w:rsidR="00F26897" w:rsidRDefault="00F26897" w:rsidP="00066D33">
      <w:pPr>
        <w:pStyle w:val="NoSpacing"/>
        <w:rPr>
          <w:rFonts w:ascii="Gill Sans MT" w:hAnsi="Gill Sans MT"/>
        </w:rPr>
      </w:pPr>
    </w:p>
    <w:p w:rsidR="00F26897" w:rsidRDefault="00F26897" w:rsidP="00066D33">
      <w:pPr>
        <w:pStyle w:val="NoSpacing"/>
        <w:rPr>
          <w:rFonts w:ascii="Gill Sans MT" w:hAnsi="Gill Sans MT"/>
        </w:rPr>
      </w:pPr>
    </w:p>
    <w:p w:rsidR="00F26897" w:rsidRDefault="00F26897" w:rsidP="00066D33">
      <w:pPr>
        <w:pStyle w:val="NoSpacing"/>
        <w:rPr>
          <w:rFonts w:ascii="Gill Sans MT" w:hAnsi="Gill Sans MT"/>
        </w:rPr>
      </w:pPr>
    </w:p>
    <w:p w:rsidR="00F26897" w:rsidRDefault="00F26897" w:rsidP="00066D33">
      <w:pPr>
        <w:pStyle w:val="NoSpacing"/>
        <w:rPr>
          <w:rFonts w:ascii="Gill Sans MT" w:hAnsi="Gill Sans MT"/>
        </w:rPr>
      </w:pPr>
    </w:p>
    <w:p w:rsidR="00F26897" w:rsidRDefault="00F26897" w:rsidP="00066D33">
      <w:pPr>
        <w:pStyle w:val="NoSpacing"/>
        <w:rPr>
          <w:rFonts w:ascii="Gill Sans MT" w:hAnsi="Gill Sans MT"/>
        </w:rPr>
      </w:pPr>
    </w:p>
    <w:p w:rsidR="00F26897" w:rsidRDefault="00F26897" w:rsidP="00066D33">
      <w:pPr>
        <w:pStyle w:val="NoSpacing"/>
        <w:rPr>
          <w:rFonts w:ascii="Gill Sans MT" w:hAnsi="Gill Sans MT"/>
        </w:rPr>
      </w:pPr>
    </w:p>
    <w:p w:rsidR="006A70B1" w:rsidRDefault="006A70B1" w:rsidP="00066D33">
      <w:pPr>
        <w:pStyle w:val="NoSpacing"/>
        <w:rPr>
          <w:rFonts w:ascii="Gill Sans MT" w:hAnsi="Gill Sans MT"/>
        </w:rPr>
      </w:pPr>
    </w:p>
    <w:p w:rsidR="006A70B1" w:rsidRDefault="006A70B1" w:rsidP="00066D33">
      <w:pPr>
        <w:pStyle w:val="NoSpacing"/>
        <w:rPr>
          <w:rFonts w:ascii="Gill Sans MT" w:hAnsi="Gill Sans MT"/>
        </w:rPr>
      </w:pPr>
    </w:p>
    <w:p w:rsidR="00F26897" w:rsidRPr="00C71D4E" w:rsidRDefault="00F26897" w:rsidP="00066D33">
      <w:pPr>
        <w:pStyle w:val="NoSpacing"/>
        <w:rPr>
          <w:rFonts w:ascii="Gill Sans MT" w:hAnsi="Gill Sans MT"/>
        </w:rPr>
      </w:pPr>
    </w:p>
    <w:tbl>
      <w:tblPr>
        <w:tblW w:w="10572" w:type="dxa"/>
        <w:jc w:val="center"/>
        <w:tblBorders>
          <w:top w:val="single" w:sz="12" w:space="0" w:color="auto"/>
          <w:bottom w:val="single" w:sz="12" w:space="0" w:color="auto"/>
        </w:tblBorders>
        <w:tblLook w:val="04A0" w:firstRow="1" w:lastRow="0" w:firstColumn="1" w:lastColumn="0" w:noHBand="0" w:noVBand="1"/>
      </w:tblPr>
      <w:tblGrid>
        <w:gridCol w:w="1857"/>
        <w:gridCol w:w="2438"/>
        <w:gridCol w:w="2616"/>
        <w:gridCol w:w="1980"/>
        <w:gridCol w:w="1681"/>
      </w:tblGrid>
      <w:tr w:rsidR="00F26897" w:rsidRPr="006A70B1" w:rsidTr="0057180E">
        <w:trPr>
          <w:trHeight w:val="314"/>
          <w:jc w:val="center"/>
        </w:trPr>
        <w:tc>
          <w:tcPr>
            <w:tcW w:w="10572" w:type="dxa"/>
            <w:gridSpan w:val="5"/>
            <w:tcBorders>
              <w:bottom w:val="single" w:sz="12" w:space="0" w:color="auto"/>
            </w:tcBorders>
            <w:shd w:val="clear" w:color="auto" w:fill="FBD4B4" w:themeFill="accent6" w:themeFillTint="66"/>
          </w:tcPr>
          <w:p w:rsidR="00F26897" w:rsidRPr="006A70B1" w:rsidRDefault="00F26897" w:rsidP="00FD3444">
            <w:pPr>
              <w:jc w:val="center"/>
              <w:rPr>
                <w:rFonts w:ascii="Gill Sans MT" w:eastAsia="Times New Roman" w:hAnsi="Gill Sans MT" w:cs="Arial"/>
                <w:bCs/>
                <w:color w:val="000000"/>
              </w:rPr>
            </w:pPr>
            <w:r w:rsidRPr="006A70B1">
              <w:rPr>
                <w:rFonts w:ascii="Gill Sans MT" w:eastAsia="Times New Roman" w:hAnsi="Gill Sans MT" w:cs="Arial"/>
                <w:bCs/>
                <w:color w:val="000000"/>
              </w:rPr>
              <w:lastRenderedPageBreak/>
              <w:t>Percentage of adults and children known to be alive and on treatment 12 months after initiation of ART</w:t>
            </w:r>
            <w:r w:rsidRPr="006A70B1">
              <w:rPr>
                <w:rFonts w:ascii="Gill Sans MT" w:eastAsia="Times New Roman" w:hAnsi="Gill Sans MT" w:cs="Arial"/>
                <w:color w:val="000000"/>
              </w:rPr>
              <w:t xml:space="preserve"> </w:t>
            </w:r>
            <w:r w:rsidRPr="006A70B1">
              <w:rPr>
                <w:rFonts w:ascii="Gill Sans MT" w:eastAsia="Times New Roman" w:hAnsi="Gill Sans MT" w:cs="Arial"/>
                <w:bCs/>
                <w:color w:val="000000"/>
              </w:rPr>
              <w:t>in targeted districts</w:t>
            </w:r>
          </w:p>
          <w:p w:rsidR="00F26897" w:rsidRPr="006A70B1" w:rsidRDefault="00F26897" w:rsidP="00FD3444">
            <w:pPr>
              <w:jc w:val="center"/>
              <w:rPr>
                <w:rFonts w:ascii="Gill Sans MT" w:eastAsia="Times New Roman" w:hAnsi="Gill Sans MT" w:cs="Arial"/>
                <w:bCs/>
                <w:color w:val="000000"/>
              </w:rPr>
            </w:pPr>
            <w:r w:rsidRPr="006A70B1">
              <w:rPr>
                <w:rFonts w:ascii="Gill Sans MT" w:eastAsia="Times New Roman" w:hAnsi="Gill Sans MT" w:cs="Arial"/>
                <w:bCs/>
                <w:color w:val="000000"/>
              </w:rPr>
              <w:t>October 2014 - September 2015</w:t>
            </w:r>
          </w:p>
        </w:tc>
      </w:tr>
      <w:tr w:rsidR="00F26897" w:rsidRPr="006A70B1" w:rsidTr="00F26897">
        <w:trPr>
          <w:trHeight w:val="402"/>
          <w:jc w:val="center"/>
        </w:trPr>
        <w:tc>
          <w:tcPr>
            <w:tcW w:w="1857" w:type="dxa"/>
            <w:tcBorders>
              <w:top w:val="single" w:sz="12" w:space="0" w:color="auto"/>
              <w:bottom w:val="single" w:sz="12" w:space="0" w:color="auto"/>
            </w:tcBorders>
            <w:shd w:val="clear" w:color="auto" w:fill="FBD4B4" w:themeFill="accent6" w:themeFillTint="66"/>
            <w:vAlign w:val="center"/>
          </w:tcPr>
          <w:p w:rsidR="00F26897" w:rsidRPr="006A70B1" w:rsidRDefault="00F26897" w:rsidP="00F26897">
            <w:pPr>
              <w:jc w:val="center"/>
              <w:rPr>
                <w:rFonts w:ascii="Gill Sans MT" w:eastAsia="Times New Roman" w:hAnsi="Gill Sans MT" w:cs="Arial"/>
                <w:color w:val="000000"/>
              </w:rPr>
            </w:pPr>
            <w:r w:rsidRPr="006A70B1">
              <w:rPr>
                <w:rFonts w:ascii="Gill Sans MT" w:eastAsia="Times New Roman" w:hAnsi="Gill Sans MT" w:cs="Arial"/>
                <w:color w:val="000000"/>
              </w:rPr>
              <w:t>Province</w:t>
            </w:r>
          </w:p>
        </w:tc>
        <w:tc>
          <w:tcPr>
            <w:tcW w:w="2438" w:type="dxa"/>
            <w:tcBorders>
              <w:top w:val="single" w:sz="12" w:space="0" w:color="auto"/>
              <w:bottom w:val="single" w:sz="12" w:space="0" w:color="auto"/>
            </w:tcBorders>
            <w:shd w:val="clear" w:color="auto" w:fill="FBD4B4" w:themeFill="accent6" w:themeFillTint="66"/>
            <w:noWrap/>
            <w:vAlign w:val="center"/>
            <w:hideMark/>
          </w:tcPr>
          <w:p w:rsidR="00F26897" w:rsidRPr="006A70B1" w:rsidRDefault="00F26897" w:rsidP="00F26897">
            <w:pPr>
              <w:jc w:val="center"/>
              <w:rPr>
                <w:rFonts w:ascii="Gill Sans MT" w:eastAsia="Times New Roman" w:hAnsi="Gill Sans MT" w:cs="Arial"/>
                <w:color w:val="000000"/>
              </w:rPr>
            </w:pPr>
            <w:r w:rsidRPr="006A70B1">
              <w:rPr>
                <w:rFonts w:ascii="Gill Sans MT" w:eastAsia="Times New Roman" w:hAnsi="Gill Sans MT" w:cs="Arial"/>
                <w:color w:val="000000"/>
              </w:rPr>
              <w:t>District</w:t>
            </w:r>
          </w:p>
        </w:tc>
        <w:tc>
          <w:tcPr>
            <w:tcW w:w="2616" w:type="dxa"/>
            <w:tcBorders>
              <w:top w:val="single" w:sz="12" w:space="0" w:color="auto"/>
              <w:bottom w:val="single" w:sz="12" w:space="0" w:color="auto"/>
            </w:tcBorders>
            <w:shd w:val="clear" w:color="auto" w:fill="FBD4B4" w:themeFill="accent6" w:themeFillTint="66"/>
            <w:vAlign w:val="center"/>
            <w:hideMark/>
          </w:tcPr>
          <w:p w:rsidR="00F26897" w:rsidRPr="006A70B1" w:rsidRDefault="00F26897" w:rsidP="00F26897">
            <w:pPr>
              <w:jc w:val="center"/>
              <w:rPr>
                <w:rFonts w:ascii="Gill Sans MT" w:eastAsia="Times New Roman" w:hAnsi="Gill Sans MT" w:cs="Arial"/>
                <w:color w:val="000000"/>
              </w:rPr>
            </w:pPr>
            <w:r w:rsidRPr="006A70B1">
              <w:rPr>
                <w:rFonts w:ascii="Gill Sans MT" w:eastAsia="Times New Roman" w:hAnsi="Gill Sans MT" w:cs="Arial"/>
                <w:color w:val="000000"/>
              </w:rPr>
              <w:t>Total Initiated ART in 12 months</w:t>
            </w:r>
          </w:p>
        </w:tc>
        <w:tc>
          <w:tcPr>
            <w:tcW w:w="1980" w:type="dxa"/>
            <w:tcBorders>
              <w:top w:val="single" w:sz="12" w:space="0" w:color="auto"/>
              <w:bottom w:val="single" w:sz="12" w:space="0" w:color="auto"/>
            </w:tcBorders>
            <w:shd w:val="clear" w:color="auto" w:fill="FBD4B4" w:themeFill="accent6" w:themeFillTint="66"/>
            <w:vAlign w:val="center"/>
            <w:hideMark/>
          </w:tcPr>
          <w:p w:rsidR="00F26897" w:rsidRPr="006A70B1" w:rsidRDefault="00F26897" w:rsidP="00F26897">
            <w:pPr>
              <w:jc w:val="center"/>
              <w:rPr>
                <w:rFonts w:ascii="Gill Sans MT" w:eastAsia="Times New Roman" w:hAnsi="Gill Sans MT" w:cs="Arial"/>
                <w:color w:val="000000"/>
              </w:rPr>
            </w:pPr>
            <w:r w:rsidRPr="006A70B1">
              <w:rPr>
                <w:rFonts w:ascii="Gill Sans MT" w:eastAsia="Times New Roman" w:hAnsi="Gill Sans MT" w:cs="Arial"/>
                <w:color w:val="000000"/>
              </w:rPr>
              <w:t>Alive and on treatment at 12 months after initiating ART</w:t>
            </w:r>
          </w:p>
        </w:tc>
        <w:tc>
          <w:tcPr>
            <w:tcW w:w="1681" w:type="dxa"/>
            <w:tcBorders>
              <w:top w:val="single" w:sz="12" w:space="0" w:color="auto"/>
              <w:bottom w:val="single" w:sz="12" w:space="0" w:color="auto"/>
            </w:tcBorders>
            <w:shd w:val="clear" w:color="auto" w:fill="FBD4B4" w:themeFill="accent6" w:themeFillTint="66"/>
            <w:vAlign w:val="center"/>
            <w:hideMark/>
          </w:tcPr>
          <w:p w:rsidR="00F26897" w:rsidRPr="006A70B1" w:rsidRDefault="00F26897" w:rsidP="00F26897">
            <w:pPr>
              <w:jc w:val="center"/>
              <w:rPr>
                <w:rFonts w:ascii="Gill Sans MT" w:eastAsia="Times New Roman" w:hAnsi="Gill Sans MT" w:cs="Arial"/>
                <w:color w:val="000000"/>
              </w:rPr>
            </w:pPr>
            <w:r w:rsidRPr="006A70B1">
              <w:rPr>
                <w:rFonts w:ascii="Gill Sans MT" w:eastAsia="Times New Roman" w:hAnsi="Gill Sans MT" w:cs="Arial"/>
                <w:color w:val="000000"/>
              </w:rPr>
              <w:t>Retention rate</w:t>
            </w:r>
          </w:p>
          <w:p w:rsidR="00F26897" w:rsidRPr="006A70B1" w:rsidRDefault="00F26897" w:rsidP="00F26897">
            <w:pPr>
              <w:jc w:val="center"/>
              <w:rPr>
                <w:rFonts w:ascii="Gill Sans MT" w:eastAsia="Times New Roman" w:hAnsi="Gill Sans MT" w:cs="Arial"/>
                <w:color w:val="000000"/>
              </w:rPr>
            </w:pPr>
          </w:p>
        </w:tc>
      </w:tr>
      <w:tr w:rsidR="00F26897" w:rsidRPr="00C71D4E" w:rsidTr="00F26897">
        <w:trPr>
          <w:trHeight w:val="56"/>
          <w:jc w:val="center"/>
        </w:trPr>
        <w:tc>
          <w:tcPr>
            <w:tcW w:w="1857" w:type="dxa"/>
            <w:vMerge w:val="restart"/>
            <w:tcBorders>
              <w:top w:val="single" w:sz="12" w:space="0" w:color="auto"/>
            </w:tcBorders>
            <w:shd w:val="clear" w:color="000000" w:fill="FFFFFF" w:themeFill="background1"/>
            <w:vAlign w:val="center"/>
          </w:tcPr>
          <w:p w:rsidR="00F26897" w:rsidRPr="00F26897" w:rsidRDefault="00F26897" w:rsidP="00F26897">
            <w:pPr>
              <w:rPr>
                <w:rFonts w:ascii="Gill Sans MT" w:eastAsia="Times New Roman" w:hAnsi="Gill Sans MT" w:cs="Arial"/>
                <w:b/>
                <w:color w:val="000000"/>
              </w:rPr>
            </w:pPr>
            <w:r w:rsidRPr="00F26897">
              <w:rPr>
                <w:rFonts w:ascii="Gill Sans MT" w:eastAsia="Times New Roman" w:hAnsi="Gill Sans MT" w:cs="Arial"/>
                <w:b/>
                <w:color w:val="000000"/>
              </w:rPr>
              <w:t xml:space="preserve">Central </w:t>
            </w:r>
          </w:p>
        </w:tc>
        <w:tc>
          <w:tcPr>
            <w:tcW w:w="2438" w:type="dxa"/>
            <w:tcBorders>
              <w:top w:val="single" w:sz="12" w:space="0" w:color="auto"/>
              <w:bottom w:val="nil"/>
            </w:tcBorders>
            <w:shd w:val="clear" w:color="000000" w:fill="FFFFFF" w:themeFill="background1"/>
            <w:noWrap/>
            <w:vAlign w:val="bottom"/>
            <w:hideMark/>
          </w:tcPr>
          <w:p w:rsidR="00F26897" w:rsidRPr="00C71D4E" w:rsidRDefault="00F26897" w:rsidP="00FD3444">
            <w:pPr>
              <w:rPr>
                <w:rFonts w:ascii="Gill Sans MT" w:eastAsia="Times New Roman" w:hAnsi="Gill Sans MT" w:cs="Arial"/>
                <w:color w:val="000000"/>
              </w:rPr>
            </w:pPr>
            <w:r w:rsidRPr="00C71D4E">
              <w:rPr>
                <w:rFonts w:ascii="Gill Sans MT" w:eastAsia="Times New Roman" w:hAnsi="Gill Sans MT" w:cs="Arial"/>
                <w:color w:val="000000"/>
              </w:rPr>
              <w:t>Kabwe</w:t>
            </w:r>
          </w:p>
        </w:tc>
        <w:tc>
          <w:tcPr>
            <w:tcW w:w="2616" w:type="dxa"/>
            <w:tcBorders>
              <w:top w:val="single" w:sz="12" w:space="0" w:color="auto"/>
              <w:bottom w:val="nil"/>
            </w:tcBorders>
            <w:shd w:val="clear" w:color="auto" w:fill="auto"/>
            <w:noWrap/>
            <w:vAlign w:val="bottom"/>
            <w:hideMark/>
          </w:tcPr>
          <w:p w:rsidR="00F26897" w:rsidRPr="00C71D4E" w:rsidRDefault="00F26897" w:rsidP="00FD3444">
            <w:pPr>
              <w:jc w:val="right"/>
              <w:rPr>
                <w:rFonts w:ascii="Gill Sans MT" w:eastAsia="Times New Roman" w:hAnsi="Gill Sans MT" w:cs="Arial"/>
                <w:color w:val="000000"/>
              </w:rPr>
            </w:pPr>
            <w:r w:rsidRPr="00C71D4E">
              <w:rPr>
                <w:rFonts w:ascii="Gill Sans MT" w:eastAsia="Times New Roman" w:hAnsi="Gill Sans MT" w:cs="Arial"/>
                <w:color w:val="000000"/>
              </w:rPr>
              <w:t>3,153</w:t>
            </w:r>
          </w:p>
        </w:tc>
        <w:tc>
          <w:tcPr>
            <w:tcW w:w="1980" w:type="dxa"/>
            <w:tcBorders>
              <w:top w:val="single" w:sz="12" w:space="0" w:color="auto"/>
              <w:bottom w:val="nil"/>
            </w:tcBorders>
            <w:shd w:val="clear" w:color="auto" w:fill="auto"/>
            <w:noWrap/>
            <w:vAlign w:val="bottom"/>
            <w:hideMark/>
          </w:tcPr>
          <w:p w:rsidR="00F26897" w:rsidRPr="00C71D4E" w:rsidRDefault="00F26897" w:rsidP="00FD3444">
            <w:pPr>
              <w:jc w:val="right"/>
              <w:rPr>
                <w:rFonts w:ascii="Gill Sans MT" w:eastAsia="Times New Roman" w:hAnsi="Gill Sans MT" w:cs="Arial"/>
                <w:color w:val="000000"/>
              </w:rPr>
            </w:pPr>
            <w:r w:rsidRPr="00C71D4E">
              <w:rPr>
                <w:rFonts w:ascii="Gill Sans MT" w:eastAsia="Times New Roman" w:hAnsi="Gill Sans MT" w:cs="Arial"/>
                <w:color w:val="000000"/>
              </w:rPr>
              <w:t>2,776</w:t>
            </w:r>
          </w:p>
        </w:tc>
        <w:tc>
          <w:tcPr>
            <w:tcW w:w="1681" w:type="dxa"/>
            <w:tcBorders>
              <w:top w:val="single" w:sz="12" w:space="0" w:color="auto"/>
              <w:bottom w:val="nil"/>
            </w:tcBorders>
            <w:shd w:val="clear" w:color="auto" w:fill="auto"/>
            <w:noWrap/>
            <w:vAlign w:val="bottom"/>
            <w:hideMark/>
          </w:tcPr>
          <w:p w:rsidR="00F26897" w:rsidRPr="00C71D4E" w:rsidRDefault="00F26897" w:rsidP="00FD3444">
            <w:pPr>
              <w:jc w:val="right"/>
              <w:rPr>
                <w:rFonts w:ascii="Gill Sans MT" w:eastAsia="Times New Roman" w:hAnsi="Gill Sans MT" w:cs="Arial"/>
                <w:color w:val="000000"/>
              </w:rPr>
            </w:pPr>
            <w:r w:rsidRPr="00C71D4E">
              <w:rPr>
                <w:rFonts w:ascii="Gill Sans MT" w:eastAsia="Times New Roman" w:hAnsi="Gill Sans MT" w:cs="Arial"/>
                <w:color w:val="000000"/>
              </w:rPr>
              <w:t>88%</w:t>
            </w:r>
          </w:p>
        </w:tc>
      </w:tr>
      <w:tr w:rsidR="00F26897" w:rsidRPr="00C71D4E" w:rsidTr="00F26897">
        <w:trPr>
          <w:trHeight w:val="56"/>
          <w:jc w:val="center"/>
        </w:trPr>
        <w:tc>
          <w:tcPr>
            <w:tcW w:w="1857" w:type="dxa"/>
            <w:vMerge/>
            <w:tcBorders>
              <w:bottom w:val="single" w:sz="4" w:space="0" w:color="auto"/>
            </w:tcBorders>
            <w:shd w:val="clear" w:color="000000" w:fill="FFFFFF" w:themeFill="background1"/>
            <w:vAlign w:val="center"/>
          </w:tcPr>
          <w:p w:rsidR="00F26897" w:rsidRPr="00F26897" w:rsidRDefault="00F26897" w:rsidP="00F26897">
            <w:pPr>
              <w:rPr>
                <w:rFonts w:ascii="Gill Sans MT" w:eastAsia="Times New Roman" w:hAnsi="Gill Sans MT" w:cs="Arial"/>
                <w:b/>
                <w:color w:val="000000"/>
              </w:rPr>
            </w:pPr>
          </w:p>
        </w:tc>
        <w:tc>
          <w:tcPr>
            <w:tcW w:w="2438" w:type="dxa"/>
            <w:tcBorders>
              <w:top w:val="nil"/>
              <w:bottom w:val="single" w:sz="4" w:space="0" w:color="auto"/>
            </w:tcBorders>
            <w:shd w:val="clear" w:color="000000" w:fill="FFFFFF" w:themeFill="background1"/>
            <w:noWrap/>
            <w:vAlign w:val="bottom"/>
            <w:hideMark/>
          </w:tcPr>
          <w:p w:rsidR="00F26897" w:rsidRPr="00C71D4E" w:rsidRDefault="00F26897" w:rsidP="00FD3444">
            <w:pPr>
              <w:rPr>
                <w:rFonts w:ascii="Gill Sans MT" w:eastAsia="Times New Roman" w:hAnsi="Gill Sans MT" w:cs="Arial"/>
                <w:color w:val="000000"/>
              </w:rPr>
            </w:pPr>
            <w:r w:rsidRPr="00C71D4E">
              <w:rPr>
                <w:rFonts w:ascii="Gill Sans MT" w:eastAsia="Times New Roman" w:hAnsi="Gill Sans MT" w:cs="Arial"/>
                <w:color w:val="000000"/>
              </w:rPr>
              <w:t>Mkushi</w:t>
            </w:r>
          </w:p>
        </w:tc>
        <w:tc>
          <w:tcPr>
            <w:tcW w:w="2616" w:type="dxa"/>
            <w:tcBorders>
              <w:top w:val="nil"/>
              <w:bottom w:val="single" w:sz="4" w:space="0" w:color="auto"/>
            </w:tcBorders>
            <w:shd w:val="clear" w:color="auto" w:fill="auto"/>
            <w:noWrap/>
            <w:vAlign w:val="bottom"/>
            <w:hideMark/>
          </w:tcPr>
          <w:p w:rsidR="00F26897" w:rsidRPr="00C71D4E" w:rsidRDefault="00F26897" w:rsidP="00FD3444">
            <w:pPr>
              <w:jc w:val="right"/>
              <w:rPr>
                <w:rFonts w:ascii="Gill Sans MT" w:eastAsia="Times New Roman" w:hAnsi="Gill Sans MT" w:cs="Arial"/>
                <w:color w:val="000000"/>
              </w:rPr>
            </w:pPr>
            <w:r w:rsidRPr="00C71D4E">
              <w:rPr>
                <w:rFonts w:ascii="Gill Sans MT" w:eastAsia="Times New Roman" w:hAnsi="Gill Sans MT" w:cs="Arial"/>
                <w:color w:val="000000"/>
              </w:rPr>
              <w:t>985</w:t>
            </w:r>
          </w:p>
        </w:tc>
        <w:tc>
          <w:tcPr>
            <w:tcW w:w="1980" w:type="dxa"/>
            <w:tcBorders>
              <w:top w:val="nil"/>
              <w:bottom w:val="single" w:sz="4" w:space="0" w:color="auto"/>
            </w:tcBorders>
            <w:shd w:val="clear" w:color="auto" w:fill="auto"/>
            <w:noWrap/>
            <w:vAlign w:val="bottom"/>
            <w:hideMark/>
          </w:tcPr>
          <w:p w:rsidR="00F26897" w:rsidRPr="00C71D4E" w:rsidRDefault="00F26897" w:rsidP="00FD3444">
            <w:pPr>
              <w:jc w:val="right"/>
              <w:rPr>
                <w:rFonts w:ascii="Gill Sans MT" w:eastAsia="Times New Roman" w:hAnsi="Gill Sans MT" w:cs="Arial"/>
                <w:color w:val="000000"/>
              </w:rPr>
            </w:pPr>
            <w:r w:rsidRPr="00C71D4E">
              <w:rPr>
                <w:rFonts w:ascii="Gill Sans MT" w:eastAsia="Times New Roman" w:hAnsi="Gill Sans MT" w:cs="Arial"/>
                <w:color w:val="000000"/>
              </w:rPr>
              <w:t>908</w:t>
            </w:r>
          </w:p>
        </w:tc>
        <w:tc>
          <w:tcPr>
            <w:tcW w:w="1681" w:type="dxa"/>
            <w:tcBorders>
              <w:top w:val="nil"/>
              <w:bottom w:val="single" w:sz="4" w:space="0" w:color="auto"/>
            </w:tcBorders>
            <w:shd w:val="clear" w:color="auto" w:fill="auto"/>
            <w:noWrap/>
            <w:vAlign w:val="bottom"/>
            <w:hideMark/>
          </w:tcPr>
          <w:p w:rsidR="00F26897" w:rsidRPr="00C71D4E" w:rsidRDefault="00F26897" w:rsidP="00FD3444">
            <w:pPr>
              <w:jc w:val="right"/>
              <w:rPr>
                <w:rFonts w:ascii="Gill Sans MT" w:eastAsia="Times New Roman" w:hAnsi="Gill Sans MT" w:cs="Arial"/>
                <w:color w:val="000000"/>
              </w:rPr>
            </w:pPr>
            <w:r w:rsidRPr="00C71D4E">
              <w:rPr>
                <w:rFonts w:ascii="Gill Sans MT" w:eastAsia="Times New Roman" w:hAnsi="Gill Sans MT" w:cs="Arial"/>
                <w:color w:val="000000"/>
              </w:rPr>
              <w:t>92%</w:t>
            </w:r>
          </w:p>
        </w:tc>
      </w:tr>
      <w:tr w:rsidR="00F26897" w:rsidRPr="00C71D4E" w:rsidTr="00F26897">
        <w:trPr>
          <w:trHeight w:val="56"/>
          <w:jc w:val="center"/>
        </w:trPr>
        <w:tc>
          <w:tcPr>
            <w:tcW w:w="1857" w:type="dxa"/>
            <w:vMerge w:val="restart"/>
            <w:tcBorders>
              <w:top w:val="single" w:sz="4" w:space="0" w:color="auto"/>
            </w:tcBorders>
            <w:shd w:val="clear" w:color="000000" w:fill="FFFFFF" w:themeFill="background1"/>
            <w:vAlign w:val="center"/>
          </w:tcPr>
          <w:p w:rsidR="00F26897" w:rsidRPr="00F26897" w:rsidRDefault="00F26897" w:rsidP="00F26897">
            <w:pPr>
              <w:rPr>
                <w:rFonts w:ascii="Gill Sans MT" w:eastAsia="Times New Roman" w:hAnsi="Gill Sans MT" w:cs="Arial"/>
                <w:b/>
                <w:color w:val="000000"/>
              </w:rPr>
            </w:pPr>
            <w:r w:rsidRPr="00F26897">
              <w:rPr>
                <w:rFonts w:ascii="Gill Sans MT" w:eastAsia="Times New Roman" w:hAnsi="Gill Sans MT" w:cs="Arial"/>
                <w:b/>
                <w:color w:val="000000"/>
              </w:rPr>
              <w:t>Copperbelt</w:t>
            </w:r>
          </w:p>
        </w:tc>
        <w:tc>
          <w:tcPr>
            <w:tcW w:w="2438" w:type="dxa"/>
            <w:tcBorders>
              <w:top w:val="single" w:sz="4" w:space="0" w:color="auto"/>
              <w:bottom w:val="nil"/>
            </w:tcBorders>
            <w:shd w:val="clear" w:color="000000" w:fill="FFFFFF" w:themeFill="background1"/>
            <w:noWrap/>
            <w:vAlign w:val="bottom"/>
            <w:hideMark/>
          </w:tcPr>
          <w:p w:rsidR="00F26897" w:rsidRPr="00C71D4E" w:rsidRDefault="00F26897" w:rsidP="00FD3444">
            <w:pPr>
              <w:rPr>
                <w:rFonts w:ascii="Gill Sans MT" w:eastAsia="Times New Roman" w:hAnsi="Gill Sans MT" w:cs="Arial"/>
                <w:color w:val="000000"/>
              </w:rPr>
            </w:pPr>
            <w:r w:rsidRPr="00C71D4E">
              <w:rPr>
                <w:rFonts w:ascii="Gill Sans MT" w:eastAsia="Times New Roman" w:hAnsi="Gill Sans MT" w:cs="Arial"/>
                <w:color w:val="000000"/>
              </w:rPr>
              <w:t>Kitwe</w:t>
            </w:r>
          </w:p>
        </w:tc>
        <w:tc>
          <w:tcPr>
            <w:tcW w:w="2616" w:type="dxa"/>
            <w:tcBorders>
              <w:top w:val="single" w:sz="4" w:space="0" w:color="auto"/>
              <w:bottom w:val="nil"/>
            </w:tcBorders>
            <w:shd w:val="clear" w:color="auto" w:fill="auto"/>
            <w:noWrap/>
            <w:vAlign w:val="bottom"/>
            <w:hideMark/>
          </w:tcPr>
          <w:p w:rsidR="00F26897" w:rsidRPr="00C71D4E" w:rsidRDefault="00F26897" w:rsidP="00FD3444">
            <w:pPr>
              <w:jc w:val="right"/>
              <w:rPr>
                <w:rFonts w:ascii="Gill Sans MT" w:eastAsia="Times New Roman" w:hAnsi="Gill Sans MT" w:cs="Arial"/>
                <w:color w:val="000000"/>
              </w:rPr>
            </w:pPr>
            <w:r w:rsidRPr="00C71D4E">
              <w:rPr>
                <w:rFonts w:ascii="Gill Sans MT" w:eastAsia="Times New Roman" w:hAnsi="Gill Sans MT" w:cs="Arial"/>
                <w:color w:val="000000"/>
              </w:rPr>
              <w:t>5,338</w:t>
            </w:r>
          </w:p>
        </w:tc>
        <w:tc>
          <w:tcPr>
            <w:tcW w:w="1980" w:type="dxa"/>
            <w:tcBorders>
              <w:top w:val="single" w:sz="4" w:space="0" w:color="auto"/>
              <w:bottom w:val="nil"/>
            </w:tcBorders>
            <w:shd w:val="clear" w:color="auto" w:fill="auto"/>
            <w:noWrap/>
            <w:vAlign w:val="bottom"/>
            <w:hideMark/>
          </w:tcPr>
          <w:p w:rsidR="00F26897" w:rsidRPr="00C71D4E" w:rsidRDefault="00F26897" w:rsidP="00FD3444">
            <w:pPr>
              <w:jc w:val="right"/>
              <w:rPr>
                <w:rFonts w:ascii="Gill Sans MT" w:eastAsia="Times New Roman" w:hAnsi="Gill Sans MT" w:cs="Arial"/>
                <w:color w:val="000000"/>
              </w:rPr>
            </w:pPr>
            <w:r w:rsidRPr="00C71D4E">
              <w:rPr>
                <w:rFonts w:ascii="Gill Sans MT" w:eastAsia="Times New Roman" w:hAnsi="Gill Sans MT" w:cs="Arial"/>
                <w:color w:val="000000"/>
              </w:rPr>
              <w:t>4,360</w:t>
            </w:r>
          </w:p>
        </w:tc>
        <w:tc>
          <w:tcPr>
            <w:tcW w:w="1681" w:type="dxa"/>
            <w:tcBorders>
              <w:top w:val="single" w:sz="4" w:space="0" w:color="auto"/>
              <w:bottom w:val="nil"/>
            </w:tcBorders>
            <w:shd w:val="clear" w:color="auto" w:fill="auto"/>
            <w:noWrap/>
            <w:vAlign w:val="bottom"/>
            <w:hideMark/>
          </w:tcPr>
          <w:p w:rsidR="00F26897" w:rsidRPr="00C71D4E" w:rsidRDefault="00F26897" w:rsidP="00FD3444">
            <w:pPr>
              <w:jc w:val="right"/>
              <w:rPr>
                <w:rFonts w:ascii="Gill Sans MT" w:eastAsia="Times New Roman" w:hAnsi="Gill Sans MT" w:cs="Arial"/>
                <w:color w:val="000000"/>
              </w:rPr>
            </w:pPr>
            <w:r w:rsidRPr="00C71D4E">
              <w:rPr>
                <w:rFonts w:ascii="Gill Sans MT" w:eastAsia="Times New Roman" w:hAnsi="Gill Sans MT" w:cs="Arial"/>
                <w:color w:val="000000"/>
              </w:rPr>
              <w:t>82%</w:t>
            </w:r>
          </w:p>
        </w:tc>
      </w:tr>
      <w:tr w:rsidR="00F26897" w:rsidRPr="00C71D4E" w:rsidTr="00F26897">
        <w:trPr>
          <w:trHeight w:val="56"/>
          <w:jc w:val="center"/>
        </w:trPr>
        <w:tc>
          <w:tcPr>
            <w:tcW w:w="1857" w:type="dxa"/>
            <w:vMerge/>
            <w:tcBorders>
              <w:bottom w:val="single" w:sz="4" w:space="0" w:color="auto"/>
            </w:tcBorders>
            <w:shd w:val="clear" w:color="000000" w:fill="FFFFFF" w:themeFill="background1"/>
            <w:vAlign w:val="center"/>
          </w:tcPr>
          <w:p w:rsidR="00F26897" w:rsidRPr="00F26897" w:rsidRDefault="00F26897" w:rsidP="00F26897">
            <w:pPr>
              <w:rPr>
                <w:rFonts w:ascii="Gill Sans MT" w:eastAsia="Times New Roman" w:hAnsi="Gill Sans MT" w:cs="Arial"/>
                <w:b/>
                <w:color w:val="000000"/>
              </w:rPr>
            </w:pPr>
          </w:p>
        </w:tc>
        <w:tc>
          <w:tcPr>
            <w:tcW w:w="2438" w:type="dxa"/>
            <w:tcBorders>
              <w:top w:val="nil"/>
              <w:bottom w:val="single" w:sz="4" w:space="0" w:color="auto"/>
            </w:tcBorders>
            <w:shd w:val="clear" w:color="000000" w:fill="FFFFFF" w:themeFill="background1"/>
            <w:noWrap/>
            <w:vAlign w:val="bottom"/>
            <w:hideMark/>
          </w:tcPr>
          <w:p w:rsidR="00F26897" w:rsidRPr="00C71D4E" w:rsidRDefault="00F26897" w:rsidP="00FD3444">
            <w:pPr>
              <w:rPr>
                <w:rFonts w:ascii="Gill Sans MT" w:eastAsia="Times New Roman" w:hAnsi="Gill Sans MT" w:cs="Arial"/>
                <w:color w:val="000000"/>
              </w:rPr>
            </w:pPr>
            <w:r w:rsidRPr="00C71D4E">
              <w:rPr>
                <w:rFonts w:ascii="Gill Sans MT" w:eastAsia="Times New Roman" w:hAnsi="Gill Sans MT" w:cs="Arial"/>
                <w:color w:val="000000"/>
              </w:rPr>
              <w:t>Mufulira</w:t>
            </w:r>
          </w:p>
        </w:tc>
        <w:tc>
          <w:tcPr>
            <w:tcW w:w="2616" w:type="dxa"/>
            <w:tcBorders>
              <w:top w:val="nil"/>
              <w:bottom w:val="single" w:sz="4" w:space="0" w:color="auto"/>
            </w:tcBorders>
            <w:shd w:val="clear" w:color="auto" w:fill="auto"/>
            <w:noWrap/>
            <w:vAlign w:val="bottom"/>
            <w:hideMark/>
          </w:tcPr>
          <w:p w:rsidR="00F26897" w:rsidRPr="00C71D4E" w:rsidRDefault="00F26897" w:rsidP="00FD3444">
            <w:pPr>
              <w:jc w:val="right"/>
              <w:rPr>
                <w:rFonts w:ascii="Gill Sans MT" w:eastAsia="Times New Roman" w:hAnsi="Gill Sans MT" w:cs="Arial"/>
                <w:color w:val="000000"/>
              </w:rPr>
            </w:pPr>
            <w:r w:rsidRPr="00C71D4E">
              <w:rPr>
                <w:rFonts w:ascii="Gill Sans MT" w:eastAsia="Times New Roman" w:hAnsi="Gill Sans MT" w:cs="Arial"/>
                <w:color w:val="000000"/>
              </w:rPr>
              <w:t>1,316</w:t>
            </w:r>
          </w:p>
        </w:tc>
        <w:tc>
          <w:tcPr>
            <w:tcW w:w="1980" w:type="dxa"/>
            <w:tcBorders>
              <w:top w:val="nil"/>
              <w:bottom w:val="single" w:sz="4" w:space="0" w:color="auto"/>
            </w:tcBorders>
            <w:shd w:val="clear" w:color="auto" w:fill="auto"/>
            <w:noWrap/>
            <w:vAlign w:val="bottom"/>
            <w:hideMark/>
          </w:tcPr>
          <w:p w:rsidR="00F26897" w:rsidRPr="00C71D4E" w:rsidRDefault="00F26897" w:rsidP="00FD3444">
            <w:pPr>
              <w:jc w:val="right"/>
              <w:rPr>
                <w:rFonts w:ascii="Gill Sans MT" w:eastAsia="Times New Roman" w:hAnsi="Gill Sans MT" w:cs="Arial"/>
                <w:color w:val="000000"/>
              </w:rPr>
            </w:pPr>
            <w:r w:rsidRPr="00C71D4E">
              <w:rPr>
                <w:rFonts w:ascii="Gill Sans MT" w:eastAsia="Times New Roman" w:hAnsi="Gill Sans MT" w:cs="Arial"/>
                <w:color w:val="000000"/>
              </w:rPr>
              <w:t>1,017</w:t>
            </w:r>
          </w:p>
        </w:tc>
        <w:tc>
          <w:tcPr>
            <w:tcW w:w="1681" w:type="dxa"/>
            <w:tcBorders>
              <w:top w:val="nil"/>
              <w:bottom w:val="single" w:sz="4" w:space="0" w:color="auto"/>
            </w:tcBorders>
            <w:shd w:val="clear" w:color="auto" w:fill="auto"/>
            <w:noWrap/>
            <w:vAlign w:val="bottom"/>
            <w:hideMark/>
          </w:tcPr>
          <w:p w:rsidR="00F26897" w:rsidRPr="00C71D4E" w:rsidRDefault="00F26897" w:rsidP="00FD3444">
            <w:pPr>
              <w:jc w:val="right"/>
              <w:rPr>
                <w:rFonts w:ascii="Gill Sans MT" w:eastAsia="Times New Roman" w:hAnsi="Gill Sans MT" w:cs="Arial"/>
                <w:color w:val="000000"/>
              </w:rPr>
            </w:pPr>
            <w:r w:rsidRPr="00C71D4E">
              <w:rPr>
                <w:rFonts w:ascii="Gill Sans MT" w:eastAsia="Times New Roman" w:hAnsi="Gill Sans MT" w:cs="Arial"/>
                <w:color w:val="000000"/>
              </w:rPr>
              <w:t>77%</w:t>
            </w:r>
          </w:p>
        </w:tc>
      </w:tr>
      <w:tr w:rsidR="00F26897" w:rsidRPr="00C71D4E" w:rsidTr="00F26897">
        <w:trPr>
          <w:trHeight w:val="66"/>
          <w:jc w:val="center"/>
        </w:trPr>
        <w:tc>
          <w:tcPr>
            <w:tcW w:w="1857" w:type="dxa"/>
            <w:vMerge w:val="restart"/>
            <w:tcBorders>
              <w:top w:val="single" w:sz="4" w:space="0" w:color="auto"/>
            </w:tcBorders>
            <w:shd w:val="clear" w:color="000000" w:fill="FFFFFF" w:themeFill="background1"/>
            <w:vAlign w:val="center"/>
          </w:tcPr>
          <w:p w:rsidR="00F26897" w:rsidRPr="00F26897" w:rsidRDefault="00F26897" w:rsidP="00F26897">
            <w:pPr>
              <w:rPr>
                <w:rFonts w:ascii="Gill Sans MT" w:eastAsia="Times New Roman" w:hAnsi="Gill Sans MT" w:cs="Arial"/>
                <w:b/>
                <w:color w:val="000000"/>
              </w:rPr>
            </w:pPr>
            <w:r w:rsidRPr="00F26897">
              <w:rPr>
                <w:rFonts w:ascii="Gill Sans MT" w:eastAsia="Times New Roman" w:hAnsi="Gill Sans MT" w:cs="Arial"/>
                <w:b/>
                <w:color w:val="000000"/>
              </w:rPr>
              <w:t>Eastern</w:t>
            </w:r>
          </w:p>
        </w:tc>
        <w:tc>
          <w:tcPr>
            <w:tcW w:w="2438" w:type="dxa"/>
            <w:tcBorders>
              <w:top w:val="single" w:sz="4" w:space="0" w:color="auto"/>
              <w:bottom w:val="nil"/>
            </w:tcBorders>
            <w:shd w:val="clear" w:color="000000" w:fill="FFFFFF" w:themeFill="background1"/>
            <w:noWrap/>
            <w:vAlign w:val="bottom"/>
            <w:hideMark/>
          </w:tcPr>
          <w:p w:rsidR="00F26897" w:rsidRPr="00C71D4E" w:rsidRDefault="00F26897" w:rsidP="00FD3444">
            <w:pPr>
              <w:rPr>
                <w:rFonts w:ascii="Gill Sans MT" w:eastAsia="Times New Roman" w:hAnsi="Gill Sans MT" w:cs="Arial"/>
                <w:color w:val="000000"/>
              </w:rPr>
            </w:pPr>
            <w:r w:rsidRPr="00C71D4E">
              <w:rPr>
                <w:rFonts w:ascii="Gill Sans MT" w:eastAsia="Times New Roman" w:hAnsi="Gill Sans MT" w:cs="Arial"/>
                <w:color w:val="000000"/>
              </w:rPr>
              <w:t>Petauke</w:t>
            </w:r>
          </w:p>
        </w:tc>
        <w:tc>
          <w:tcPr>
            <w:tcW w:w="2616" w:type="dxa"/>
            <w:tcBorders>
              <w:top w:val="single" w:sz="4" w:space="0" w:color="auto"/>
              <w:bottom w:val="nil"/>
            </w:tcBorders>
            <w:shd w:val="clear" w:color="auto" w:fill="auto"/>
            <w:noWrap/>
            <w:vAlign w:val="bottom"/>
            <w:hideMark/>
          </w:tcPr>
          <w:p w:rsidR="00F26897" w:rsidRPr="00C71D4E" w:rsidRDefault="00F26897" w:rsidP="00FD3444">
            <w:pPr>
              <w:jc w:val="right"/>
              <w:rPr>
                <w:rFonts w:ascii="Gill Sans MT" w:eastAsia="Times New Roman" w:hAnsi="Gill Sans MT" w:cs="Arial"/>
                <w:color w:val="000000"/>
              </w:rPr>
            </w:pPr>
            <w:r w:rsidRPr="00C71D4E">
              <w:rPr>
                <w:rFonts w:ascii="Gill Sans MT" w:eastAsia="Times New Roman" w:hAnsi="Gill Sans MT" w:cs="Arial"/>
                <w:color w:val="000000"/>
              </w:rPr>
              <w:t>2,125</w:t>
            </w:r>
          </w:p>
        </w:tc>
        <w:tc>
          <w:tcPr>
            <w:tcW w:w="1980" w:type="dxa"/>
            <w:tcBorders>
              <w:top w:val="single" w:sz="4" w:space="0" w:color="auto"/>
              <w:bottom w:val="nil"/>
            </w:tcBorders>
            <w:shd w:val="clear" w:color="auto" w:fill="auto"/>
            <w:noWrap/>
            <w:vAlign w:val="bottom"/>
            <w:hideMark/>
          </w:tcPr>
          <w:p w:rsidR="00F26897" w:rsidRPr="00C71D4E" w:rsidRDefault="00F26897" w:rsidP="00FD3444">
            <w:pPr>
              <w:jc w:val="right"/>
              <w:rPr>
                <w:rFonts w:ascii="Gill Sans MT" w:eastAsia="Times New Roman" w:hAnsi="Gill Sans MT" w:cs="Arial"/>
                <w:color w:val="000000"/>
              </w:rPr>
            </w:pPr>
            <w:r w:rsidRPr="00C71D4E">
              <w:rPr>
                <w:rFonts w:ascii="Gill Sans MT" w:eastAsia="Times New Roman" w:hAnsi="Gill Sans MT" w:cs="Arial"/>
                <w:color w:val="000000"/>
              </w:rPr>
              <w:t>1,768</w:t>
            </w:r>
          </w:p>
        </w:tc>
        <w:tc>
          <w:tcPr>
            <w:tcW w:w="1681" w:type="dxa"/>
            <w:tcBorders>
              <w:top w:val="single" w:sz="4" w:space="0" w:color="auto"/>
              <w:bottom w:val="nil"/>
            </w:tcBorders>
            <w:shd w:val="clear" w:color="auto" w:fill="auto"/>
            <w:noWrap/>
            <w:vAlign w:val="bottom"/>
            <w:hideMark/>
          </w:tcPr>
          <w:p w:rsidR="00F26897" w:rsidRPr="00C71D4E" w:rsidRDefault="00F26897" w:rsidP="00FD3444">
            <w:pPr>
              <w:jc w:val="right"/>
              <w:rPr>
                <w:rFonts w:ascii="Gill Sans MT" w:eastAsia="Times New Roman" w:hAnsi="Gill Sans MT" w:cs="Arial"/>
                <w:color w:val="000000"/>
              </w:rPr>
            </w:pPr>
            <w:r w:rsidRPr="00C71D4E">
              <w:rPr>
                <w:rFonts w:ascii="Gill Sans MT" w:eastAsia="Times New Roman" w:hAnsi="Gill Sans MT" w:cs="Arial"/>
                <w:color w:val="000000"/>
              </w:rPr>
              <w:t>83%</w:t>
            </w:r>
          </w:p>
        </w:tc>
      </w:tr>
      <w:tr w:rsidR="00F26897" w:rsidRPr="00C71D4E" w:rsidTr="00F26897">
        <w:trPr>
          <w:trHeight w:val="56"/>
          <w:jc w:val="center"/>
        </w:trPr>
        <w:tc>
          <w:tcPr>
            <w:tcW w:w="1857" w:type="dxa"/>
            <w:vMerge/>
            <w:tcBorders>
              <w:bottom w:val="single" w:sz="4" w:space="0" w:color="auto"/>
            </w:tcBorders>
            <w:shd w:val="clear" w:color="000000" w:fill="FFFFFF" w:themeFill="background1"/>
            <w:vAlign w:val="center"/>
          </w:tcPr>
          <w:p w:rsidR="00F26897" w:rsidRPr="00F26897" w:rsidRDefault="00F26897" w:rsidP="00F26897">
            <w:pPr>
              <w:rPr>
                <w:rFonts w:ascii="Gill Sans MT" w:eastAsia="Times New Roman" w:hAnsi="Gill Sans MT" w:cs="Arial"/>
                <w:b/>
                <w:color w:val="000000"/>
              </w:rPr>
            </w:pPr>
          </w:p>
        </w:tc>
        <w:tc>
          <w:tcPr>
            <w:tcW w:w="2438" w:type="dxa"/>
            <w:tcBorders>
              <w:top w:val="nil"/>
              <w:bottom w:val="single" w:sz="4" w:space="0" w:color="auto"/>
            </w:tcBorders>
            <w:shd w:val="clear" w:color="000000" w:fill="FFFFFF" w:themeFill="background1"/>
            <w:noWrap/>
            <w:vAlign w:val="bottom"/>
            <w:hideMark/>
          </w:tcPr>
          <w:p w:rsidR="00F26897" w:rsidRPr="00C71D4E" w:rsidRDefault="00F26897" w:rsidP="00FD3444">
            <w:pPr>
              <w:rPr>
                <w:rFonts w:ascii="Gill Sans MT" w:eastAsia="Times New Roman" w:hAnsi="Gill Sans MT" w:cs="Arial"/>
                <w:color w:val="000000"/>
              </w:rPr>
            </w:pPr>
            <w:r w:rsidRPr="00C71D4E">
              <w:rPr>
                <w:rFonts w:ascii="Gill Sans MT" w:eastAsia="Times New Roman" w:hAnsi="Gill Sans MT" w:cs="Arial"/>
                <w:color w:val="000000"/>
              </w:rPr>
              <w:t>Chipata</w:t>
            </w:r>
          </w:p>
        </w:tc>
        <w:tc>
          <w:tcPr>
            <w:tcW w:w="2616" w:type="dxa"/>
            <w:tcBorders>
              <w:top w:val="nil"/>
              <w:bottom w:val="single" w:sz="4" w:space="0" w:color="auto"/>
            </w:tcBorders>
            <w:shd w:val="clear" w:color="auto" w:fill="auto"/>
            <w:noWrap/>
            <w:vAlign w:val="bottom"/>
            <w:hideMark/>
          </w:tcPr>
          <w:p w:rsidR="00F26897" w:rsidRPr="00C71D4E" w:rsidRDefault="00F26897" w:rsidP="00FD3444">
            <w:pPr>
              <w:jc w:val="right"/>
              <w:rPr>
                <w:rFonts w:ascii="Gill Sans MT" w:eastAsia="Times New Roman" w:hAnsi="Gill Sans MT" w:cs="Arial"/>
                <w:color w:val="000000"/>
              </w:rPr>
            </w:pPr>
            <w:r w:rsidRPr="00C71D4E">
              <w:rPr>
                <w:rFonts w:ascii="Gill Sans MT" w:eastAsia="Times New Roman" w:hAnsi="Gill Sans MT" w:cs="Arial"/>
                <w:color w:val="000000"/>
              </w:rPr>
              <w:t>3,628</w:t>
            </w:r>
          </w:p>
        </w:tc>
        <w:tc>
          <w:tcPr>
            <w:tcW w:w="1980" w:type="dxa"/>
            <w:tcBorders>
              <w:top w:val="nil"/>
              <w:bottom w:val="single" w:sz="4" w:space="0" w:color="auto"/>
            </w:tcBorders>
            <w:shd w:val="clear" w:color="auto" w:fill="auto"/>
            <w:noWrap/>
            <w:vAlign w:val="bottom"/>
            <w:hideMark/>
          </w:tcPr>
          <w:p w:rsidR="00F26897" w:rsidRPr="00C71D4E" w:rsidRDefault="00F26897" w:rsidP="00FD3444">
            <w:pPr>
              <w:jc w:val="right"/>
              <w:rPr>
                <w:rFonts w:ascii="Gill Sans MT" w:eastAsia="Times New Roman" w:hAnsi="Gill Sans MT" w:cs="Arial"/>
                <w:color w:val="000000"/>
              </w:rPr>
            </w:pPr>
            <w:r w:rsidRPr="00C71D4E">
              <w:rPr>
                <w:rFonts w:ascii="Gill Sans MT" w:eastAsia="Times New Roman" w:hAnsi="Gill Sans MT" w:cs="Arial"/>
                <w:color w:val="000000"/>
              </w:rPr>
              <w:t>2,793</w:t>
            </w:r>
          </w:p>
        </w:tc>
        <w:tc>
          <w:tcPr>
            <w:tcW w:w="1681" w:type="dxa"/>
            <w:tcBorders>
              <w:top w:val="nil"/>
              <w:bottom w:val="single" w:sz="4" w:space="0" w:color="auto"/>
            </w:tcBorders>
            <w:shd w:val="clear" w:color="auto" w:fill="auto"/>
            <w:noWrap/>
            <w:vAlign w:val="bottom"/>
            <w:hideMark/>
          </w:tcPr>
          <w:p w:rsidR="00F26897" w:rsidRPr="00C71D4E" w:rsidRDefault="00F26897" w:rsidP="00FD3444">
            <w:pPr>
              <w:jc w:val="right"/>
              <w:rPr>
                <w:rFonts w:ascii="Gill Sans MT" w:eastAsia="Times New Roman" w:hAnsi="Gill Sans MT" w:cs="Arial"/>
                <w:color w:val="000000"/>
              </w:rPr>
            </w:pPr>
            <w:r w:rsidRPr="00C71D4E">
              <w:rPr>
                <w:rFonts w:ascii="Gill Sans MT" w:eastAsia="Times New Roman" w:hAnsi="Gill Sans MT" w:cs="Arial"/>
                <w:color w:val="000000"/>
              </w:rPr>
              <w:t>77%</w:t>
            </w:r>
          </w:p>
        </w:tc>
      </w:tr>
      <w:tr w:rsidR="00F26897" w:rsidRPr="00C71D4E" w:rsidTr="00F26897">
        <w:trPr>
          <w:trHeight w:val="80"/>
          <w:jc w:val="center"/>
        </w:trPr>
        <w:tc>
          <w:tcPr>
            <w:tcW w:w="1857" w:type="dxa"/>
            <w:vMerge w:val="restart"/>
            <w:tcBorders>
              <w:top w:val="single" w:sz="4" w:space="0" w:color="auto"/>
            </w:tcBorders>
            <w:shd w:val="clear" w:color="000000" w:fill="FFFFFF" w:themeFill="background1"/>
            <w:vAlign w:val="center"/>
          </w:tcPr>
          <w:p w:rsidR="00F26897" w:rsidRPr="00F26897" w:rsidRDefault="00F26897" w:rsidP="00F26897">
            <w:pPr>
              <w:rPr>
                <w:rFonts w:ascii="Gill Sans MT" w:eastAsia="Times New Roman" w:hAnsi="Gill Sans MT" w:cs="Arial"/>
                <w:b/>
                <w:color w:val="000000"/>
              </w:rPr>
            </w:pPr>
            <w:r w:rsidRPr="00F26897">
              <w:rPr>
                <w:rFonts w:ascii="Gill Sans MT" w:eastAsia="Times New Roman" w:hAnsi="Gill Sans MT" w:cs="Arial"/>
                <w:b/>
                <w:color w:val="000000"/>
              </w:rPr>
              <w:t>Lusaka</w:t>
            </w:r>
          </w:p>
        </w:tc>
        <w:tc>
          <w:tcPr>
            <w:tcW w:w="2438" w:type="dxa"/>
            <w:tcBorders>
              <w:top w:val="single" w:sz="4" w:space="0" w:color="auto"/>
              <w:bottom w:val="nil"/>
            </w:tcBorders>
            <w:shd w:val="clear" w:color="000000" w:fill="FFFFFF" w:themeFill="background1"/>
            <w:noWrap/>
            <w:vAlign w:val="bottom"/>
            <w:hideMark/>
          </w:tcPr>
          <w:p w:rsidR="00F26897" w:rsidRPr="00C71D4E" w:rsidRDefault="00F26897" w:rsidP="00FD3444">
            <w:pPr>
              <w:rPr>
                <w:rFonts w:ascii="Gill Sans MT" w:eastAsia="Times New Roman" w:hAnsi="Gill Sans MT" w:cs="Arial"/>
                <w:color w:val="000000"/>
              </w:rPr>
            </w:pPr>
            <w:r w:rsidRPr="00C71D4E">
              <w:rPr>
                <w:rFonts w:ascii="Gill Sans MT" w:eastAsia="Times New Roman" w:hAnsi="Gill Sans MT" w:cs="Arial"/>
                <w:color w:val="000000"/>
              </w:rPr>
              <w:t>Lusaka</w:t>
            </w:r>
          </w:p>
        </w:tc>
        <w:tc>
          <w:tcPr>
            <w:tcW w:w="2616" w:type="dxa"/>
            <w:tcBorders>
              <w:top w:val="single" w:sz="4" w:space="0" w:color="auto"/>
              <w:bottom w:val="nil"/>
            </w:tcBorders>
            <w:shd w:val="clear" w:color="auto" w:fill="auto"/>
            <w:noWrap/>
            <w:vAlign w:val="bottom"/>
            <w:hideMark/>
          </w:tcPr>
          <w:p w:rsidR="00F26897" w:rsidRPr="00C71D4E" w:rsidRDefault="00F26897" w:rsidP="00FD3444">
            <w:pPr>
              <w:jc w:val="right"/>
              <w:rPr>
                <w:rFonts w:ascii="Gill Sans MT" w:eastAsia="Times New Roman" w:hAnsi="Gill Sans MT" w:cs="Arial"/>
                <w:color w:val="000000"/>
              </w:rPr>
            </w:pPr>
            <w:r w:rsidRPr="00C71D4E">
              <w:rPr>
                <w:rFonts w:ascii="Gill Sans MT" w:eastAsia="Times New Roman" w:hAnsi="Gill Sans MT" w:cs="Arial"/>
                <w:color w:val="000000"/>
              </w:rPr>
              <w:t>27,081</w:t>
            </w:r>
          </w:p>
        </w:tc>
        <w:tc>
          <w:tcPr>
            <w:tcW w:w="1980" w:type="dxa"/>
            <w:tcBorders>
              <w:top w:val="single" w:sz="4" w:space="0" w:color="auto"/>
              <w:bottom w:val="nil"/>
            </w:tcBorders>
            <w:shd w:val="clear" w:color="auto" w:fill="auto"/>
            <w:noWrap/>
            <w:vAlign w:val="bottom"/>
            <w:hideMark/>
          </w:tcPr>
          <w:p w:rsidR="00F26897" w:rsidRPr="00C71D4E" w:rsidRDefault="00F26897" w:rsidP="00FD3444">
            <w:pPr>
              <w:jc w:val="right"/>
              <w:rPr>
                <w:rFonts w:ascii="Gill Sans MT" w:eastAsia="Times New Roman" w:hAnsi="Gill Sans MT" w:cs="Arial"/>
                <w:color w:val="000000"/>
              </w:rPr>
            </w:pPr>
            <w:r w:rsidRPr="00C71D4E">
              <w:rPr>
                <w:rFonts w:ascii="Gill Sans MT" w:eastAsia="Times New Roman" w:hAnsi="Gill Sans MT" w:cs="Arial"/>
                <w:color w:val="000000"/>
              </w:rPr>
              <w:t>20,709</w:t>
            </w:r>
          </w:p>
        </w:tc>
        <w:tc>
          <w:tcPr>
            <w:tcW w:w="1681" w:type="dxa"/>
            <w:tcBorders>
              <w:top w:val="single" w:sz="4" w:space="0" w:color="auto"/>
              <w:bottom w:val="nil"/>
            </w:tcBorders>
            <w:shd w:val="clear" w:color="auto" w:fill="auto"/>
            <w:noWrap/>
            <w:vAlign w:val="bottom"/>
            <w:hideMark/>
          </w:tcPr>
          <w:p w:rsidR="00F26897" w:rsidRPr="00C71D4E" w:rsidRDefault="00F26897" w:rsidP="00FD3444">
            <w:pPr>
              <w:jc w:val="right"/>
              <w:rPr>
                <w:rFonts w:ascii="Gill Sans MT" w:eastAsia="Times New Roman" w:hAnsi="Gill Sans MT" w:cs="Arial"/>
                <w:color w:val="000000"/>
              </w:rPr>
            </w:pPr>
            <w:r w:rsidRPr="00C71D4E">
              <w:rPr>
                <w:rFonts w:ascii="Gill Sans MT" w:eastAsia="Times New Roman" w:hAnsi="Gill Sans MT" w:cs="Arial"/>
                <w:color w:val="000000"/>
              </w:rPr>
              <w:t>76%</w:t>
            </w:r>
          </w:p>
        </w:tc>
      </w:tr>
      <w:tr w:rsidR="00F26897" w:rsidRPr="00C71D4E" w:rsidTr="00F26897">
        <w:trPr>
          <w:trHeight w:val="56"/>
          <w:jc w:val="center"/>
        </w:trPr>
        <w:tc>
          <w:tcPr>
            <w:tcW w:w="1857" w:type="dxa"/>
            <w:vMerge/>
            <w:tcBorders>
              <w:bottom w:val="single" w:sz="4" w:space="0" w:color="auto"/>
            </w:tcBorders>
            <w:shd w:val="clear" w:color="000000" w:fill="FFFFFF" w:themeFill="background1"/>
            <w:vAlign w:val="center"/>
          </w:tcPr>
          <w:p w:rsidR="00F26897" w:rsidRPr="00F26897" w:rsidRDefault="00F26897" w:rsidP="00F26897">
            <w:pPr>
              <w:rPr>
                <w:rFonts w:ascii="Gill Sans MT" w:eastAsia="Times New Roman" w:hAnsi="Gill Sans MT" w:cs="Arial"/>
                <w:b/>
                <w:color w:val="000000"/>
              </w:rPr>
            </w:pPr>
          </w:p>
        </w:tc>
        <w:tc>
          <w:tcPr>
            <w:tcW w:w="2438" w:type="dxa"/>
            <w:tcBorders>
              <w:top w:val="nil"/>
              <w:bottom w:val="single" w:sz="4" w:space="0" w:color="auto"/>
            </w:tcBorders>
            <w:shd w:val="clear" w:color="000000" w:fill="FFFFFF" w:themeFill="background1"/>
            <w:noWrap/>
            <w:vAlign w:val="bottom"/>
            <w:hideMark/>
          </w:tcPr>
          <w:p w:rsidR="00F26897" w:rsidRPr="00C71D4E" w:rsidRDefault="00F26897" w:rsidP="00FD3444">
            <w:pPr>
              <w:rPr>
                <w:rFonts w:ascii="Gill Sans MT" w:eastAsia="Times New Roman" w:hAnsi="Gill Sans MT" w:cs="Arial"/>
                <w:color w:val="000000"/>
              </w:rPr>
            </w:pPr>
            <w:r w:rsidRPr="00C71D4E">
              <w:rPr>
                <w:rFonts w:ascii="Gill Sans MT" w:eastAsia="Times New Roman" w:hAnsi="Gill Sans MT" w:cs="Arial"/>
                <w:color w:val="000000"/>
              </w:rPr>
              <w:t>Shibuyunji</w:t>
            </w:r>
          </w:p>
        </w:tc>
        <w:tc>
          <w:tcPr>
            <w:tcW w:w="2616" w:type="dxa"/>
            <w:tcBorders>
              <w:top w:val="nil"/>
              <w:bottom w:val="single" w:sz="4" w:space="0" w:color="auto"/>
            </w:tcBorders>
            <w:shd w:val="clear" w:color="auto" w:fill="auto"/>
            <w:noWrap/>
            <w:vAlign w:val="bottom"/>
            <w:hideMark/>
          </w:tcPr>
          <w:p w:rsidR="00F26897" w:rsidRPr="00C71D4E" w:rsidRDefault="00F26897" w:rsidP="00FD3444">
            <w:pPr>
              <w:jc w:val="right"/>
              <w:rPr>
                <w:rFonts w:ascii="Gill Sans MT" w:eastAsia="Times New Roman" w:hAnsi="Gill Sans MT" w:cs="Arial"/>
                <w:color w:val="000000"/>
              </w:rPr>
            </w:pPr>
            <w:r w:rsidRPr="00C71D4E">
              <w:rPr>
                <w:rFonts w:ascii="Gill Sans MT" w:eastAsia="Times New Roman" w:hAnsi="Gill Sans MT" w:cs="Arial"/>
                <w:color w:val="000000"/>
              </w:rPr>
              <w:t>1,033</w:t>
            </w:r>
          </w:p>
        </w:tc>
        <w:tc>
          <w:tcPr>
            <w:tcW w:w="1980" w:type="dxa"/>
            <w:tcBorders>
              <w:top w:val="nil"/>
              <w:bottom w:val="single" w:sz="4" w:space="0" w:color="auto"/>
            </w:tcBorders>
            <w:shd w:val="clear" w:color="auto" w:fill="auto"/>
            <w:noWrap/>
            <w:vAlign w:val="bottom"/>
            <w:hideMark/>
          </w:tcPr>
          <w:p w:rsidR="00F26897" w:rsidRPr="00C71D4E" w:rsidRDefault="00F26897" w:rsidP="00FD3444">
            <w:pPr>
              <w:jc w:val="right"/>
              <w:rPr>
                <w:rFonts w:ascii="Gill Sans MT" w:eastAsia="Times New Roman" w:hAnsi="Gill Sans MT" w:cs="Arial"/>
                <w:color w:val="000000"/>
              </w:rPr>
            </w:pPr>
            <w:r w:rsidRPr="00C71D4E">
              <w:rPr>
                <w:rFonts w:ascii="Gill Sans MT" w:eastAsia="Times New Roman" w:hAnsi="Gill Sans MT" w:cs="Arial"/>
                <w:color w:val="000000"/>
              </w:rPr>
              <w:t>952</w:t>
            </w:r>
          </w:p>
        </w:tc>
        <w:tc>
          <w:tcPr>
            <w:tcW w:w="1681" w:type="dxa"/>
            <w:tcBorders>
              <w:top w:val="nil"/>
              <w:bottom w:val="single" w:sz="4" w:space="0" w:color="auto"/>
            </w:tcBorders>
            <w:shd w:val="clear" w:color="auto" w:fill="auto"/>
            <w:noWrap/>
            <w:vAlign w:val="bottom"/>
            <w:hideMark/>
          </w:tcPr>
          <w:p w:rsidR="00F26897" w:rsidRPr="00C71D4E" w:rsidRDefault="00F26897" w:rsidP="00FD3444">
            <w:pPr>
              <w:jc w:val="right"/>
              <w:rPr>
                <w:rFonts w:ascii="Gill Sans MT" w:eastAsia="Times New Roman" w:hAnsi="Gill Sans MT" w:cs="Arial"/>
                <w:color w:val="000000"/>
              </w:rPr>
            </w:pPr>
            <w:r w:rsidRPr="00C71D4E">
              <w:rPr>
                <w:rFonts w:ascii="Gill Sans MT" w:eastAsia="Times New Roman" w:hAnsi="Gill Sans MT" w:cs="Arial"/>
                <w:color w:val="000000"/>
              </w:rPr>
              <w:t>92%</w:t>
            </w:r>
          </w:p>
        </w:tc>
      </w:tr>
      <w:tr w:rsidR="00F26897" w:rsidRPr="00C71D4E" w:rsidTr="00F26897">
        <w:trPr>
          <w:trHeight w:val="56"/>
          <w:jc w:val="center"/>
        </w:trPr>
        <w:tc>
          <w:tcPr>
            <w:tcW w:w="1857" w:type="dxa"/>
            <w:vMerge w:val="restart"/>
            <w:tcBorders>
              <w:top w:val="single" w:sz="4" w:space="0" w:color="auto"/>
            </w:tcBorders>
            <w:shd w:val="clear" w:color="000000" w:fill="FFFFFF" w:themeFill="background1"/>
            <w:vAlign w:val="center"/>
          </w:tcPr>
          <w:p w:rsidR="00F26897" w:rsidRPr="00F26897" w:rsidRDefault="00F26897" w:rsidP="00F26897">
            <w:pPr>
              <w:rPr>
                <w:rFonts w:ascii="Gill Sans MT" w:eastAsia="Times New Roman" w:hAnsi="Gill Sans MT" w:cs="Arial"/>
                <w:b/>
                <w:color w:val="000000"/>
              </w:rPr>
            </w:pPr>
            <w:r w:rsidRPr="00F26897">
              <w:rPr>
                <w:rFonts w:ascii="Gill Sans MT" w:eastAsia="Times New Roman" w:hAnsi="Gill Sans MT" w:cs="Arial"/>
                <w:b/>
                <w:color w:val="000000"/>
              </w:rPr>
              <w:t>Southern</w:t>
            </w:r>
          </w:p>
        </w:tc>
        <w:tc>
          <w:tcPr>
            <w:tcW w:w="2438" w:type="dxa"/>
            <w:tcBorders>
              <w:top w:val="single" w:sz="4" w:space="0" w:color="auto"/>
              <w:bottom w:val="nil"/>
            </w:tcBorders>
            <w:shd w:val="clear" w:color="000000" w:fill="FFFFFF" w:themeFill="background1"/>
            <w:noWrap/>
            <w:vAlign w:val="bottom"/>
            <w:hideMark/>
          </w:tcPr>
          <w:p w:rsidR="00F26897" w:rsidRPr="00C71D4E" w:rsidRDefault="00F26897" w:rsidP="00FD3444">
            <w:pPr>
              <w:rPr>
                <w:rFonts w:ascii="Gill Sans MT" w:eastAsia="Times New Roman" w:hAnsi="Gill Sans MT" w:cs="Arial"/>
                <w:color w:val="000000"/>
              </w:rPr>
            </w:pPr>
            <w:r w:rsidRPr="00C71D4E">
              <w:rPr>
                <w:rFonts w:ascii="Gill Sans MT" w:eastAsia="Times New Roman" w:hAnsi="Gill Sans MT" w:cs="Arial"/>
                <w:color w:val="000000"/>
              </w:rPr>
              <w:t>Monze</w:t>
            </w:r>
          </w:p>
        </w:tc>
        <w:tc>
          <w:tcPr>
            <w:tcW w:w="2616" w:type="dxa"/>
            <w:tcBorders>
              <w:top w:val="single" w:sz="4" w:space="0" w:color="auto"/>
              <w:bottom w:val="nil"/>
            </w:tcBorders>
            <w:shd w:val="clear" w:color="auto" w:fill="auto"/>
            <w:noWrap/>
            <w:vAlign w:val="bottom"/>
            <w:hideMark/>
          </w:tcPr>
          <w:p w:rsidR="00F26897" w:rsidRPr="00C71D4E" w:rsidRDefault="00F26897" w:rsidP="00FD3444">
            <w:pPr>
              <w:jc w:val="right"/>
              <w:rPr>
                <w:rFonts w:ascii="Gill Sans MT" w:eastAsia="Times New Roman" w:hAnsi="Gill Sans MT" w:cs="Arial"/>
                <w:color w:val="000000"/>
              </w:rPr>
            </w:pPr>
            <w:r w:rsidRPr="00C71D4E">
              <w:rPr>
                <w:rFonts w:ascii="Gill Sans MT" w:eastAsia="Times New Roman" w:hAnsi="Gill Sans MT" w:cs="Arial"/>
                <w:color w:val="000000"/>
              </w:rPr>
              <w:t>2,121</w:t>
            </w:r>
          </w:p>
        </w:tc>
        <w:tc>
          <w:tcPr>
            <w:tcW w:w="1980" w:type="dxa"/>
            <w:tcBorders>
              <w:top w:val="single" w:sz="4" w:space="0" w:color="auto"/>
              <w:bottom w:val="nil"/>
            </w:tcBorders>
            <w:shd w:val="clear" w:color="auto" w:fill="auto"/>
            <w:noWrap/>
            <w:vAlign w:val="bottom"/>
            <w:hideMark/>
          </w:tcPr>
          <w:p w:rsidR="00F26897" w:rsidRPr="00C71D4E" w:rsidRDefault="00F26897" w:rsidP="00FD3444">
            <w:pPr>
              <w:jc w:val="right"/>
              <w:rPr>
                <w:rFonts w:ascii="Gill Sans MT" w:eastAsia="Times New Roman" w:hAnsi="Gill Sans MT" w:cs="Arial"/>
                <w:color w:val="000000"/>
              </w:rPr>
            </w:pPr>
            <w:r w:rsidRPr="00C71D4E">
              <w:rPr>
                <w:rFonts w:ascii="Gill Sans MT" w:eastAsia="Times New Roman" w:hAnsi="Gill Sans MT" w:cs="Arial"/>
                <w:color w:val="000000"/>
              </w:rPr>
              <w:t>1,786</w:t>
            </w:r>
          </w:p>
        </w:tc>
        <w:tc>
          <w:tcPr>
            <w:tcW w:w="1681" w:type="dxa"/>
            <w:tcBorders>
              <w:top w:val="single" w:sz="4" w:space="0" w:color="auto"/>
              <w:bottom w:val="nil"/>
            </w:tcBorders>
            <w:shd w:val="clear" w:color="auto" w:fill="auto"/>
            <w:noWrap/>
            <w:vAlign w:val="bottom"/>
            <w:hideMark/>
          </w:tcPr>
          <w:p w:rsidR="00F26897" w:rsidRPr="00C71D4E" w:rsidRDefault="00F26897" w:rsidP="00FD3444">
            <w:pPr>
              <w:jc w:val="right"/>
              <w:rPr>
                <w:rFonts w:ascii="Gill Sans MT" w:eastAsia="Times New Roman" w:hAnsi="Gill Sans MT" w:cs="Arial"/>
                <w:color w:val="000000"/>
              </w:rPr>
            </w:pPr>
            <w:r w:rsidRPr="00C71D4E">
              <w:rPr>
                <w:rFonts w:ascii="Gill Sans MT" w:eastAsia="Times New Roman" w:hAnsi="Gill Sans MT" w:cs="Arial"/>
                <w:color w:val="000000"/>
              </w:rPr>
              <w:t>84%</w:t>
            </w:r>
          </w:p>
        </w:tc>
      </w:tr>
      <w:tr w:rsidR="00F26897" w:rsidRPr="00C71D4E" w:rsidTr="0057180E">
        <w:trPr>
          <w:trHeight w:val="71"/>
          <w:jc w:val="center"/>
        </w:trPr>
        <w:tc>
          <w:tcPr>
            <w:tcW w:w="1857" w:type="dxa"/>
            <w:vMerge/>
            <w:tcBorders>
              <w:bottom w:val="single" w:sz="12" w:space="0" w:color="auto"/>
            </w:tcBorders>
            <w:shd w:val="clear" w:color="000000" w:fill="FFFFFF" w:themeFill="background1"/>
          </w:tcPr>
          <w:p w:rsidR="00F26897" w:rsidRPr="00C71D4E" w:rsidRDefault="00F26897" w:rsidP="00FD3444">
            <w:pPr>
              <w:rPr>
                <w:rFonts w:ascii="Gill Sans MT" w:eastAsia="Times New Roman" w:hAnsi="Gill Sans MT" w:cs="Arial"/>
                <w:color w:val="000000"/>
              </w:rPr>
            </w:pPr>
          </w:p>
        </w:tc>
        <w:tc>
          <w:tcPr>
            <w:tcW w:w="2438" w:type="dxa"/>
            <w:tcBorders>
              <w:top w:val="nil"/>
              <w:bottom w:val="single" w:sz="12" w:space="0" w:color="auto"/>
            </w:tcBorders>
            <w:shd w:val="clear" w:color="000000" w:fill="FFFFFF" w:themeFill="background1"/>
            <w:noWrap/>
            <w:vAlign w:val="bottom"/>
            <w:hideMark/>
          </w:tcPr>
          <w:p w:rsidR="00F26897" w:rsidRPr="00C71D4E" w:rsidRDefault="00F26897" w:rsidP="00FD3444">
            <w:pPr>
              <w:rPr>
                <w:rFonts w:ascii="Gill Sans MT" w:eastAsia="Times New Roman" w:hAnsi="Gill Sans MT" w:cs="Arial"/>
                <w:color w:val="000000"/>
              </w:rPr>
            </w:pPr>
            <w:r w:rsidRPr="00C71D4E">
              <w:rPr>
                <w:rFonts w:ascii="Gill Sans MT" w:eastAsia="Times New Roman" w:hAnsi="Gill Sans MT" w:cs="Arial"/>
                <w:color w:val="000000"/>
              </w:rPr>
              <w:t>Livingstone</w:t>
            </w:r>
          </w:p>
        </w:tc>
        <w:tc>
          <w:tcPr>
            <w:tcW w:w="2616" w:type="dxa"/>
            <w:tcBorders>
              <w:top w:val="nil"/>
              <w:bottom w:val="single" w:sz="12" w:space="0" w:color="auto"/>
            </w:tcBorders>
            <w:shd w:val="clear" w:color="auto" w:fill="auto"/>
            <w:noWrap/>
            <w:vAlign w:val="bottom"/>
            <w:hideMark/>
          </w:tcPr>
          <w:p w:rsidR="00F26897" w:rsidRPr="00C71D4E" w:rsidRDefault="00F26897" w:rsidP="00FD3444">
            <w:pPr>
              <w:jc w:val="right"/>
              <w:rPr>
                <w:rFonts w:ascii="Gill Sans MT" w:eastAsia="Times New Roman" w:hAnsi="Gill Sans MT" w:cs="Arial"/>
                <w:color w:val="000000"/>
              </w:rPr>
            </w:pPr>
            <w:r w:rsidRPr="00C71D4E">
              <w:rPr>
                <w:rFonts w:ascii="Gill Sans MT" w:eastAsia="Times New Roman" w:hAnsi="Gill Sans MT" w:cs="Arial"/>
                <w:color w:val="000000"/>
              </w:rPr>
              <w:t>2,566</w:t>
            </w:r>
          </w:p>
        </w:tc>
        <w:tc>
          <w:tcPr>
            <w:tcW w:w="1980" w:type="dxa"/>
            <w:tcBorders>
              <w:top w:val="nil"/>
              <w:bottom w:val="single" w:sz="12" w:space="0" w:color="auto"/>
            </w:tcBorders>
            <w:shd w:val="clear" w:color="auto" w:fill="auto"/>
            <w:noWrap/>
            <w:vAlign w:val="bottom"/>
            <w:hideMark/>
          </w:tcPr>
          <w:p w:rsidR="00F26897" w:rsidRPr="00C71D4E" w:rsidRDefault="00F26897" w:rsidP="00FD3444">
            <w:pPr>
              <w:jc w:val="right"/>
              <w:rPr>
                <w:rFonts w:ascii="Gill Sans MT" w:eastAsia="Times New Roman" w:hAnsi="Gill Sans MT" w:cs="Arial"/>
                <w:color w:val="000000"/>
              </w:rPr>
            </w:pPr>
            <w:r w:rsidRPr="00C71D4E">
              <w:rPr>
                <w:rFonts w:ascii="Gill Sans MT" w:eastAsia="Times New Roman" w:hAnsi="Gill Sans MT" w:cs="Arial"/>
                <w:color w:val="000000"/>
              </w:rPr>
              <w:t>2,134</w:t>
            </w:r>
          </w:p>
        </w:tc>
        <w:tc>
          <w:tcPr>
            <w:tcW w:w="1681" w:type="dxa"/>
            <w:tcBorders>
              <w:top w:val="nil"/>
              <w:bottom w:val="single" w:sz="12" w:space="0" w:color="auto"/>
            </w:tcBorders>
            <w:shd w:val="clear" w:color="auto" w:fill="auto"/>
            <w:noWrap/>
            <w:vAlign w:val="bottom"/>
            <w:hideMark/>
          </w:tcPr>
          <w:p w:rsidR="00F26897" w:rsidRPr="00C71D4E" w:rsidRDefault="00F26897" w:rsidP="00FD3444">
            <w:pPr>
              <w:jc w:val="right"/>
              <w:rPr>
                <w:rFonts w:ascii="Gill Sans MT" w:eastAsia="Times New Roman" w:hAnsi="Gill Sans MT" w:cs="Arial"/>
                <w:color w:val="000000"/>
              </w:rPr>
            </w:pPr>
            <w:r w:rsidRPr="00C71D4E">
              <w:rPr>
                <w:rFonts w:ascii="Gill Sans MT" w:eastAsia="Times New Roman" w:hAnsi="Gill Sans MT" w:cs="Arial"/>
                <w:color w:val="000000"/>
              </w:rPr>
              <w:t>83%</w:t>
            </w:r>
          </w:p>
        </w:tc>
      </w:tr>
    </w:tbl>
    <w:p w:rsidR="006F1E77" w:rsidRDefault="00FD3444" w:rsidP="006F1E77">
      <w:pPr>
        <w:ind w:firstLine="720"/>
        <w:rPr>
          <w:rFonts w:ascii="Gill Sans MT" w:hAnsi="Gill Sans MT" w:cs="Arial"/>
          <w:i/>
        </w:rPr>
      </w:pPr>
      <w:r w:rsidRPr="00C71D4E">
        <w:rPr>
          <w:rFonts w:ascii="Gill Sans MT" w:hAnsi="Gill Sans MT" w:cs="Arial"/>
          <w:i/>
        </w:rPr>
        <w:t>Data Source: PEPFAR DATIM</w:t>
      </w:r>
    </w:p>
    <w:p w:rsidR="00102EAA" w:rsidRPr="00102EAA" w:rsidRDefault="00102EAA" w:rsidP="006F1E77">
      <w:pPr>
        <w:ind w:firstLine="720"/>
        <w:rPr>
          <w:rFonts w:ascii="Gill Sans MT" w:hAnsi="Gill Sans MT" w:cs="Arial"/>
        </w:rPr>
      </w:pPr>
      <w:r w:rsidRPr="00102EAA">
        <w:rPr>
          <w:rFonts w:ascii="Gill Sans MT" w:hAnsi="Gill Sans MT" w:cs="Arial"/>
        </w:rPr>
        <w:t>As noted above,</w:t>
      </w:r>
      <w:r>
        <w:rPr>
          <w:rFonts w:ascii="Gill Sans MT" w:hAnsi="Gill Sans MT" w:cs="Arial"/>
        </w:rPr>
        <w:t xml:space="preserve"> baseline</w:t>
      </w:r>
      <w:r w:rsidRPr="00102EAA">
        <w:rPr>
          <w:rFonts w:ascii="Gill Sans MT" w:hAnsi="Gill Sans MT" w:cs="Arial"/>
        </w:rPr>
        <w:t xml:space="preserve"> data for Chingola and </w:t>
      </w:r>
      <w:r w:rsidR="00A42ED8">
        <w:rPr>
          <w:rFonts w:ascii="Gill Sans MT" w:hAnsi="Gill Sans MT" w:cs="Arial"/>
        </w:rPr>
        <w:t>Chililabombwe</w:t>
      </w:r>
      <w:r w:rsidRPr="00102EAA">
        <w:rPr>
          <w:rFonts w:ascii="Gill Sans MT" w:hAnsi="Gill Sans MT" w:cs="Arial"/>
        </w:rPr>
        <w:t xml:space="preserve"> districts were collected </w:t>
      </w:r>
      <w:r>
        <w:rPr>
          <w:rFonts w:ascii="Gill Sans MT" w:hAnsi="Gill Sans MT" w:cs="Arial"/>
        </w:rPr>
        <w:t>at a different point in time than most of the Phase 1 districts.  Data for these districts are shown separately as they were sourced directly from HMIS.</w:t>
      </w:r>
      <w:r w:rsidR="00587A3A">
        <w:rPr>
          <w:rFonts w:ascii="Gill Sans MT" w:hAnsi="Gill Sans MT" w:cs="Arial"/>
        </w:rPr>
        <w:t xml:space="preserve"> </w:t>
      </w:r>
      <w:r w:rsidR="00587A3A" w:rsidRPr="001101F5">
        <w:rPr>
          <w:rFonts w:ascii="Gill Sans MT" w:hAnsi="Gill Sans MT" w:cs="Arial"/>
        </w:rPr>
        <w:t xml:space="preserve">The HMIS data differs from the DATIM data because it does </w:t>
      </w:r>
      <w:r w:rsidR="00C06252" w:rsidRPr="001101F5">
        <w:rPr>
          <w:rFonts w:ascii="Gill Sans MT" w:hAnsi="Gill Sans MT" w:cs="Arial"/>
        </w:rPr>
        <w:t xml:space="preserve">track </w:t>
      </w:r>
      <w:r w:rsidR="00587A3A" w:rsidRPr="001101F5">
        <w:rPr>
          <w:rFonts w:ascii="Gill Sans MT" w:hAnsi="Gill Sans MT" w:cs="Arial"/>
        </w:rPr>
        <w:t xml:space="preserve">cohorts. However, we </w:t>
      </w:r>
      <w:r w:rsidR="00C06252" w:rsidRPr="001101F5">
        <w:rPr>
          <w:rFonts w:ascii="Gill Sans MT" w:hAnsi="Gill Sans MT" w:cs="Arial"/>
        </w:rPr>
        <w:t>used</w:t>
      </w:r>
      <w:r w:rsidR="00587A3A" w:rsidRPr="001101F5">
        <w:rPr>
          <w:rFonts w:ascii="Gill Sans MT" w:hAnsi="Gill Sans MT" w:cs="Arial"/>
        </w:rPr>
        <w:t xml:space="preserve"> the HMIS </w:t>
      </w:r>
      <w:r w:rsidR="00C06252" w:rsidRPr="001101F5">
        <w:rPr>
          <w:rFonts w:ascii="Gill Sans MT" w:hAnsi="Gill Sans MT" w:cs="Arial"/>
        </w:rPr>
        <w:t>during for the two districts because DATIM data was not made available.</w:t>
      </w:r>
      <w:r w:rsidR="00C06252">
        <w:rPr>
          <w:rFonts w:ascii="Gill Sans MT" w:hAnsi="Gill Sans MT" w:cs="Arial"/>
        </w:rPr>
        <w:t xml:space="preserve"> </w:t>
      </w:r>
    </w:p>
    <w:tbl>
      <w:tblPr>
        <w:tblW w:w="10572" w:type="dxa"/>
        <w:jc w:val="center"/>
        <w:tblBorders>
          <w:top w:val="single" w:sz="12" w:space="0" w:color="auto"/>
          <w:bottom w:val="single" w:sz="12" w:space="0" w:color="auto"/>
        </w:tblBorders>
        <w:tblLook w:val="04A0" w:firstRow="1" w:lastRow="0" w:firstColumn="1" w:lastColumn="0" w:noHBand="0" w:noVBand="1"/>
      </w:tblPr>
      <w:tblGrid>
        <w:gridCol w:w="1776"/>
        <w:gridCol w:w="2610"/>
        <w:gridCol w:w="2700"/>
        <w:gridCol w:w="1921"/>
        <w:gridCol w:w="1565"/>
      </w:tblGrid>
      <w:tr w:rsidR="00F26897" w:rsidRPr="006A70B1" w:rsidTr="0057180E">
        <w:trPr>
          <w:trHeight w:val="314"/>
          <w:jc w:val="center"/>
        </w:trPr>
        <w:tc>
          <w:tcPr>
            <w:tcW w:w="10572" w:type="dxa"/>
            <w:gridSpan w:val="5"/>
            <w:tcBorders>
              <w:bottom w:val="single" w:sz="12" w:space="0" w:color="auto"/>
            </w:tcBorders>
            <w:shd w:val="clear" w:color="auto" w:fill="FBD4B4" w:themeFill="accent6" w:themeFillTint="66"/>
          </w:tcPr>
          <w:p w:rsidR="00F26897" w:rsidRPr="006A70B1" w:rsidRDefault="00F26897" w:rsidP="0057180E">
            <w:pPr>
              <w:spacing w:after="0"/>
              <w:jc w:val="center"/>
              <w:rPr>
                <w:rFonts w:ascii="Gill Sans MT" w:eastAsia="Times New Roman" w:hAnsi="Gill Sans MT" w:cs="Arial"/>
                <w:bCs/>
                <w:color w:val="000000"/>
              </w:rPr>
            </w:pPr>
            <w:r w:rsidRPr="006A70B1">
              <w:rPr>
                <w:rFonts w:ascii="Gill Sans MT" w:eastAsia="Times New Roman" w:hAnsi="Gill Sans MT" w:cs="Arial"/>
                <w:bCs/>
                <w:color w:val="000000"/>
              </w:rPr>
              <w:t>Percentage of adults and children known to be alive and on treatment 12 months after initiation of ART</w:t>
            </w:r>
            <w:r w:rsidRPr="006A70B1">
              <w:rPr>
                <w:rFonts w:ascii="Gill Sans MT" w:eastAsia="Times New Roman" w:hAnsi="Gill Sans MT" w:cs="Arial"/>
                <w:color w:val="000000"/>
              </w:rPr>
              <w:t xml:space="preserve"> </w:t>
            </w:r>
            <w:r w:rsidRPr="006A70B1">
              <w:rPr>
                <w:rFonts w:ascii="Gill Sans MT" w:eastAsia="Times New Roman" w:hAnsi="Gill Sans MT" w:cs="Arial"/>
                <w:bCs/>
                <w:color w:val="000000"/>
              </w:rPr>
              <w:t>in targeted districts</w:t>
            </w:r>
          </w:p>
          <w:p w:rsidR="00F26897" w:rsidRPr="006A70B1" w:rsidRDefault="00F26897" w:rsidP="0057180E">
            <w:pPr>
              <w:spacing w:after="0"/>
              <w:jc w:val="center"/>
              <w:rPr>
                <w:rFonts w:ascii="Gill Sans MT" w:eastAsia="Times New Roman" w:hAnsi="Gill Sans MT" w:cs="Arial"/>
                <w:bCs/>
                <w:color w:val="000000"/>
              </w:rPr>
            </w:pPr>
            <w:r w:rsidRPr="006A70B1">
              <w:rPr>
                <w:rFonts w:ascii="Gill Sans MT" w:eastAsia="Times New Roman" w:hAnsi="Gill Sans MT" w:cs="Arial"/>
                <w:bCs/>
                <w:color w:val="000000"/>
              </w:rPr>
              <w:t>October 2014 - September 2015</w:t>
            </w:r>
          </w:p>
        </w:tc>
      </w:tr>
      <w:tr w:rsidR="00F26897" w:rsidRPr="006A70B1" w:rsidTr="00F26897">
        <w:trPr>
          <w:trHeight w:val="402"/>
          <w:jc w:val="center"/>
        </w:trPr>
        <w:tc>
          <w:tcPr>
            <w:tcW w:w="1776" w:type="dxa"/>
            <w:tcBorders>
              <w:top w:val="single" w:sz="12" w:space="0" w:color="auto"/>
              <w:bottom w:val="single" w:sz="12" w:space="0" w:color="auto"/>
            </w:tcBorders>
            <w:shd w:val="clear" w:color="auto" w:fill="FBD4B4" w:themeFill="accent6" w:themeFillTint="66"/>
          </w:tcPr>
          <w:p w:rsidR="00F26897" w:rsidRPr="006A70B1" w:rsidRDefault="00F26897" w:rsidP="0057180E">
            <w:pPr>
              <w:spacing w:after="0"/>
              <w:rPr>
                <w:rFonts w:ascii="Gill Sans MT" w:eastAsia="Times New Roman" w:hAnsi="Gill Sans MT" w:cs="Arial"/>
                <w:color w:val="000000"/>
              </w:rPr>
            </w:pPr>
            <w:r w:rsidRPr="006A70B1">
              <w:rPr>
                <w:rFonts w:ascii="Gill Sans MT" w:eastAsia="Times New Roman" w:hAnsi="Gill Sans MT" w:cs="Arial"/>
                <w:color w:val="000000"/>
              </w:rPr>
              <w:t>Province</w:t>
            </w:r>
          </w:p>
        </w:tc>
        <w:tc>
          <w:tcPr>
            <w:tcW w:w="2610" w:type="dxa"/>
            <w:tcBorders>
              <w:top w:val="single" w:sz="12" w:space="0" w:color="auto"/>
              <w:bottom w:val="single" w:sz="12" w:space="0" w:color="auto"/>
            </w:tcBorders>
            <w:shd w:val="clear" w:color="auto" w:fill="FBD4B4" w:themeFill="accent6" w:themeFillTint="66"/>
            <w:noWrap/>
            <w:vAlign w:val="bottom"/>
            <w:hideMark/>
          </w:tcPr>
          <w:p w:rsidR="00F26897" w:rsidRPr="006A70B1" w:rsidRDefault="00F26897" w:rsidP="0057180E">
            <w:pPr>
              <w:spacing w:after="0"/>
              <w:rPr>
                <w:rFonts w:ascii="Gill Sans MT" w:eastAsia="Times New Roman" w:hAnsi="Gill Sans MT" w:cs="Arial"/>
                <w:color w:val="000000"/>
              </w:rPr>
            </w:pPr>
            <w:r w:rsidRPr="006A70B1">
              <w:rPr>
                <w:rFonts w:ascii="Gill Sans MT" w:eastAsia="Times New Roman" w:hAnsi="Gill Sans MT" w:cs="Arial"/>
                <w:color w:val="000000"/>
              </w:rPr>
              <w:t xml:space="preserve">District </w:t>
            </w:r>
          </w:p>
          <w:p w:rsidR="00F26897" w:rsidRPr="006A70B1" w:rsidRDefault="00F26897" w:rsidP="0057180E">
            <w:pPr>
              <w:spacing w:after="0"/>
              <w:rPr>
                <w:rFonts w:ascii="Gill Sans MT" w:eastAsia="Times New Roman" w:hAnsi="Gill Sans MT" w:cs="Arial"/>
                <w:color w:val="000000"/>
              </w:rPr>
            </w:pPr>
          </w:p>
        </w:tc>
        <w:tc>
          <w:tcPr>
            <w:tcW w:w="2700" w:type="dxa"/>
            <w:tcBorders>
              <w:top w:val="single" w:sz="12" w:space="0" w:color="auto"/>
              <w:bottom w:val="single" w:sz="12" w:space="0" w:color="auto"/>
            </w:tcBorders>
            <w:shd w:val="clear" w:color="auto" w:fill="FBD4B4" w:themeFill="accent6" w:themeFillTint="66"/>
            <w:vAlign w:val="bottom"/>
            <w:hideMark/>
          </w:tcPr>
          <w:p w:rsidR="00F26897" w:rsidRPr="006A70B1" w:rsidRDefault="00F26897" w:rsidP="0057180E">
            <w:pPr>
              <w:spacing w:after="0"/>
              <w:jc w:val="center"/>
              <w:rPr>
                <w:rFonts w:ascii="Gill Sans MT" w:eastAsia="Times New Roman" w:hAnsi="Gill Sans MT" w:cs="Arial"/>
                <w:color w:val="000000"/>
              </w:rPr>
            </w:pPr>
            <w:r w:rsidRPr="006A70B1">
              <w:rPr>
                <w:rFonts w:ascii="Gill Sans MT" w:eastAsia="Times New Roman" w:hAnsi="Gill Sans MT" w:cs="Arial"/>
                <w:color w:val="000000"/>
              </w:rPr>
              <w:t>Total Initiated ART in 12 months</w:t>
            </w:r>
          </w:p>
        </w:tc>
        <w:tc>
          <w:tcPr>
            <w:tcW w:w="1921" w:type="dxa"/>
            <w:tcBorders>
              <w:top w:val="single" w:sz="12" w:space="0" w:color="auto"/>
              <w:bottom w:val="single" w:sz="12" w:space="0" w:color="auto"/>
            </w:tcBorders>
            <w:shd w:val="clear" w:color="auto" w:fill="FBD4B4" w:themeFill="accent6" w:themeFillTint="66"/>
            <w:vAlign w:val="bottom"/>
            <w:hideMark/>
          </w:tcPr>
          <w:p w:rsidR="00F26897" w:rsidRPr="006A70B1" w:rsidRDefault="00F26897" w:rsidP="0057180E">
            <w:pPr>
              <w:spacing w:after="0"/>
              <w:jc w:val="center"/>
              <w:rPr>
                <w:rFonts w:ascii="Gill Sans MT" w:eastAsia="Times New Roman" w:hAnsi="Gill Sans MT" w:cs="Arial"/>
                <w:color w:val="000000"/>
              </w:rPr>
            </w:pPr>
            <w:r w:rsidRPr="006A70B1">
              <w:rPr>
                <w:rFonts w:ascii="Gill Sans MT" w:eastAsia="Times New Roman" w:hAnsi="Gill Sans MT" w:cs="Arial"/>
                <w:color w:val="000000"/>
              </w:rPr>
              <w:t>Alive and on treatment at 12 months after initiating ART</w:t>
            </w:r>
          </w:p>
        </w:tc>
        <w:tc>
          <w:tcPr>
            <w:tcW w:w="1565" w:type="dxa"/>
            <w:tcBorders>
              <w:top w:val="single" w:sz="12" w:space="0" w:color="auto"/>
              <w:bottom w:val="single" w:sz="12" w:space="0" w:color="auto"/>
            </w:tcBorders>
            <w:shd w:val="clear" w:color="auto" w:fill="FBD4B4" w:themeFill="accent6" w:themeFillTint="66"/>
            <w:vAlign w:val="bottom"/>
            <w:hideMark/>
          </w:tcPr>
          <w:p w:rsidR="00F26897" w:rsidRPr="006A70B1" w:rsidRDefault="00F26897" w:rsidP="0057180E">
            <w:pPr>
              <w:spacing w:after="0"/>
              <w:jc w:val="center"/>
              <w:rPr>
                <w:rFonts w:ascii="Gill Sans MT" w:eastAsia="Times New Roman" w:hAnsi="Gill Sans MT" w:cs="Arial"/>
                <w:color w:val="000000"/>
              </w:rPr>
            </w:pPr>
            <w:r w:rsidRPr="006A70B1">
              <w:rPr>
                <w:rFonts w:ascii="Gill Sans MT" w:eastAsia="Times New Roman" w:hAnsi="Gill Sans MT" w:cs="Arial"/>
                <w:color w:val="000000"/>
              </w:rPr>
              <w:t>Retention rate</w:t>
            </w:r>
          </w:p>
          <w:p w:rsidR="00F26897" w:rsidRPr="006A70B1" w:rsidRDefault="00F26897" w:rsidP="0057180E">
            <w:pPr>
              <w:spacing w:after="0"/>
              <w:jc w:val="center"/>
              <w:rPr>
                <w:rFonts w:ascii="Gill Sans MT" w:eastAsia="Times New Roman" w:hAnsi="Gill Sans MT" w:cs="Arial"/>
                <w:color w:val="000000"/>
              </w:rPr>
            </w:pPr>
          </w:p>
        </w:tc>
      </w:tr>
      <w:tr w:rsidR="00F26897" w:rsidRPr="00F26897" w:rsidTr="00F26897">
        <w:trPr>
          <w:trHeight w:val="56"/>
          <w:jc w:val="center"/>
        </w:trPr>
        <w:tc>
          <w:tcPr>
            <w:tcW w:w="1776" w:type="dxa"/>
            <w:vMerge w:val="restart"/>
            <w:tcBorders>
              <w:top w:val="single" w:sz="12" w:space="0" w:color="auto"/>
            </w:tcBorders>
            <w:shd w:val="clear" w:color="000000" w:fill="FFFFFF" w:themeFill="background1"/>
            <w:vAlign w:val="center"/>
          </w:tcPr>
          <w:p w:rsidR="00F26897" w:rsidRPr="00F26897" w:rsidRDefault="00F26897" w:rsidP="00F26897">
            <w:pPr>
              <w:rPr>
                <w:rFonts w:ascii="Gill Sans MT" w:eastAsia="Times New Roman" w:hAnsi="Gill Sans MT" w:cs="Arial"/>
                <w:b/>
                <w:color w:val="000000"/>
              </w:rPr>
            </w:pPr>
            <w:r w:rsidRPr="00F26897">
              <w:rPr>
                <w:rFonts w:ascii="Gill Sans MT" w:eastAsia="Times New Roman" w:hAnsi="Gill Sans MT" w:cs="Arial"/>
                <w:b/>
                <w:color w:val="000000"/>
              </w:rPr>
              <w:t>Copperbelt</w:t>
            </w:r>
          </w:p>
        </w:tc>
        <w:tc>
          <w:tcPr>
            <w:tcW w:w="2610" w:type="dxa"/>
            <w:tcBorders>
              <w:top w:val="single" w:sz="12" w:space="0" w:color="auto"/>
            </w:tcBorders>
            <w:shd w:val="clear" w:color="000000" w:fill="FFFFFF" w:themeFill="background1"/>
            <w:noWrap/>
            <w:vAlign w:val="bottom"/>
            <w:hideMark/>
          </w:tcPr>
          <w:p w:rsidR="00F26897" w:rsidRPr="00F26897" w:rsidRDefault="00F26897" w:rsidP="00F26897">
            <w:pPr>
              <w:rPr>
                <w:rFonts w:ascii="Gill Sans MT" w:eastAsia="Times New Roman" w:hAnsi="Gill Sans MT" w:cs="Arial"/>
                <w:color w:val="000000"/>
              </w:rPr>
            </w:pPr>
            <w:r w:rsidRPr="00F26897">
              <w:rPr>
                <w:rFonts w:ascii="Gill Sans MT" w:eastAsia="Times New Roman" w:hAnsi="Gill Sans MT" w:cs="Arial"/>
                <w:color w:val="000000"/>
              </w:rPr>
              <w:t xml:space="preserve">Chingola </w:t>
            </w:r>
          </w:p>
        </w:tc>
        <w:tc>
          <w:tcPr>
            <w:tcW w:w="2700" w:type="dxa"/>
            <w:tcBorders>
              <w:top w:val="single" w:sz="12" w:space="0" w:color="auto"/>
            </w:tcBorders>
            <w:shd w:val="clear" w:color="auto" w:fill="auto"/>
            <w:noWrap/>
            <w:vAlign w:val="bottom"/>
            <w:hideMark/>
          </w:tcPr>
          <w:p w:rsidR="00F26897" w:rsidRPr="00F26897" w:rsidRDefault="00F26897" w:rsidP="00F26897">
            <w:pPr>
              <w:jc w:val="right"/>
              <w:rPr>
                <w:rFonts w:ascii="Gill Sans MT" w:eastAsia="Times New Roman" w:hAnsi="Gill Sans MT" w:cs="Arial"/>
                <w:color w:val="000000"/>
              </w:rPr>
            </w:pPr>
            <w:r w:rsidRPr="00F26897">
              <w:rPr>
                <w:rFonts w:ascii="Gill Sans MT" w:eastAsia="Times New Roman" w:hAnsi="Gill Sans MT" w:cs="Arial"/>
                <w:color w:val="000000"/>
              </w:rPr>
              <w:t>2,511</w:t>
            </w:r>
          </w:p>
        </w:tc>
        <w:tc>
          <w:tcPr>
            <w:tcW w:w="1921" w:type="dxa"/>
            <w:tcBorders>
              <w:top w:val="single" w:sz="12" w:space="0" w:color="auto"/>
            </w:tcBorders>
            <w:shd w:val="clear" w:color="auto" w:fill="auto"/>
            <w:noWrap/>
            <w:vAlign w:val="bottom"/>
            <w:hideMark/>
          </w:tcPr>
          <w:p w:rsidR="00F26897" w:rsidRPr="00F26897" w:rsidRDefault="00F26897" w:rsidP="00F26897">
            <w:pPr>
              <w:jc w:val="right"/>
              <w:rPr>
                <w:rFonts w:ascii="Gill Sans MT" w:eastAsia="Times New Roman" w:hAnsi="Gill Sans MT" w:cs="Arial"/>
                <w:color w:val="000000"/>
              </w:rPr>
            </w:pPr>
            <w:r w:rsidRPr="00F26897">
              <w:rPr>
                <w:rFonts w:ascii="Gill Sans MT" w:eastAsia="Times New Roman" w:hAnsi="Gill Sans MT" w:cs="Arial"/>
                <w:color w:val="000000"/>
              </w:rPr>
              <w:t>2,587</w:t>
            </w:r>
          </w:p>
        </w:tc>
        <w:tc>
          <w:tcPr>
            <w:tcW w:w="1565" w:type="dxa"/>
            <w:tcBorders>
              <w:top w:val="single" w:sz="12" w:space="0" w:color="auto"/>
            </w:tcBorders>
            <w:shd w:val="clear" w:color="auto" w:fill="auto"/>
            <w:noWrap/>
            <w:vAlign w:val="bottom"/>
            <w:hideMark/>
          </w:tcPr>
          <w:p w:rsidR="00F26897" w:rsidRPr="00F26897" w:rsidRDefault="00F26897" w:rsidP="00F26897">
            <w:pPr>
              <w:jc w:val="right"/>
              <w:rPr>
                <w:rFonts w:ascii="Gill Sans MT" w:eastAsia="Times New Roman" w:hAnsi="Gill Sans MT" w:cs="Arial"/>
                <w:color w:val="000000"/>
              </w:rPr>
            </w:pPr>
            <w:r w:rsidRPr="00F26897">
              <w:rPr>
                <w:rFonts w:ascii="Gill Sans MT" w:eastAsia="Times New Roman" w:hAnsi="Gill Sans MT" w:cs="Arial"/>
                <w:color w:val="000000"/>
              </w:rPr>
              <w:t>103%</w:t>
            </w:r>
          </w:p>
        </w:tc>
      </w:tr>
      <w:tr w:rsidR="00F26897" w:rsidRPr="00F26897" w:rsidTr="00F26897">
        <w:trPr>
          <w:trHeight w:val="56"/>
          <w:jc w:val="center"/>
        </w:trPr>
        <w:tc>
          <w:tcPr>
            <w:tcW w:w="1776" w:type="dxa"/>
            <w:vMerge/>
            <w:shd w:val="clear" w:color="000000" w:fill="FFFFFF" w:themeFill="background1"/>
          </w:tcPr>
          <w:p w:rsidR="00F26897" w:rsidRPr="00F26897" w:rsidRDefault="00F26897" w:rsidP="00F26897">
            <w:pPr>
              <w:rPr>
                <w:rFonts w:ascii="Gill Sans MT" w:eastAsia="Times New Roman" w:hAnsi="Gill Sans MT" w:cs="Arial"/>
                <w:color w:val="000000"/>
              </w:rPr>
            </w:pPr>
          </w:p>
        </w:tc>
        <w:tc>
          <w:tcPr>
            <w:tcW w:w="2610" w:type="dxa"/>
            <w:shd w:val="clear" w:color="000000" w:fill="FFFFFF" w:themeFill="background1"/>
            <w:noWrap/>
            <w:vAlign w:val="bottom"/>
            <w:hideMark/>
          </w:tcPr>
          <w:p w:rsidR="00F26897" w:rsidRPr="00F26897" w:rsidRDefault="00F26897" w:rsidP="00F26897">
            <w:pPr>
              <w:rPr>
                <w:rFonts w:ascii="Gill Sans MT" w:eastAsia="Times New Roman" w:hAnsi="Gill Sans MT" w:cs="Arial"/>
                <w:color w:val="000000"/>
              </w:rPr>
            </w:pPr>
            <w:r w:rsidRPr="00F26897">
              <w:rPr>
                <w:rFonts w:ascii="Gill Sans MT" w:eastAsia="Times New Roman" w:hAnsi="Gill Sans MT" w:cs="Arial"/>
                <w:color w:val="000000"/>
              </w:rPr>
              <w:t>Chililabombwe</w:t>
            </w:r>
          </w:p>
        </w:tc>
        <w:tc>
          <w:tcPr>
            <w:tcW w:w="2700" w:type="dxa"/>
            <w:shd w:val="clear" w:color="auto" w:fill="auto"/>
            <w:noWrap/>
            <w:vAlign w:val="bottom"/>
            <w:hideMark/>
          </w:tcPr>
          <w:p w:rsidR="00F26897" w:rsidRPr="00F26897" w:rsidRDefault="00F26897" w:rsidP="00F26897">
            <w:pPr>
              <w:jc w:val="right"/>
              <w:rPr>
                <w:rFonts w:ascii="Gill Sans MT" w:eastAsia="Times New Roman" w:hAnsi="Gill Sans MT" w:cs="Arial"/>
                <w:color w:val="000000"/>
              </w:rPr>
            </w:pPr>
            <w:r w:rsidRPr="00F26897">
              <w:rPr>
                <w:rFonts w:ascii="Gill Sans MT" w:eastAsia="Times New Roman" w:hAnsi="Gill Sans MT" w:cs="Arial"/>
                <w:color w:val="000000"/>
              </w:rPr>
              <w:t>711</w:t>
            </w:r>
          </w:p>
        </w:tc>
        <w:tc>
          <w:tcPr>
            <w:tcW w:w="1921" w:type="dxa"/>
            <w:shd w:val="clear" w:color="auto" w:fill="auto"/>
            <w:noWrap/>
            <w:vAlign w:val="bottom"/>
            <w:hideMark/>
          </w:tcPr>
          <w:p w:rsidR="00F26897" w:rsidRPr="00F26897" w:rsidRDefault="00F26897" w:rsidP="00F26897">
            <w:pPr>
              <w:jc w:val="right"/>
              <w:rPr>
                <w:rFonts w:ascii="Gill Sans MT" w:eastAsia="Times New Roman" w:hAnsi="Gill Sans MT" w:cs="Arial"/>
                <w:color w:val="000000"/>
              </w:rPr>
            </w:pPr>
            <w:r w:rsidRPr="00F26897">
              <w:rPr>
                <w:rFonts w:ascii="Gill Sans MT" w:eastAsia="Times New Roman" w:hAnsi="Gill Sans MT" w:cs="Arial"/>
                <w:color w:val="000000"/>
              </w:rPr>
              <w:t>675</w:t>
            </w:r>
          </w:p>
        </w:tc>
        <w:tc>
          <w:tcPr>
            <w:tcW w:w="1565" w:type="dxa"/>
            <w:shd w:val="clear" w:color="auto" w:fill="auto"/>
            <w:noWrap/>
            <w:vAlign w:val="bottom"/>
            <w:hideMark/>
          </w:tcPr>
          <w:p w:rsidR="00F26897" w:rsidRPr="00F26897" w:rsidRDefault="00F26897" w:rsidP="00F26897">
            <w:pPr>
              <w:jc w:val="right"/>
              <w:rPr>
                <w:rFonts w:ascii="Gill Sans MT" w:eastAsia="Times New Roman" w:hAnsi="Gill Sans MT" w:cs="Arial"/>
                <w:color w:val="000000"/>
              </w:rPr>
            </w:pPr>
            <w:r w:rsidRPr="00F26897">
              <w:rPr>
                <w:rFonts w:ascii="Gill Sans MT" w:eastAsia="Times New Roman" w:hAnsi="Gill Sans MT" w:cs="Arial"/>
                <w:color w:val="000000"/>
              </w:rPr>
              <w:t>94%</w:t>
            </w:r>
          </w:p>
        </w:tc>
      </w:tr>
    </w:tbl>
    <w:p w:rsidR="00F26897" w:rsidRDefault="00F26897" w:rsidP="00F26897">
      <w:pPr>
        <w:ind w:firstLine="720"/>
        <w:rPr>
          <w:rFonts w:ascii="Gill Sans MT" w:hAnsi="Gill Sans MT" w:cs="Arial"/>
          <w:i/>
        </w:rPr>
      </w:pPr>
      <w:r w:rsidRPr="00C71D4E">
        <w:rPr>
          <w:rFonts w:ascii="Gill Sans MT" w:hAnsi="Gill Sans MT" w:cs="Arial"/>
          <w:i/>
        </w:rPr>
        <w:t xml:space="preserve">Data Source: </w:t>
      </w:r>
      <w:r>
        <w:rPr>
          <w:rFonts w:ascii="Gill Sans MT" w:hAnsi="Gill Sans MT" w:cs="Arial"/>
          <w:i/>
        </w:rPr>
        <w:t>HMIS</w:t>
      </w:r>
    </w:p>
    <w:p w:rsidR="00102EAA" w:rsidRDefault="00102EAA" w:rsidP="006F1E77">
      <w:pPr>
        <w:ind w:firstLine="720"/>
        <w:rPr>
          <w:rFonts w:ascii="Gill Sans MT" w:hAnsi="Gill Sans MT" w:cs="Arial"/>
          <w:i/>
        </w:rPr>
      </w:pPr>
    </w:p>
    <w:p w:rsidR="00102EAA" w:rsidRDefault="00102EAA" w:rsidP="006F1E77">
      <w:pPr>
        <w:ind w:firstLine="720"/>
        <w:rPr>
          <w:rFonts w:ascii="Gill Sans MT" w:hAnsi="Gill Sans MT" w:cs="Arial"/>
          <w:i/>
        </w:rPr>
      </w:pPr>
    </w:p>
    <w:tbl>
      <w:tblPr>
        <w:tblStyle w:val="TableGrid"/>
        <w:tblpPr w:leftFromText="180" w:rightFromText="180" w:vertAnchor="text" w:horzAnchor="margin" w:tblpXSpec="center" w:tblpY="33"/>
        <w:tblW w:w="0" w:type="auto"/>
        <w:shd w:val="clear" w:color="auto" w:fill="F2F2F2" w:themeFill="background1" w:themeFillShade="F2"/>
        <w:tblLook w:val="04A0" w:firstRow="1" w:lastRow="0" w:firstColumn="1" w:lastColumn="0" w:noHBand="0" w:noVBand="1"/>
      </w:tblPr>
      <w:tblGrid>
        <w:gridCol w:w="8494"/>
      </w:tblGrid>
      <w:tr w:rsidR="006F1E77" w:rsidRPr="00C71D4E" w:rsidTr="006F1E77">
        <w:trPr>
          <w:trHeight w:val="503"/>
        </w:trPr>
        <w:tc>
          <w:tcPr>
            <w:tcW w:w="8494" w:type="dxa"/>
            <w:shd w:val="clear" w:color="auto" w:fill="F2F2F2" w:themeFill="background1" w:themeFillShade="F2"/>
          </w:tcPr>
          <w:p w:rsidR="006F1E77" w:rsidRPr="001101F5" w:rsidRDefault="006F1E77" w:rsidP="006F1E77">
            <w:pPr>
              <w:rPr>
                <w:rFonts w:ascii="Gill Sans MT" w:hAnsi="Gill Sans MT" w:cs="Arial"/>
                <w:i/>
              </w:rPr>
            </w:pPr>
            <w:r w:rsidRPr="001101F5">
              <w:rPr>
                <w:rFonts w:ascii="Gill Sans MT" w:hAnsi="Gill Sans MT" w:cs="Arial"/>
                <w:bCs/>
                <w:i/>
              </w:rPr>
              <w:t xml:space="preserve">Baseline value </w:t>
            </w:r>
          </w:p>
          <w:p w:rsidR="006F1E77" w:rsidRPr="00C71D4E" w:rsidRDefault="006F1E77" w:rsidP="00130C2A">
            <w:pPr>
              <w:jc w:val="both"/>
              <w:rPr>
                <w:rFonts w:ascii="Gill Sans MT" w:hAnsi="Gill Sans MT" w:cs="Arial"/>
              </w:rPr>
            </w:pPr>
            <w:r w:rsidRPr="00C71D4E">
              <w:rPr>
                <w:rFonts w:ascii="Gill Sans MT" w:hAnsi="Gill Sans MT" w:cs="Arial"/>
              </w:rPr>
              <w:t xml:space="preserve">The baseline finding shows that </w:t>
            </w:r>
            <w:r w:rsidR="00F26897" w:rsidRPr="00C71D4E">
              <w:rPr>
                <w:rFonts w:ascii="Gill Sans MT" w:eastAsia="Times New Roman" w:hAnsi="Gill Sans MT" w:cs="Arial"/>
                <w:bCs/>
                <w:color w:val="000000"/>
              </w:rPr>
              <w:t xml:space="preserve">in </w:t>
            </w:r>
            <w:r w:rsidR="00F26897">
              <w:rPr>
                <w:rFonts w:ascii="Gill Sans MT" w:eastAsia="Times New Roman" w:hAnsi="Gill Sans MT" w:cs="Arial"/>
                <w:bCs/>
                <w:color w:val="000000"/>
              </w:rPr>
              <w:t xml:space="preserve">all SBH </w:t>
            </w:r>
            <w:r w:rsidR="00F26897" w:rsidRPr="00C71D4E">
              <w:rPr>
                <w:rFonts w:ascii="Gill Sans MT" w:eastAsia="Times New Roman" w:hAnsi="Gill Sans MT" w:cs="Arial"/>
                <w:bCs/>
                <w:color w:val="000000"/>
              </w:rPr>
              <w:t xml:space="preserve">targeted districts </w:t>
            </w:r>
            <w:r w:rsidR="00F26897">
              <w:rPr>
                <w:rFonts w:ascii="Gill Sans MT" w:hAnsi="Gill Sans MT" w:cs="Arial"/>
              </w:rPr>
              <w:t xml:space="preserve">at least </w:t>
            </w:r>
            <w:r w:rsidR="00F26897" w:rsidRPr="00F26897">
              <w:rPr>
                <w:rFonts w:ascii="Gill Sans MT" w:hAnsi="Gill Sans MT" w:cs="Arial"/>
              </w:rPr>
              <w:t xml:space="preserve">77% </w:t>
            </w:r>
            <w:r w:rsidRPr="00F26897">
              <w:rPr>
                <w:rFonts w:ascii="Gill Sans MT" w:eastAsia="Times New Roman" w:hAnsi="Gill Sans MT" w:cs="Arial"/>
                <w:bCs/>
                <w:color w:val="000000"/>
              </w:rPr>
              <w:t>of adults</w:t>
            </w:r>
            <w:r w:rsidRPr="00C71D4E">
              <w:rPr>
                <w:rFonts w:ascii="Gill Sans MT" w:eastAsia="Times New Roman" w:hAnsi="Gill Sans MT" w:cs="Arial"/>
                <w:bCs/>
                <w:color w:val="000000"/>
              </w:rPr>
              <w:t xml:space="preserve"> and children who initiated ART</w:t>
            </w:r>
            <w:r w:rsidRPr="00C71D4E">
              <w:rPr>
                <w:rFonts w:ascii="Gill Sans MT" w:eastAsia="Times New Roman" w:hAnsi="Gill Sans MT" w:cs="Arial"/>
                <w:color w:val="000000"/>
              </w:rPr>
              <w:t xml:space="preserve"> </w:t>
            </w:r>
            <w:r w:rsidRPr="00C71D4E">
              <w:rPr>
                <w:rFonts w:ascii="Gill Sans MT" w:eastAsia="Times New Roman" w:hAnsi="Gill Sans MT" w:cs="Arial"/>
                <w:bCs/>
                <w:color w:val="000000"/>
              </w:rPr>
              <w:t>were alive and on treatment after 12 months for the period October 2014-September 2015.</w:t>
            </w:r>
          </w:p>
        </w:tc>
      </w:tr>
    </w:tbl>
    <w:p w:rsidR="006F1E77" w:rsidRDefault="006F1E77" w:rsidP="006F1E77">
      <w:pPr>
        <w:rPr>
          <w:rFonts w:ascii="Gill Sans MT" w:hAnsi="Gill Sans MT" w:cs="Arial"/>
          <w:i/>
        </w:rPr>
        <w:sectPr w:rsidR="006F1E77" w:rsidSect="00C33F5D">
          <w:pgSz w:w="12240" w:h="15840"/>
          <w:pgMar w:top="1267" w:right="1440" w:bottom="1166" w:left="1440" w:header="720" w:footer="720" w:gutter="0"/>
          <w:cols w:space="720"/>
          <w:docGrid w:linePitch="360"/>
        </w:sectPr>
      </w:pPr>
    </w:p>
    <w:p w:rsidR="006F1E77" w:rsidRPr="006F1E77" w:rsidRDefault="00266780" w:rsidP="006F1E77">
      <w:pPr>
        <w:pStyle w:val="Heading1"/>
      </w:pPr>
      <w:bookmarkStart w:id="17" w:name="_Toc458697850"/>
      <w:r>
        <w:lastRenderedPageBreak/>
        <w:t>CHAPTER 4: BASELINE VALUES BY TASK</w:t>
      </w:r>
      <w:bookmarkEnd w:id="17"/>
    </w:p>
    <w:p w:rsidR="008067D5" w:rsidRPr="00571538" w:rsidRDefault="00571538" w:rsidP="008D7198">
      <w:pPr>
        <w:pStyle w:val="Heading2"/>
        <w:numPr>
          <w:ilvl w:val="1"/>
          <w:numId w:val="6"/>
        </w:numPr>
        <w:ind w:left="0" w:firstLine="0"/>
        <w:rPr>
          <w:rFonts w:ascii="Gill Sans MT" w:hAnsi="Gill Sans MT"/>
        </w:rPr>
      </w:pPr>
      <w:bookmarkStart w:id="18" w:name="_Toc458697851"/>
      <w:r w:rsidRPr="00571538">
        <w:t>Task 1: Design</w:t>
      </w:r>
      <w:r w:rsidRPr="00571538">
        <w:rPr>
          <w:lang w:val="en-IE"/>
        </w:rPr>
        <w:t>, implement and monitor national level interventions to strengthen health stewardship</w:t>
      </w:r>
      <w:bookmarkEnd w:id="18"/>
    </w:p>
    <w:p w:rsidR="008067D5" w:rsidRPr="00C71D4E" w:rsidRDefault="008067D5" w:rsidP="006217FD">
      <w:pPr>
        <w:pStyle w:val="BodyText1"/>
      </w:pPr>
      <w:r w:rsidRPr="00C71D4E">
        <w:t xml:space="preserve">This section of the baseline assessment report presents the indicator tracked under </w:t>
      </w:r>
      <w:r w:rsidR="00680C5B" w:rsidRPr="00C71D4E">
        <w:t>T</w:t>
      </w:r>
      <w:r w:rsidRPr="00C71D4E">
        <w:t xml:space="preserve">ask 1 by its sub-tasks. The sub-tasks presented in this section are: sub-task 1.1, which will strengthen Human Resource Planning and Management; sub-task 1.2, which will improve health care financing and </w:t>
      </w:r>
      <w:r w:rsidR="00355690" w:rsidRPr="00C71D4E">
        <w:t>PFM</w:t>
      </w:r>
      <w:r w:rsidRPr="00C71D4E">
        <w:t>; and sub-task 1.3, which will strengthen MOH capacity to oversee delivery of key health programs.</w:t>
      </w:r>
    </w:p>
    <w:p w:rsidR="00C71D4E" w:rsidRPr="00D26480" w:rsidRDefault="00142B17" w:rsidP="00D26480">
      <w:pPr>
        <w:pStyle w:val="Heading4"/>
        <w:rPr>
          <w:rFonts w:ascii="Gill Sans MT" w:hAnsi="Gill Sans MT"/>
          <w:sz w:val="22"/>
        </w:rPr>
      </w:pPr>
      <w:r w:rsidRPr="00571538">
        <w:rPr>
          <w:rFonts w:ascii="Gill Sans MT" w:hAnsi="Gill Sans MT"/>
          <w:sz w:val="22"/>
        </w:rPr>
        <w:t>4.1.1</w:t>
      </w:r>
      <w:r w:rsidR="008067D5" w:rsidRPr="00571538">
        <w:rPr>
          <w:rFonts w:ascii="Gill Sans MT" w:hAnsi="Gill Sans MT"/>
          <w:sz w:val="22"/>
        </w:rPr>
        <w:tab/>
        <w:t>Sub-task 1.1: Strengthen Human Resource Planning and Management</w:t>
      </w:r>
    </w:p>
    <w:p w:rsidR="00811EBD" w:rsidRPr="005B4DE7" w:rsidRDefault="00887409" w:rsidP="00DA0467">
      <w:pPr>
        <w:pStyle w:val="IndentedLetterPara1"/>
      </w:pPr>
      <w:r>
        <w:t xml:space="preserve">Indicator 8. </w:t>
      </w:r>
      <w:r w:rsidR="008067D5" w:rsidRPr="005B4DE7">
        <w:t>Number of new health care workers who graduated from a pre-service training institution or program as a result of SBH supported strengthening efforts within the reporting period</w:t>
      </w:r>
      <w:r w:rsidR="00130C2A" w:rsidRPr="00130C2A">
        <w:t xml:space="preserve"> </w:t>
      </w:r>
    </w:p>
    <w:p w:rsidR="005B4DE7" w:rsidRDefault="008067D5" w:rsidP="005B4DE7">
      <w:pPr>
        <w:pStyle w:val="BodyText1"/>
      </w:pPr>
      <w:r w:rsidRPr="00811EBD">
        <w:t xml:space="preserve">Zambia faces a shortage of trained personnel in the health sector. SBH supports three midwifery schools and other training institutions through either direct or indirect support to increase the number of graduates from pre-service training institutions within the reporting period. </w:t>
      </w:r>
    </w:p>
    <w:tbl>
      <w:tblPr>
        <w:tblStyle w:val="TableGrid"/>
        <w:tblpPr w:leftFromText="180" w:rightFromText="180" w:vertAnchor="text" w:horzAnchor="margin" w:tblpXSpec="center" w:tblpY="33"/>
        <w:tblW w:w="0" w:type="auto"/>
        <w:shd w:val="clear" w:color="auto" w:fill="F2F2F2" w:themeFill="background1" w:themeFillShade="F2"/>
        <w:tblLook w:val="04A0" w:firstRow="1" w:lastRow="0" w:firstColumn="1" w:lastColumn="0" w:noHBand="0" w:noVBand="1"/>
      </w:tblPr>
      <w:tblGrid>
        <w:gridCol w:w="8494"/>
      </w:tblGrid>
      <w:tr w:rsidR="00130C2A" w:rsidRPr="00C71D4E" w:rsidTr="00840EFF">
        <w:trPr>
          <w:trHeight w:val="503"/>
        </w:trPr>
        <w:tc>
          <w:tcPr>
            <w:tcW w:w="8494" w:type="dxa"/>
            <w:shd w:val="clear" w:color="auto" w:fill="F2F2F2" w:themeFill="background1" w:themeFillShade="F2"/>
          </w:tcPr>
          <w:p w:rsidR="00130C2A" w:rsidRPr="001101F5" w:rsidRDefault="00130C2A" w:rsidP="00840EFF">
            <w:pPr>
              <w:rPr>
                <w:rFonts w:ascii="Gill Sans MT" w:hAnsi="Gill Sans MT" w:cs="Arial"/>
                <w:i/>
              </w:rPr>
            </w:pPr>
            <w:r w:rsidRPr="001101F5">
              <w:rPr>
                <w:rFonts w:ascii="Gill Sans MT" w:hAnsi="Gill Sans MT" w:cs="Arial"/>
                <w:bCs/>
                <w:i/>
              </w:rPr>
              <w:t xml:space="preserve">Baseline value </w:t>
            </w:r>
          </w:p>
          <w:p w:rsidR="00130C2A" w:rsidRPr="00C71D4E" w:rsidRDefault="00130C2A" w:rsidP="00840EFF">
            <w:pPr>
              <w:jc w:val="both"/>
              <w:rPr>
                <w:rFonts w:ascii="Gill Sans MT" w:hAnsi="Gill Sans MT" w:cs="Arial"/>
              </w:rPr>
            </w:pPr>
            <w:r>
              <w:rPr>
                <w:rFonts w:ascii="Gill Sans MT" w:hAnsi="Gill Sans MT" w:cs="Arial"/>
              </w:rPr>
              <w:t>This is an output indicator, the baseline value is 0.</w:t>
            </w:r>
          </w:p>
        </w:tc>
      </w:tr>
    </w:tbl>
    <w:p w:rsidR="00130C2A" w:rsidRDefault="00130C2A" w:rsidP="005B4DE7">
      <w:pPr>
        <w:pStyle w:val="BodyText1"/>
      </w:pPr>
    </w:p>
    <w:p w:rsidR="002E68C3" w:rsidRPr="00811EBD" w:rsidRDefault="00887409" w:rsidP="00DA0467">
      <w:pPr>
        <w:pStyle w:val="IndentedLetterPara1"/>
      </w:pPr>
      <w:r>
        <w:t xml:space="preserve">Indicator 9. </w:t>
      </w:r>
      <w:r w:rsidR="008067D5" w:rsidRPr="00C71D4E">
        <w:t xml:space="preserve">Percent of targeted provincial and district level health offices that have access to and routinely use </w:t>
      </w:r>
      <w:r w:rsidR="00D753B8" w:rsidRPr="00C71D4E">
        <w:t>HRIS</w:t>
      </w:r>
      <w:r w:rsidR="008067D5" w:rsidRPr="00C71D4E">
        <w:t xml:space="preserve">  </w:t>
      </w:r>
    </w:p>
    <w:p w:rsidR="008067D5" w:rsidRPr="00811EBD" w:rsidRDefault="00680C5B" w:rsidP="005B4DE7">
      <w:pPr>
        <w:pStyle w:val="BodyText1"/>
      </w:pPr>
      <w:r w:rsidRPr="00811EBD">
        <w:t xml:space="preserve">Zambia </w:t>
      </w:r>
      <w:r w:rsidR="008067D5" w:rsidRPr="00811EBD">
        <w:t xml:space="preserve">currently does not have the capacity to produce a sufficient number of health workers to meet current and projected needs. SBH helps the </w:t>
      </w:r>
      <w:r w:rsidR="003810BB" w:rsidRPr="00811EBD">
        <w:t>PMOs and DMOs</w:t>
      </w:r>
      <w:r w:rsidR="008067D5" w:rsidRPr="00811EBD">
        <w:t xml:space="preserve"> develop and implement the HRIS and technical assistance through the Human Resource Specialist in the targeted provinces and districts. SBH trains, organizes data entry, procures computers for HRIS, and produces routine reports. At the subnational level, the Ministry has not fully implemented the use of HRIS to guide decisions on recruitment, training, or distribution of personnel.</w:t>
      </w:r>
    </w:p>
    <w:p w:rsidR="008067D5" w:rsidRPr="00811EBD" w:rsidRDefault="008067D5" w:rsidP="005B4DE7">
      <w:pPr>
        <w:pStyle w:val="BodyText1"/>
      </w:pPr>
      <w:r w:rsidRPr="00811EBD">
        <w:t>One of the indicators for SBH is to measure the proportion of targeted provincial and district health offices that have access</w:t>
      </w:r>
      <w:r w:rsidRPr="00811EBD">
        <w:footnoteReference w:id="8"/>
      </w:r>
      <w:r w:rsidRPr="00811EBD">
        <w:t xml:space="preserve"> to and routinely</w:t>
      </w:r>
      <w:r w:rsidRPr="00887409">
        <w:rPr>
          <w:vertAlign w:val="superscript"/>
        </w:rPr>
        <w:footnoteReference w:id="9"/>
      </w:r>
      <w:r w:rsidRPr="00887409">
        <w:rPr>
          <w:vertAlign w:val="superscript"/>
        </w:rPr>
        <w:t xml:space="preserve"> </w:t>
      </w:r>
      <w:r w:rsidRPr="00811EBD">
        <w:t xml:space="preserve">use HRIS. To answer this indicator, SBH asked a series of questions to capture this indicator concerning availability of computers for </w:t>
      </w:r>
      <w:r w:rsidR="00680C5B" w:rsidRPr="00811EBD">
        <w:t>HR</w:t>
      </w:r>
      <w:r w:rsidRPr="00811EBD">
        <w:t xml:space="preserve">, training of </w:t>
      </w:r>
      <w:r w:rsidR="00680C5B" w:rsidRPr="00811EBD">
        <w:t>HR</w:t>
      </w:r>
      <w:r w:rsidRPr="00811EBD">
        <w:t xml:space="preserve"> </w:t>
      </w:r>
      <w:r w:rsidR="00857BF4" w:rsidRPr="00811EBD">
        <w:t xml:space="preserve">health workers through the </w:t>
      </w:r>
      <w:r w:rsidRPr="00811EBD">
        <w:t xml:space="preserve">HRIS, and routine use of HRIS. </w:t>
      </w:r>
    </w:p>
    <w:p w:rsidR="00F26897" w:rsidRDefault="008067D5" w:rsidP="005B4DE7">
      <w:pPr>
        <w:pStyle w:val="BodyText1"/>
      </w:pPr>
      <w:r w:rsidRPr="00C71D4E">
        <w:lastRenderedPageBreak/>
        <w:t>T</w:t>
      </w:r>
      <w:r w:rsidR="00587096">
        <w:t>he t</w:t>
      </w:r>
      <w:r w:rsidRPr="00C71D4E">
        <w:t xml:space="preserve">able </w:t>
      </w:r>
      <w:r w:rsidR="00587096">
        <w:t>below</w:t>
      </w:r>
      <w:r w:rsidRPr="00C71D4E">
        <w:t xml:space="preserve"> shows the percentage of targeted provincial and district health offices that have access to and routinely use HRIS. Two out of five SBH targeted provinces and only four districts (Kitwe, Mufulira, Petauke, and Monze) have access to and routinely use HRIS. Of those districts which had no access to HRIS, the district respondents mentioned lack of computers and training in HRIS. </w:t>
      </w:r>
    </w:p>
    <w:p w:rsidR="00F26897" w:rsidRDefault="00F26897" w:rsidP="005B4DE7">
      <w:pPr>
        <w:pStyle w:val="BodyText1"/>
      </w:pPr>
      <w:r>
        <w:t xml:space="preserve">[Note, when baseline data was collected for Chingola and Chililabombwe, the former HRIS system was no longer in use due to the MOH process of rolling out the new HRIS system.] </w:t>
      </w:r>
    </w:p>
    <w:p w:rsidR="008067D5" w:rsidRPr="00C71D4E" w:rsidRDefault="008067D5" w:rsidP="005B4DE7">
      <w:pPr>
        <w:pStyle w:val="BodyText1"/>
      </w:pPr>
      <w:r w:rsidRPr="00C71D4E">
        <w:t>See Annex 2 for detailed data.</w:t>
      </w:r>
    </w:p>
    <w:p w:rsidR="008067D5" w:rsidRPr="00C71D4E" w:rsidRDefault="008067D5" w:rsidP="002E68C3">
      <w:pPr>
        <w:pStyle w:val="NoSpacing"/>
        <w:rPr>
          <w:rFonts w:ascii="Gill Sans MT" w:hAnsi="Gill Sans MT"/>
        </w:rPr>
      </w:pPr>
    </w:p>
    <w:tbl>
      <w:tblPr>
        <w:tblW w:w="7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5"/>
        <w:gridCol w:w="1402"/>
        <w:gridCol w:w="1946"/>
        <w:gridCol w:w="1852"/>
      </w:tblGrid>
      <w:tr w:rsidR="008067D5" w:rsidRPr="00C71D4E" w:rsidTr="008067D5">
        <w:trPr>
          <w:trHeight w:val="188"/>
          <w:jc w:val="center"/>
        </w:trPr>
        <w:tc>
          <w:tcPr>
            <w:tcW w:w="7845" w:type="dxa"/>
            <w:gridSpan w:val="4"/>
            <w:shd w:val="clear" w:color="auto" w:fill="FBD4B4" w:themeFill="accent6" w:themeFillTint="66"/>
            <w:noWrap/>
            <w:vAlign w:val="bottom"/>
          </w:tcPr>
          <w:p w:rsidR="008067D5" w:rsidRDefault="008067D5" w:rsidP="00587096">
            <w:pPr>
              <w:jc w:val="center"/>
              <w:rPr>
                <w:rFonts w:ascii="Gill Sans MT" w:eastAsia="Times New Roman" w:hAnsi="Gill Sans MT"/>
                <w:color w:val="000000"/>
              </w:rPr>
            </w:pPr>
            <w:r w:rsidRPr="00C71D4E">
              <w:rPr>
                <w:rFonts w:ascii="Gill Sans MT" w:hAnsi="Gill Sans MT"/>
              </w:rPr>
              <w:t xml:space="preserve">Percentage of targeted provincial and district level health offices that have access to and routinely use HRIS  </w:t>
            </w:r>
            <w:r w:rsidRPr="00C71D4E">
              <w:rPr>
                <w:rFonts w:ascii="Gill Sans MT" w:eastAsia="Times New Roman" w:hAnsi="Gill Sans MT"/>
                <w:color w:val="000000"/>
              </w:rPr>
              <w:t> </w:t>
            </w:r>
          </w:p>
          <w:p w:rsidR="007C6478" w:rsidRPr="00C71D4E" w:rsidRDefault="007C6478" w:rsidP="00587096">
            <w:pPr>
              <w:jc w:val="center"/>
              <w:rPr>
                <w:rFonts w:ascii="Gill Sans MT" w:eastAsia="Times New Roman" w:hAnsi="Gill Sans MT"/>
                <w:color w:val="000000"/>
              </w:rPr>
            </w:pPr>
            <w:r w:rsidRPr="001101F5">
              <w:rPr>
                <w:rFonts w:ascii="Gill Sans MT" w:eastAsia="Times New Roman" w:hAnsi="Gill Sans MT"/>
                <w:color w:val="000000"/>
              </w:rPr>
              <w:t>July – December 2015</w:t>
            </w:r>
          </w:p>
        </w:tc>
      </w:tr>
      <w:tr w:rsidR="008067D5" w:rsidRPr="00C71D4E" w:rsidTr="006A70B1">
        <w:trPr>
          <w:trHeight w:val="188"/>
          <w:jc w:val="center"/>
        </w:trPr>
        <w:tc>
          <w:tcPr>
            <w:tcW w:w="2645" w:type="dxa"/>
            <w:shd w:val="clear" w:color="auto" w:fill="auto"/>
            <w:noWrap/>
            <w:vAlign w:val="center"/>
          </w:tcPr>
          <w:p w:rsidR="008067D5" w:rsidRPr="00F26897" w:rsidRDefault="008067D5" w:rsidP="00F26897">
            <w:pPr>
              <w:jc w:val="center"/>
              <w:rPr>
                <w:rFonts w:ascii="Gill Sans MT" w:eastAsia="Times New Roman" w:hAnsi="Gill Sans MT"/>
                <w:b/>
                <w:color w:val="000000"/>
              </w:rPr>
            </w:pPr>
            <w:r w:rsidRPr="00F26897">
              <w:rPr>
                <w:rFonts w:ascii="Gill Sans MT" w:eastAsia="Times New Roman" w:hAnsi="Gill Sans MT"/>
                <w:b/>
                <w:color w:val="000000"/>
              </w:rPr>
              <w:t>Provinces</w:t>
            </w:r>
          </w:p>
        </w:tc>
        <w:tc>
          <w:tcPr>
            <w:tcW w:w="1402" w:type="dxa"/>
            <w:shd w:val="clear" w:color="auto" w:fill="auto"/>
            <w:vAlign w:val="center"/>
          </w:tcPr>
          <w:p w:rsidR="008067D5" w:rsidRPr="00F26897" w:rsidRDefault="00F26897" w:rsidP="00F26897">
            <w:pPr>
              <w:jc w:val="center"/>
              <w:rPr>
                <w:rFonts w:ascii="Gill Sans MT" w:eastAsia="Times New Roman" w:hAnsi="Gill Sans MT"/>
                <w:b/>
                <w:color w:val="000000"/>
              </w:rPr>
            </w:pPr>
            <w:r w:rsidRPr="00F26897">
              <w:rPr>
                <w:rFonts w:ascii="Gill Sans MT" w:eastAsia="Times New Roman" w:hAnsi="Gill Sans MT"/>
                <w:b/>
                <w:color w:val="000000"/>
              </w:rPr>
              <w:t>Use HRIS routinely</w:t>
            </w:r>
          </w:p>
        </w:tc>
        <w:tc>
          <w:tcPr>
            <w:tcW w:w="1946" w:type="dxa"/>
            <w:shd w:val="clear" w:color="auto" w:fill="auto"/>
            <w:vAlign w:val="center"/>
          </w:tcPr>
          <w:p w:rsidR="008067D5" w:rsidRPr="00F26897" w:rsidRDefault="008067D5" w:rsidP="00F26897">
            <w:pPr>
              <w:jc w:val="center"/>
              <w:rPr>
                <w:rFonts w:ascii="Gill Sans MT" w:eastAsia="Times New Roman" w:hAnsi="Gill Sans MT"/>
                <w:b/>
                <w:color w:val="000000"/>
              </w:rPr>
            </w:pPr>
            <w:r w:rsidRPr="00F26897">
              <w:rPr>
                <w:rFonts w:ascii="Gill Sans MT" w:eastAsia="Times New Roman" w:hAnsi="Gill Sans MT"/>
                <w:b/>
                <w:color w:val="000000"/>
              </w:rPr>
              <w:t>Districts</w:t>
            </w:r>
          </w:p>
        </w:tc>
        <w:tc>
          <w:tcPr>
            <w:tcW w:w="1852" w:type="dxa"/>
            <w:shd w:val="clear" w:color="auto" w:fill="auto"/>
            <w:vAlign w:val="center"/>
          </w:tcPr>
          <w:p w:rsidR="008067D5" w:rsidRPr="00F26897" w:rsidRDefault="00F26897" w:rsidP="00F26897">
            <w:pPr>
              <w:jc w:val="center"/>
              <w:rPr>
                <w:rFonts w:ascii="Gill Sans MT" w:eastAsia="Times New Roman" w:hAnsi="Gill Sans MT"/>
                <w:b/>
                <w:color w:val="000000"/>
              </w:rPr>
            </w:pPr>
            <w:r w:rsidRPr="00F26897">
              <w:rPr>
                <w:rFonts w:ascii="Gill Sans MT" w:eastAsia="Times New Roman" w:hAnsi="Gill Sans MT"/>
                <w:b/>
                <w:color w:val="000000"/>
              </w:rPr>
              <w:t>Use HRIS routinely</w:t>
            </w:r>
          </w:p>
        </w:tc>
      </w:tr>
      <w:tr w:rsidR="008067D5" w:rsidRPr="00C71D4E" w:rsidTr="006A70B1">
        <w:trPr>
          <w:trHeight w:val="128"/>
          <w:jc w:val="center"/>
        </w:trPr>
        <w:tc>
          <w:tcPr>
            <w:tcW w:w="2645" w:type="dxa"/>
            <w:vMerge w:val="restart"/>
            <w:shd w:val="clear" w:color="auto" w:fill="auto"/>
            <w:noWrap/>
            <w:vAlign w:val="center"/>
          </w:tcPr>
          <w:p w:rsidR="008067D5" w:rsidRPr="00C71D4E" w:rsidRDefault="008067D5" w:rsidP="00F26897">
            <w:pPr>
              <w:rPr>
                <w:rFonts w:ascii="Gill Sans MT" w:eastAsia="Times New Roman" w:hAnsi="Gill Sans MT"/>
                <w:color w:val="000000"/>
              </w:rPr>
            </w:pPr>
            <w:r w:rsidRPr="00C71D4E">
              <w:rPr>
                <w:rFonts w:ascii="Gill Sans MT" w:eastAsia="Times New Roman" w:hAnsi="Gill Sans MT"/>
                <w:color w:val="000000"/>
              </w:rPr>
              <w:t xml:space="preserve">Central </w:t>
            </w:r>
          </w:p>
        </w:tc>
        <w:tc>
          <w:tcPr>
            <w:tcW w:w="1402" w:type="dxa"/>
            <w:vMerge w:val="restart"/>
            <w:shd w:val="clear" w:color="auto" w:fill="auto"/>
          </w:tcPr>
          <w:p w:rsidR="008067D5" w:rsidRPr="00C71D4E" w:rsidRDefault="00F26897" w:rsidP="008067D5">
            <w:pPr>
              <w:jc w:val="center"/>
              <w:rPr>
                <w:rFonts w:ascii="Gill Sans MT" w:hAnsi="Gill Sans MT"/>
              </w:rPr>
            </w:pPr>
            <w:r>
              <w:rPr>
                <w:rFonts w:ascii="Gill Sans MT" w:eastAsia="Times New Roman" w:hAnsi="Gill Sans MT"/>
                <w:color w:val="000000"/>
              </w:rPr>
              <w:t>X</w:t>
            </w:r>
          </w:p>
        </w:tc>
        <w:tc>
          <w:tcPr>
            <w:tcW w:w="1946" w:type="dxa"/>
            <w:shd w:val="clear" w:color="auto" w:fill="auto"/>
            <w:vAlign w:val="bottom"/>
          </w:tcPr>
          <w:p w:rsidR="008067D5" w:rsidRPr="00C71D4E" w:rsidRDefault="008067D5" w:rsidP="008067D5">
            <w:pPr>
              <w:rPr>
                <w:rFonts w:ascii="Gill Sans MT" w:eastAsia="Times New Roman" w:hAnsi="Gill Sans MT"/>
                <w:color w:val="000000"/>
              </w:rPr>
            </w:pPr>
            <w:r w:rsidRPr="00C71D4E">
              <w:rPr>
                <w:rFonts w:ascii="Gill Sans MT" w:eastAsia="Times New Roman" w:hAnsi="Gill Sans MT"/>
                <w:color w:val="000000"/>
              </w:rPr>
              <w:t xml:space="preserve">Kabwe </w:t>
            </w:r>
          </w:p>
        </w:tc>
        <w:tc>
          <w:tcPr>
            <w:tcW w:w="1852" w:type="dxa"/>
            <w:shd w:val="clear" w:color="auto" w:fill="auto"/>
            <w:vAlign w:val="bottom"/>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X</w:t>
            </w:r>
          </w:p>
        </w:tc>
      </w:tr>
      <w:tr w:rsidR="008067D5" w:rsidRPr="00C71D4E" w:rsidTr="006A70B1">
        <w:trPr>
          <w:trHeight w:val="127"/>
          <w:jc w:val="center"/>
        </w:trPr>
        <w:tc>
          <w:tcPr>
            <w:tcW w:w="2645" w:type="dxa"/>
            <w:vMerge/>
            <w:shd w:val="clear" w:color="auto" w:fill="auto"/>
            <w:noWrap/>
            <w:vAlign w:val="center"/>
          </w:tcPr>
          <w:p w:rsidR="008067D5" w:rsidRPr="00C71D4E" w:rsidRDefault="008067D5" w:rsidP="00F26897">
            <w:pPr>
              <w:rPr>
                <w:rFonts w:ascii="Gill Sans MT" w:eastAsia="Times New Roman" w:hAnsi="Gill Sans MT"/>
                <w:color w:val="000000"/>
              </w:rPr>
            </w:pPr>
          </w:p>
        </w:tc>
        <w:tc>
          <w:tcPr>
            <w:tcW w:w="1402" w:type="dxa"/>
            <w:vMerge/>
            <w:shd w:val="clear" w:color="auto" w:fill="auto"/>
          </w:tcPr>
          <w:p w:rsidR="008067D5" w:rsidRPr="00C71D4E" w:rsidRDefault="008067D5" w:rsidP="008067D5">
            <w:pPr>
              <w:jc w:val="center"/>
              <w:rPr>
                <w:rFonts w:ascii="Gill Sans MT" w:eastAsia="Times New Roman" w:hAnsi="Gill Sans MT"/>
                <w:color w:val="000000"/>
              </w:rPr>
            </w:pPr>
          </w:p>
        </w:tc>
        <w:tc>
          <w:tcPr>
            <w:tcW w:w="1946" w:type="dxa"/>
            <w:shd w:val="clear" w:color="auto" w:fill="auto"/>
            <w:vAlign w:val="bottom"/>
          </w:tcPr>
          <w:p w:rsidR="008067D5" w:rsidRPr="00C71D4E" w:rsidRDefault="008067D5" w:rsidP="008067D5">
            <w:pPr>
              <w:rPr>
                <w:rFonts w:ascii="Gill Sans MT" w:eastAsia="Times New Roman" w:hAnsi="Gill Sans MT"/>
                <w:color w:val="000000"/>
              </w:rPr>
            </w:pPr>
            <w:r w:rsidRPr="00C71D4E">
              <w:rPr>
                <w:rFonts w:ascii="Gill Sans MT" w:eastAsia="Times New Roman" w:hAnsi="Gill Sans MT"/>
                <w:color w:val="000000"/>
              </w:rPr>
              <w:t xml:space="preserve">Mkushi </w:t>
            </w:r>
          </w:p>
        </w:tc>
        <w:tc>
          <w:tcPr>
            <w:tcW w:w="1852" w:type="dxa"/>
            <w:shd w:val="clear" w:color="auto" w:fill="auto"/>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X</w:t>
            </w:r>
          </w:p>
        </w:tc>
      </w:tr>
      <w:tr w:rsidR="00F26897" w:rsidRPr="00C71D4E" w:rsidTr="006A70B1">
        <w:trPr>
          <w:trHeight w:val="128"/>
          <w:jc w:val="center"/>
        </w:trPr>
        <w:tc>
          <w:tcPr>
            <w:tcW w:w="2645" w:type="dxa"/>
            <w:vMerge w:val="restart"/>
            <w:shd w:val="clear" w:color="auto" w:fill="auto"/>
            <w:noWrap/>
            <w:vAlign w:val="center"/>
          </w:tcPr>
          <w:p w:rsidR="00F26897" w:rsidRPr="00C71D4E" w:rsidRDefault="00F26897" w:rsidP="00F26897">
            <w:pPr>
              <w:rPr>
                <w:rFonts w:ascii="Gill Sans MT" w:eastAsia="Times New Roman" w:hAnsi="Gill Sans MT"/>
                <w:color w:val="000000"/>
              </w:rPr>
            </w:pPr>
            <w:r w:rsidRPr="00C71D4E">
              <w:rPr>
                <w:rFonts w:ascii="Gill Sans MT" w:eastAsia="Times New Roman" w:hAnsi="Gill Sans MT"/>
                <w:color w:val="000000"/>
              </w:rPr>
              <w:t xml:space="preserve">Copperbelt </w:t>
            </w:r>
          </w:p>
        </w:tc>
        <w:tc>
          <w:tcPr>
            <w:tcW w:w="1402" w:type="dxa"/>
            <w:vMerge w:val="restart"/>
            <w:shd w:val="clear" w:color="auto" w:fill="auto"/>
          </w:tcPr>
          <w:p w:rsidR="00F26897" w:rsidRPr="00C71D4E" w:rsidRDefault="00F26897" w:rsidP="008067D5">
            <w:pPr>
              <w:jc w:val="center"/>
              <w:rPr>
                <w:rFonts w:ascii="Gill Sans MT" w:hAnsi="Gill Sans MT"/>
              </w:rPr>
            </w:pPr>
            <w:r w:rsidRPr="00C71D4E">
              <w:rPr>
                <w:rFonts w:ascii="Gill Sans MT" w:eastAsia="Times New Roman" w:hAnsi="Gill Sans MT"/>
                <w:color w:val="000000"/>
              </w:rPr>
              <w:t>√</w:t>
            </w:r>
          </w:p>
        </w:tc>
        <w:tc>
          <w:tcPr>
            <w:tcW w:w="1946" w:type="dxa"/>
            <w:shd w:val="clear" w:color="auto" w:fill="auto"/>
            <w:vAlign w:val="bottom"/>
          </w:tcPr>
          <w:p w:rsidR="00F26897" w:rsidRPr="00C71D4E" w:rsidRDefault="00F26897" w:rsidP="008067D5">
            <w:pPr>
              <w:rPr>
                <w:rFonts w:ascii="Gill Sans MT" w:eastAsia="Times New Roman" w:hAnsi="Gill Sans MT"/>
                <w:color w:val="000000"/>
              </w:rPr>
            </w:pPr>
            <w:r w:rsidRPr="00C71D4E">
              <w:rPr>
                <w:rFonts w:ascii="Gill Sans MT" w:eastAsia="Times New Roman" w:hAnsi="Gill Sans MT"/>
                <w:color w:val="000000"/>
              </w:rPr>
              <w:t xml:space="preserve">Kitwe </w:t>
            </w:r>
          </w:p>
        </w:tc>
        <w:tc>
          <w:tcPr>
            <w:tcW w:w="1852" w:type="dxa"/>
            <w:shd w:val="clear" w:color="auto" w:fill="auto"/>
            <w:vAlign w:val="bottom"/>
          </w:tcPr>
          <w:p w:rsidR="00F26897" w:rsidRPr="00C71D4E" w:rsidRDefault="00F26897" w:rsidP="008067D5">
            <w:pPr>
              <w:jc w:val="center"/>
              <w:rPr>
                <w:rFonts w:ascii="Gill Sans MT" w:eastAsia="Times New Roman" w:hAnsi="Gill Sans MT"/>
                <w:color w:val="000000"/>
              </w:rPr>
            </w:pPr>
            <w:r w:rsidRPr="00C71D4E">
              <w:rPr>
                <w:rFonts w:ascii="Gill Sans MT" w:eastAsia="Times New Roman" w:hAnsi="Gill Sans MT"/>
                <w:color w:val="000000"/>
              </w:rPr>
              <w:t>√</w:t>
            </w:r>
          </w:p>
        </w:tc>
      </w:tr>
      <w:tr w:rsidR="00F26897" w:rsidRPr="00C71D4E" w:rsidTr="006A70B1">
        <w:trPr>
          <w:trHeight w:val="127"/>
          <w:jc w:val="center"/>
        </w:trPr>
        <w:tc>
          <w:tcPr>
            <w:tcW w:w="2645" w:type="dxa"/>
            <w:vMerge/>
            <w:shd w:val="clear" w:color="auto" w:fill="auto"/>
            <w:noWrap/>
            <w:vAlign w:val="center"/>
          </w:tcPr>
          <w:p w:rsidR="00F26897" w:rsidRPr="00C71D4E" w:rsidRDefault="00F26897" w:rsidP="00F26897">
            <w:pPr>
              <w:rPr>
                <w:rFonts w:ascii="Gill Sans MT" w:eastAsia="Times New Roman" w:hAnsi="Gill Sans MT"/>
                <w:color w:val="000000"/>
              </w:rPr>
            </w:pPr>
          </w:p>
        </w:tc>
        <w:tc>
          <w:tcPr>
            <w:tcW w:w="1402" w:type="dxa"/>
            <w:vMerge/>
            <w:shd w:val="clear" w:color="auto" w:fill="auto"/>
          </w:tcPr>
          <w:p w:rsidR="00F26897" w:rsidRPr="00C71D4E" w:rsidRDefault="00F26897" w:rsidP="008067D5">
            <w:pPr>
              <w:jc w:val="center"/>
              <w:rPr>
                <w:rFonts w:ascii="Gill Sans MT" w:eastAsia="Times New Roman" w:hAnsi="Gill Sans MT"/>
                <w:color w:val="000000"/>
              </w:rPr>
            </w:pPr>
          </w:p>
        </w:tc>
        <w:tc>
          <w:tcPr>
            <w:tcW w:w="1946" w:type="dxa"/>
            <w:shd w:val="clear" w:color="auto" w:fill="auto"/>
            <w:vAlign w:val="bottom"/>
          </w:tcPr>
          <w:p w:rsidR="00F26897" w:rsidRPr="00C71D4E" w:rsidRDefault="00F26897" w:rsidP="008067D5">
            <w:pPr>
              <w:rPr>
                <w:rFonts w:ascii="Gill Sans MT" w:eastAsia="Times New Roman" w:hAnsi="Gill Sans MT"/>
                <w:color w:val="000000"/>
              </w:rPr>
            </w:pPr>
            <w:r w:rsidRPr="00C71D4E">
              <w:rPr>
                <w:rFonts w:ascii="Gill Sans MT" w:eastAsia="Times New Roman" w:hAnsi="Gill Sans MT"/>
                <w:color w:val="000000"/>
              </w:rPr>
              <w:t xml:space="preserve">Mufulira </w:t>
            </w:r>
          </w:p>
        </w:tc>
        <w:tc>
          <w:tcPr>
            <w:tcW w:w="1852" w:type="dxa"/>
            <w:shd w:val="clear" w:color="auto" w:fill="auto"/>
          </w:tcPr>
          <w:p w:rsidR="00F26897" w:rsidRPr="00C71D4E" w:rsidRDefault="00F26897" w:rsidP="008067D5">
            <w:pPr>
              <w:jc w:val="center"/>
              <w:rPr>
                <w:rFonts w:ascii="Gill Sans MT" w:hAnsi="Gill Sans MT"/>
              </w:rPr>
            </w:pPr>
            <w:r w:rsidRPr="00C71D4E">
              <w:rPr>
                <w:rFonts w:ascii="Gill Sans MT" w:eastAsia="Times New Roman" w:hAnsi="Gill Sans MT"/>
                <w:color w:val="000000"/>
              </w:rPr>
              <w:t>√</w:t>
            </w:r>
          </w:p>
        </w:tc>
      </w:tr>
      <w:tr w:rsidR="00F26897" w:rsidRPr="00C71D4E" w:rsidTr="006A70B1">
        <w:trPr>
          <w:trHeight w:val="128"/>
          <w:jc w:val="center"/>
        </w:trPr>
        <w:tc>
          <w:tcPr>
            <w:tcW w:w="2645" w:type="dxa"/>
            <w:vMerge/>
            <w:shd w:val="clear" w:color="auto" w:fill="auto"/>
            <w:noWrap/>
            <w:vAlign w:val="center"/>
          </w:tcPr>
          <w:p w:rsidR="00F26897" w:rsidRPr="00C71D4E" w:rsidRDefault="00F26897" w:rsidP="00F26897">
            <w:pPr>
              <w:rPr>
                <w:rFonts w:ascii="Gill Sans MT" w:eastAsia="Times New Roman" w:hAnsi="Gill Sans MT"/>
                <w:color w:val="000000"/>
              </w:rPr>
            </w:pPr>
          </w:p>
        </w:tc>
        <w:tc>
          <w:tcPr>
            <w:tcW w:w="1402" w:type="dxa"/>
            <w:vMerge/>
            <w:shd w:val="clear" w:color="auto" w:fill="auto"/>
          </w:tcPr>
          <w:p w:rsidR="00F26897" w:rsidRPr="00C71D4E" w:rsidRDefault="00F26897" w:rsidP="008067D5">
            <w:pPr>
              <w:jc w:val="center"/>
              <w:rPr>
                <w:rFonts w:ascii="Gill Sans MT" w:eastAsia="Times New Roman" w:hAnsi="Gill Sans MT"/>
                <w:color w:val="000000"/>
              </w:rPr>
            </w:pPr>
          </w:p>
        </w:tc>
        <w:tc>
          <w:tcPr>
            <w:tcW w:w="1946" w:type="dxa"/>
            <w:shd w:val="clear" w:color="auto" w:fill="auto"/>
            <w:vAlign w:val="bottom"/>
          </w:tcPr>
          <w:p w:rsidR="00F26897" w:rsidRPr="001101F5" w:rsidRDefault="00F26897" w:rsidP="008067D5">
            <w:pPr>
              <w:rPr>
                <w:rFonts w:ascii="Gill Sans MT" w:eastAsia="Times New Roman" w:hAnsi="Gill Sans MT"/>
                <w:color w:val="000000"/>
              </w:rPr>
            </w:pPr>
            <w:r w:rsidRPr="001101F5">
              <w:rPr>
                <w:rFonts w:ascii="Gill Sans MT" w:eastAsia="Times New Roman" w:hAnsi="Gill Sans MT"/>
                <w:color w:val="000000"/>
              </w:rPr>
              <w:t>Chingola</w:t>
            </w:r>
            <w:r w:rsidR="007C6478" w:rsidRPr="001101F5">
              <w:rPr>
                <w:rFonts w:ascii="Gill Sans MT" w:eastAsia="Times New Roman" w:hAnsi="Gill Sans MT"/>
                <w:color w:val="000000"/>
              </w:rPr>
              <w:t>**</w:t>
            </w:r>
          </w:p>
        </w:tc>
        <w:tc>
          <w:tcPr>
            <w:tcW w:w="1852" w:type="dxa"/>
            <w:shd w:val="clear" w:color="auto" w:fill="auto"/>
            <w:vAlign w:val="bottom"/>
          </w:tcPr>
          <w:p w:rsidR="00F26897" w:rsidRPr="00C71D4E" w:rsidRDefault="00F26897" w:rsidP="008067D5">
            <w:pPr>
              <w:jc w:val="center"/>
              <w:rPr>
                <w:rFonts w:ascii="Gill Sans MT" w:eastAsia="Times New Roman" w:hAnsi="Gill Sans MT"/>
                <w:color w:val="000000"/>
              </w:rPr>
            </w:pPr>
            <w:r>
              <w:rPr>
                <w:rFonts w:ascii="Gill Sans MT" w:eastAsia="Times New Roman" w:hAnsi="Gill Sans MT"/>
                <w:color w:val="000000"/>
              </w:rPr>
              <w:t>X</w:t>
            </w:r>
          </w:p>
        </w:tc>
      </w:tr>
      <w:tr w:rsidR="00F26897" w:rsidRPr="00C71D4E" w:rsidTr="006A70B1">
        <w:trPr>
          <w:trHeight w:val="128"/>
          <w:jc w:val="center"/>
        </w:trPr>
        <w:tc>
          <w:tcPr>
            <w:tcW w:w="2645" w:type="dxa"/>
            <w:vMerge/>
            <w:shd w:val="clear" w:color="auto" w:fill="auto"/>
            <w:noWrap/>
            <w:vAlign w:val="center"/>
          </w:tcPr>
          <w:p w:rsidR="00F26897" w:rsidRPr="00C71D4E" w:rsidRDefault="00F26897" w:rsidP="00F26897">
            <w:pPr>
              <w:rPr>
                <w:rFonts w:ascii="Gill Sans MT" w:eastAsia="Times New Roman" w:hAnsi="Gill Sans MT"/>
                <w:color w:val="000000"/>
              </w:rPr>
            </w:pPr>
          </w:p>
        </w:tc>
        <w:tc>
          <w:tcPr>
            <w:tcW w:w="1402" w:type="dxa"/>
            <w:vMerge/>
            <w:shd w:val="clear" w:color="auto" w:fill="auto"/>
          </w:tcPr>
          <w:p w:rsidR="00F26897" w:rsidRPr="00C71D4E" w:rsidRDefault="00F26897" w:rsidP="008067D5">
            <w:pPr>
              <w:jc w:val="center"/>
              <w:rPr>
                <w:rFonts w:ascii="Gill Sans MT" w:eastAsia="Times New Roman" w:hAnsi="Gill Sans MT"/>
                <w:color w:val="000000"/>
              </w:rPr>
            </w:pPr>
          </w:p>
        </w:tc>
        <w:tc>
          <w:tcPr>
            <w:tcW w:w="1946" w:type="dxa"/>
            <w:shd w:val="clear" w:color="auto" w:fill="auto"/>
            <w:vAlign w:val="bottom"/>
          </w:tcPr>
          <w:p w:rsidR="00F26897" w:rsidRPr="001101F5" w:rsidRDefault="00F26897" w:rsidP="008067D5">
            <w:pPr>
              <w:rPr>
                <w:rFonts w:ascii="Gill Sans MT" w:eastAsia="Times New Roman" w:hAnsi="Gill Sans MT"/>
                <w:color w:val="000000"/>
              </w:rPr>
            </w:pPr>
            <w:r w:rsidRPr="001101F5">
              <w:rPr>
                <w:rFonts w:ascii="Gill Sans MT" w:eastAsia="Times New Roman" w:hAnsi="Gill Sans MT"/>
                <w:color w:val="000000"/>
              </w:rPr>
              <w:t>Chililabombwe</w:t>
            </w:r>
            <w:r w:rsidR="007C6478" w:rsidRPr="001101F5">
              <w:rPr>
                <w:rFonts w:ascii="Gill Sans MT" w:eastAsia="Times New Roman" w:hAnsi="Gill Sans MT"/>
                <w:color w:val="000000"/>
              </w:rPr>
              <w:t>**</w:t>
            </w:r>
          </w:p>
        </w:tc>
        <w:tc>
          <w:tcPr>
            <w:tcW w:w="1852" w:type="dxa"/>
            <w:shd w:val="clear" w:color="auto" w:fill="auto"/>
            <w:vAlign w:val="bottom"/>
          </w:tcPr>
          <w:p w:rsidR="00F26897" w:rsidRPr="00C71D4E" w:rsidRDefault="00F26897" w:rsidP="008067D5">
            <w:pPr>
              <w:jc w:val="center"/>
              <w:rPr>
                <w:rFonts w:ascii="Gill Sans MT" w:eastAsia="Times New Roman" w:hAnsi="Gill Sans MT"/>
                <w:color w:val="000000"/>
              </w:rPr>
            </w:pPr>
            <w:r>
              <w:rPr>
                <w:rFonts w:ascii="Gill Sans MT" w:eastAsia="Times New Roman" w:hAnsi="Gill Sans MT"/>
                <w:color w:val="000000"/>
              </w:rPr>
              <w:t>X</w:t>
            </w:r>
          </w:p>
        </w:tc>
      </w:tr>
      <w:tr w:rsidR="008067D5" w:rsidRPr="00C71D4E" w:rsidTr="006A70B1">
        <w:trPr>
          <w:trHeight w:val="128"/>
          <w:jc w:val="center"/>
        </w:trPr>
        <w:tc>
          <w:tcPr>
            <w:tcW w:w="2645" w:type="dxa"/>
            <w:vMerge w:val="restart"/>
            <w:shd w:val="clear" w:color="auto" w:fill="auto"/>
            <w:noWrap/>
            <w:vAlign w:val="center"/>
          </w:tcPr>
          <w:p w:rsidR="008067D5" w:rsidRPr="00C71D4E" w:rsidRDefault="008067D5" w:rsidP="00F26897">
            <w:pPr>
              <w:rPr>
                <w:rFonts w:ascii="Gill Sans MT" w:eastAsia="Times New Roman" w:hAnsi="Gill Sans MT"/>
                <w:color w:val="000000"/>
              </w:rPr>
            </w:pPr>
            <w:r w:rsidRPr="00C71D4E">
              <w:rPr>
                <w:rFonts w:ascii="Gill Sans MT" w:eastAsia="Times New Roman" w:hAnsi="Gill Sans MT"/>
                <w:color w:val="000000"/>
              </w:rPr>
              <w:t xml:space="preserve">Eastern </w:t>
            </w:r>
          </w:p>
        </w:tc>
        <w:tc>
          <w:tcPr>
            <w:tcW w:w="1402" w:type="dxa"/>
            <w:vMerge w:val="restart"/>
            <w:shd w:val="clear" w:color="auto" w:fill="auto"/>
          </w:tcPr>
          <w:p w:rsidR="008067D5" w:rsidRPr="00C71D4E" w:rsidRDefault="00F26897" w:rsidP="008067D5">
            <w:pPr>
              <w:jc w:val="center"/>
              <w:rPr>
                <w:rFonts w:ascii="Gill Sans MT" w:hAnsi="Gill Sans MT"/>
              </w:rPr>
            </w:pPr>
            <w:r>
              <w:rPr>
                <w:rFonts w:ascii="Gill Sans MT" w:eastAsia="Times New Roman" w:hAnsi="Gill Sans MT"/>
                <w:color w:val="000000"/>
              </w:rPr>
              <w:t>X</w:t>
            </w:r>
          </w:p>
        </w:tc>
        <w:tc>
          <w:tcPr>
            <w:tcW w:w="1946" w:type="dxa"/>
            <w:shd w:val="clear" w:color="auto" w:fill="auto"/>
            <w:vAlign w:val="bottom"/>
          </w:tcPr>
          <w:p w:rsidR="008067D5" w:rsidRPr="00C71D4E" w:rsidRDefault="008067D5" w:rsidP="008067D5">
            <w:pPr>
              <w:rPr>
                <w:rFonts w:ascii="Gill Sans MT" w:eastAsia="Times New Roman" w:hAnsi="Gill Sans MT"/>
                <w:color w:val="000000"/>
              </w:rPr>
            </w:pPr>
            <w:r w:rsidRPr="00C71D4E">
              <w:rPr>
                <w:rFonts w:ascii="Gill Sans MT" w:eastAsia="Times New Roman" w:hAnsi="Gill Sans MT"/>
                <w:color w:val="000000"/>
              </w:rPr>
              <w:t xml:space="preserve">Petauke </w:t>
            </w:r>
          </w:p>
        </w:tc>
        <w:tc>
          <w:tcPr>
            <w:tcW w:w="1852" w:type="dxa"/>
            <w:shd w:val="clear" w:color="auto" w:fill="auto"/>
            <w:vAlign w:val="bottom"/>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w:t>
            </w:r>
          </w:p>
        </w:tc>
      </w:tr>
      <w:tr w:rsidR="008067D5" w:rsidRPr="00C71D4E" w:rsidTr="006A70B1">
        <w:trPr>
          <w:trHeight w:val="127"/>
          <w:jc w:val="center"/>
        </w:trPr>
        <w:tc>
          <w:tcPr>
            <w:tcW w:w="2645" w:type="dxa"/>
            <w:vMerge/>
            <w:shd w:val="clear" w:color="auto" w:fill="auto"/>
            <w:noWrap/>
            <w:vAlign w:val="center"/>
          </w:tcPr>
          <w:p w:rsidR="008067D5" w:rsidRPr="00C71D4E" w:rsidRDefault="008067D5" w:rsidP="00F26897">
            <w:pPr>
              <w:rPr>
                <w:rFonts w:ascii="Gill Sans MT" w:eastAsia="Times New Roman" w:hAnsi="Gill Sans MT"/>
                <w:color w:val="000000"/>
              </w:rPr>
            </w:pPr>
          </w:p>
        </w:tc>
        <w:tc>
          <w:tcPr>
            <w:tcW w:w="1402" w:type="dxa"/>
            <w:vMerge/>
            <w:shd w:val="clear" w:color="auto" w:fill="auto"/>
          </w:tcPr>
          <w:p w:rsidR="008067D5" w:rsidRPr="00C71D4E" w:rsidRDefault="008067D5" w:rsidP="008067D5">
            <w:pPr>
              <w:jc w:val="center"/>
              <w:rPr>
                <w:rFonts w:ascii="Gill Sans MT" w:eastAsia="Times New Roman" w:hAnsi="Gill Sans MT"/>
                <w:color w:val="000000"/>
              </w:rPr>
            </w:pPr>
          </w:p>
        </w:tc>
        <w:tc>
          <w:tcPr>
            <w:tcW w:w="1946" w:type="dxa"/>
            <w:tcBorders>
              <w:bottom w:val="single" w:sz="4" w:space="0" w:color="auto"/>
            </w:tcBorders>
            <w:shd w:val="clear" w:color="auto" w:fill="auto"/>
            <w:vAlign w:val="bottom"/>
          </w:tcPr>
          <w:p w:rsidR="008067D5" w:rsidRPr="00C71D4E" w:rsidRDefault="008067D5" w:rsidP="008067D5">
            <w:pPr>
              <w:rPr>
                <w:rFonts w:ascii="Gill Sans MT" w:eastAsia="Times New Roman" w:hAnsi="Gill Sans MT"/>
                <w:color w:val="000000"/>
              </w:rPr>
            </w:pPr>
            <w:r w:rsidRPr="00C71D4E">
              <w:rPr>
                <w:rFonts w:ascii="Gill Sans MT" w:eastAsia="Times New Roman" w:hAnsi="Gill Sans MT"/>
                <w:color w:val="000000"/>
              </w:rPr>
              <w:t xml:space="preserve">Chipata </w:t>
            </w:r>
          </w:p>
        </w:tc>
        <w:tc>
          <w:tcPr>
            <w:tcW w:w="1852" w:type="dxa"/>
            <w:shd w:val="clear" w:color="auto" w:fill="auto"/>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X</w:t>
            </w:r>
          </w:p>
        </w:tc>
      </w:tr>
      <w:tr w:rsidR="008067D5" w:rsidRPr="00C71D4E" w:rsidTr="006A70B1">
        <w:trPr>
          <w:trHeight w:val="128"/>
          <w:jc w:val="center"/>
        </w:trPr>
        <w:tc>
          <w:tcPr>
            <w:tcW w:w="2645" w:type="dxa"/>
            <w:vMerge w:val="restart"/>
            <w:shd w:val="clear" w:color="auto" w:fill="auto"/>
            <w:noWrap/>
            <w:vAlign w:val="center"/>
          </w:tcPr>
          <w:p w:rsidR="008067D5" w:rsidRPr="00C71D4E" w:rsidRDefault="008067D5" w:rsidP="00F26897">
            <w:pPr>
              <w:rPr>
                <w:rFonts w:ascii="Gill Sans MT" w:eastAsia="Times New Roman" w:hAnsi="Gill Sans MT"/>
                <w:color w:val="000000"/>
              </w:rPr>
            </w:pPr>
            <w:r w:rsidRPr="00C71D4E">
              <w:rPr>
                <w:rFonts w:ascii="Gill Sans MT" w:eastAsia="Times New Roman" w:hAnsi="Gill Sans MT"/>
                <w:color w:val="000000"/>
              </w:rPr>
              <w:t xml:space="preserve">Lusaka </w:t>
            </w:r>
          </w:p>
        </w:tc>
        <w:tc>
          <w:tcPr>
            <w:tcW w:w="1402" w:type="dxa"/>
            <w:vMerge w:val="restart"/>
            <w:tcBorders>
              <w:right w:val="single" w:sz="4" w:space="0" w:color="auto"/>
            </w:tcBorders>
            <w:shd w:val="clear" w:color="auto" w:fill="auto"/>
          </w:tcPr>
          <w:p w:rsidR="008067D5" w:rsidRPr="00C71D4E" w:rsidRDefault="00F26897" w:rsidP="008067D5">
            <w:pPr>
              <w:jc w:val="center"/>
              <w:rPr>
                <w:rFonts w:ascii="Gill Sans MT" w:hAnsi="Gill Sans MT"/>
              </w:rPr>
            </w:pPr>
            <w:r>
              <w:rPr>
                <w:rFonts w:ascii="Gill Sans MT" w:eastAsia="Times New Roman" w:hAnsi="Gill Sans MT"/>
                <w:color w:val="000000"/>
              </w:rPr>
              <w:t>X</w:t>
            </w:r>
          </w:p>
        </w:tc>
        <w:tc>
          <w:tcPr>
            <w:tcW w:w="1946" w:type="dxa"/>
            <w:tcBorders>
              <w:top w:val="single" w:sz="4" w:space="0" w:color="auto"/>
              <w:left w:val="single" w:sz="4" w:space="0" w:color="auto"/>
              <w:bottom w:val="single" w:sz="4" w:space="0" w:color="auto"/>
              <w:right w:val="single" w:sz="4" w:space="0" w:color="auto"/>
            </w:tcBorders>
            <w:shd w:val="clear" w:color="auto" w:fill="auto"/>
            <w:vAlign w:val="bottom"/>
          </w:tcPr>
          <w:p w:rsidR="008067D5" w:rsidRPr="00C71D4E" w:rsidRDefault="008067D5" w:rsidP="008067D5">
            <w:pPr>
              <w:rPr>
                <w:rFonts w:ascii="Gill Sans MT" w:eastAsia="Times New Roman" w:hAnsi="Gill Sans MT"/>
                <w:color w:val="000000"/>
              </w:rPr>
            </w:pPr>
            <w:r w:rsidRPr="00C71D4E">
              <w:rPr>
                <w:rFonts w:ascii="Gill Sans MT" w:eastAsia="Times New Roman" w:hAnsi="Gill Sans MT"/>
                <w:color w:val="000000"/>
              </w:rPr>
              <w:t xml:space="preserve">Lusaka </w:t>
            </w:r>
          </w:p>
        </w:tc>
        <w:tc>
          <w:tcPr>
            <w:tcW w:w="1852" w:type="dxa"/>
            <w:tcBorders>
              <w:left w:val="single" w:sz="4" w:space="0" w:color="auto"/>
            </w:tcBorders>
            <w:shd w:val="clear" w:color="auto" w:fill="auto"/>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X</w:t>
            </w:r>
          </w:p>
        </w:tc>
      </w:tr>
      <w:tr w:rsidR="008067D5" w:rsidRPr="00C71D4E" w:rsidTr="006A70B1">
        <w:trPr>
          <w:trHeight w:val="127"/>
          <w:jc w:val="center"/>
        </w:trPr>
        <w:tc>
          <w:tcPr>
            <w:tcW w:w="2645" w:type="dxa"/>
            <w:vMerge/>
            <w:shd w:val="clear" w:color="auto" w:fill="auto"/>
            <w:noWrap/>
            <w:vAlign w:val="center"/>
          </w:tcPr>
          <w:p w:rsidR="008067D5" w:rsidRPr="00C71D4E" w:rsidRDefault="008067D5" w:rsidP="00F26897">
            <w:pPr>
              <w:rPr>
                <w:rFonts w:ascii="Gill Sans MT" w:eastAsia="Times New Roman" w:hAnsi="Gill Sans MT"/>
                <w:color w:val="000000"/>
              </w:rPr>
            </w:pPr>
          </w:p>
        </w:tc>
        <w:tc>
          <w:tcPr>
            <w:tcW w:w="1402" w:type="dxa"/>
            <w:vMerge/>
            <w:tcBorders>
              <w:right w:val="single" w:sz="4" w:space="0" w:color="auto"/>
            </w:tcBorders>
            <w:shd w:val="clear" w:color="auto" w:fill="auto"/>
          </w:tcPr>
          <w:p w:rsidR="008067D5" w:rsidRPr="00C71D4E" w:rsidRDefault="008067D5" w:rsidP="008067D5">
            <w:pPr>
              <w:jc w:val="center"/>
              <w:rPr>
                <w:rFonts w:ascii="Gill Sans MT" w:eastAsia="Times New Roman" w:hAnsi="Gill Sans MT"/>
                <w:color w:val="000000"/>
              </w:rPr>
            </w:pPr>
          </w:p>
        </w:tc>
        <w:tc>
          <w:tcPr>
            <w:tcW w:w="1946" w:type="dxa"/>
            <w:tcBorders>
              <w:top w:val="single" w:sz="4" w:space="0" w:color="auto"/>
              <w:left w:val="single" w:sz="4" w:space="0" w:color="auto"/>
              <w:bottom w:val="single" w:sz="4" w:space="0" w:color="auto"/>
              <w:right w:val="single" w:sz="4" w:space="0" w:color="auto"/>
            </w:tcBorders>
            <w:shd w:val="clear" w:color="auto" w:fill="auto"/>
            <w:vAlign w:val="bottom"/>
          </w:tcPr>
          <w:p w:rsidR="008067D5" w:rsidRPr="00C71D4E" w:rsidRDefault="008067D5" w:rsidP="008067D5">
            <w:pPr>
              <w:rPr>
                <w:rFonts w:ascii="Gill Sans MT" w:hAnsi="Gill Sans MT"/>
              </w:rPr>
            </w:pPr>
            <w:r w:rsidRPr="00C71D4E">
              <w:rPr>
                <w:rFonts w:ascii="Gill Sans MT" w:eastAsia="Times New Roman" w:hAnsi="Gill Sans MT"/>
                <w:color w:val="000000"/>
              </w:rPr>
              <w:t>Shibuyunji</w:t>
            </w:r>
          </w:p>
        </w:tc>
        <w:tc>
          <w:tcPr>
            <w:tcW w:w="1852" w:type="dxa"/>
            <w:tcBorders>
              <w:left w:val="single" w:sz="4" w:space="0" w:color="auto"/>
            </w:tcBorders>
            <w:shd w:val="clear" w:color="auto" w:fill="auto"/>
            <w:vAlign w:val="bottom"/>
          </w:tcPr>
          <w:p w:rsidR="008067D5" w:rsidRPr="00C71D4E" w:rsidRDefault="008067D5" w:rsidP="008067D5">
            <w:pPr>
              <w:jc w:val="center"/>
              <w:rPr>
                <w:rFonts w:ascii="Gill Sans MT" w:hAnsi="Gill Sans MT"/>
              </w:rPr>
            </w:pPr>
            <w:r w:rsidRPr="00C71D4E">
              <w:rPr>
                <w:rFonts w:ascii="Gill Sans MT" w:eastAsia="Times New Roman" w:hAnsi="Gill Sans MT"/>
                <w:color w:val="000000"/>
              </w:rPr>
              <w:t>X</w:t>
            </w:r>
          </w:p>
        </w:tc>
      </w:tr>
      <w:tr w:rsidR="008067D5" w:rsidRPr="00C71D4E" w:rsidTr="006A70B1">
        <w:trPr>
          <w:trHeight w:val="128"/>
          <w:jc w:val="center"/>
        </w:trPr>
        <w:tc>
          <w:tcPr>
            <w:tcW w:w="2645" w:type="dxa"/>
            <w:vMerge w:val="restart"/>
            <w:shd w:val="clear" w:color="auto" w:fill="auto"/>
            <w:noWrap/>
            <w:vAlign w:val="center"/>
          </w:tcPr>
          <w:p w:rsidR="008067D5" w:rsidRPr="00C71D4E" w:rsidRDefault="008067D5" w:rsidP="00F26897">
            <w:pPr>
              <w:rPr>
                <w:rFonts w:ascii="Gill Sans MT" w:eastAsia="Times New Roman" w:hAnsi="Gill Sans MT"/>
                <w:color w:val="000000"/>
              </w:rPr>
            </w:pPr>
            <w:r w:rsidRPr="00C71D4E">
              <w:rPr>
                <w:rFonts w:ascii="Gill Sans MT" w:eastAsia="Times New Roman" w:hAnsi="Gill Sans MT"/>
                <w:color w:val="000000"/>
              </w:rPr>
              <w:t xml:space="preserve">Southern </w:t>
            </w:r>
          </w:p>
        </w:tc>
        <w:tc>
          <w:tcPr>
            <w:tcW w:w="1402" w:type="dxa"/>
            <w:vMerge w:val="restart"/>
            <w:shd w:val="clear" w:color="auto" w:fill="auto"/>
          </w:tcPr>
          <w:p w:rsidR="008067D5" w:rsidRPr="00C71D4E" w:rsidRDefault="008067D5" w:rsidP="008067D5">
            <w:pPr>
              <w:jc w:val="center"/>
              <w:rPr>
                <w:rFonts w:ascii="Gill Sans MT" w:hAnsi="Gill Sans MT"/>
              </w:rPr>
            </w:pPr>
            <w:r w:rsidRPr="00C71D4E">
              <w:rPr>
                <w:rFonts w:ascii="Gill Sans MT" w:eastAsia="Times New Roman" w:hAnsi="Gill Sans MT"/>
                <w:color w:val="000000"/>
              </w:rPr>
              <w:t>√</w:t>
            </w:r>
          </w:p>
        </w:tc>
        <w:tc>
          <w:tcPr>
            <w:tcW w:w="1946" w:type="dxa"/>
            <w:tcBorders>
              <w:top w:val="single" w:sz="4" w:space="0" w:color="auto"/>
            </w:tcBorders>
            <w:shd w:val="clear" w:color="auto" w:fill="auto"/>
            <w:vAlign w:val="bottom"/>
          </w:tcPr>
          <w:p w:rsidR="008067D5" w:rsidRPr="00C71D4E" w:rsidRDefault="008067D5" w:rsidP="008067D5">
            <w:pPr>
              <w:rPr>
                <w:rFonts w:ascii="Gill Sans MT" w:eastAsia="Times New Roman" w:hAnsi="Gill Sans MT"/>
                <w:color w:val="000000"/>
              </w:rPr>
            </w:pPr>
            <w:r w:rsidRPr="00C71D4E">
              <w:rPr>
                <w:rFonts w:ascii="Gill Sans MT" w:eastAsia="Times New Roman" w:hAnsi="Gill Sans MT"/>
                <w:color w:val="000000"/>
              </w:rPr>
              <w:t xml:space="preserve">Monze </w:t>
            </w:r>
          </w:p>
        </w:tc>
        <w:tc>
          <w:tcPr>
            <w:tcW w:w="1852" w:type="dxa"/>
            <w:shd w:val="clear" w:color="auto" w:fill="auto"/>
            <w:vAlign w:val="bottom"/>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w:t>
            </w:r>
          </w:p>
        </w:tc>
      </w:tr>
      <w:tr w:rsidR="008067D5" w:rsidRPr="00C71D4E" w:rsidTr="006A70B1">
        <w:trPr>
          <w:trHeight w:val="127"/>
          <w:jc w:val="center"/>
        </w:trPr>
        <w:tc>
          <w:tcPr>
            <w:tcW w:w="2645" w:type="dxa"/>
            <w:vMerge/>
            <w:shd w:val="clear" w:color="auto" w:fill="auto"/>
            <w:noWrap/>
            <w:vAlign w:val="bottom"/>
          </w:tcPr>
          <w:p w:rsidR="008067D5" w:rsidRPr="00C71D4E" w:rsidRDefault="008067D5" w:rsidP="008067D5">
            <w:pPr>
              <w:rPr>
                <w:rFonts w:ascii="Gill Sans MT" w:eastAsia="Times New Roman" w:hAnsi="Gill Sans MT"/>
                <w:color w:val="000000"/>
              </w:rPr>
            </w:pPr>
          </w:p>
        </w:tc>
        <w:tc>
          <w:tcPr>
            <w:tcW w:w="1402" w:type="dxa"/>
            <w:vMerge/>
            <w:shd w:val="clear" w:color="auto" w:fill="auto"/>
          </w:tcPr>
          <w:p w:rsidR="008067D5" w:rsidRPr="00C71D4E" w:rsidRDefault="008067D5" w:rsidP="008067D5">
            <w:pPr>
              <w:jc w:val="center"/>
              <w:rPr>
                <w:rFonts w:ascii="Gill Sans MT" w:eastAsia="Times New Roman" w:hAnsi="Gill Sans MT"/>
                <w:color w:val="000000"/>
              </w:rPr>
            </w:pPr>
          </w:p>
        </w:tc>
        <w:tc>
          <w:tcPr>
            <w:tcW w:w="1946" w:type="dxa"/>
            <w:shd w:val="clear" w:color="auto" w:fill="auto"/>
            <w:vAlign w:val="bottom"/>
          </w:tcPr>
          <w:p w:rsidR="008067D5" w:rsidRPr="00C71D4E" w:rsidRDefault="008067D5" w:rsidP="008067D5">
            <w:pPr>
              <w:rPr>
                <w:rFonts w:ascii="Gill Sans MT" w:eastAsia="Times New Roman" w:hAnsi="Gill Sans MT"/>
                <w:color w:val="000000"/>
              </w:rPr>
            </w:pPr>
            <w:r w:rsidRPr="00C71D4E">
              <w:rPr>
                <w:rFonts w:ascii="Gill Sans MT" w:eastAsia="Times New Roman" w:hAnsi="Gill Sans MT"/>
                <w:color w:val="000000"/>
              </w:rPr>
              <w:t xml:space="preserve">Livingstone </w:t>
            </w:r>
          </w:p>
        </w:tc>
        <w:tc>
          <w:tcPr>
            <w:tcW w:w="1852" w:type="dxa"/>
            <w:shd w:val="clear" w:color="auto" w:fill="auto"/>
            <w:vAlign w:val="bottom"/>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X</w:t>
            </w:r>
          </w:p>
        </w:tc>
      </w:tr>
      <w:tr w:rsidR="008067D5" w:rsidRPr="00C71D4E" w:rsidTr="008067D5">
        <w:trPr>
          <w:trHeight w:val="188"/>
          <w:jc w:val="center"/>
        </w:trPr>
        <w:tc>
          <w:tcPr>
            <w:tcW w:w="2645" w:type="dxa"/>
            <w:shd w:val="clear" w:color="auto" w:fill="FFFFFF" w:themeFill="background1"/>
            <w:noWrap/>
            <w:vAlign w:val="bottom"/>
          </w:tcPr>
          <w:p w:rsidR="008067D5" w:rsidRPr="00C71D4E" w:rsidRDefault="008067D5" w:rsidP="008067D5">
            <w:pPr>
              <w:rPr>
                <w:rFonts w:ascii="Gill Sans MT" w:eastAsia="Times New Roman" w:hAnsi="Gill Sans MT"/>
                <w:color w:val="000000"/>
              </w:rPr>
            </w:pPr>
            <w:r w:rsidRPr="00C71D4E">
              <w:rPr>
                <w:rFonts w:ascii="Gill Sans MT" w:hAnsi="Gill Sans MT" w:cs="Arial"/>
              </w:rPr>
              <w:t>% of Provinces that meet criteria</w:t>
            </w:r>
          </w:p>
        </w:tc>
        <w:tc>
          <w:tcPr>
            <w:tcW w:w="1402" w:type="dxa"/>
            <w:shd w:val="clear" w:color="auto" w:fill="FFFFFF" w:themeFill="background1"/>
            <w:vAlign w:val="bottom"/>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40%</w:t>
            </w:r>
          </w:p>
        </w:tc>
        <w:tc>
          <w:tcPr>
            <w:tcW w:w="1946" w:type="dxa"/>
            <w:shd w:val="clear" w:color="auto" w:fill="FFFFFF" w:themeFill="background1"/>
            <w:vAlign w:val="bottom"/>
          </w:tcPr>
          <w:p w:rsidR="008067D5" w:rsidRPr="00C71D4E" w:rsidRDefault="008067D5" w:rsidP="008067D5">
            <w:pPr>
              <w:jc w:val="center"/>
              <w:rPr>
                <w:rFonts w:ascii="Gill Sans MT" w:eastAsia="Times New Roman" w:hAnsi="Gill Sans MT"/>
                <w:color w:val="000000"/>
              </w:rPr>
            </w:pPr>
            <w:r w:rsidRPr="00C71D4E">
              <w:rPr>
                <w:rFonts w:ascii="Gill Sans MT" w:hAnsi="Gill Sans MT" w:cs="Arial"/>
              </w:rPr>
              <w:t>% of Districts that meet criteria</w:t>
            </w:r>
          </w:p>
        </w:tc>
        <w:tc>
          <w:tcPr>
            <w:tcW w:w="1852" w:type="dxa"/>
            <w:shd w:val="clear" w:color="auto" w:fill="FFFFFF" w:themeFill="background1"/>
            <w:vAlign w:val="bottom"/>
          </w:tcPr>
          <w:p w:rsidR="008067D5" w:rsidRPr="00C71D4E" w:rsidRDefault="00F26897" w:rsidP="008067D5">
            <w:pPr>
              <w:jc w:val="center"/>
              <w:rPr>
                <w:rFonts w:ascii="Gill Sans MT" w:eastAsia="Times New Roman" w:hAnsi="Gill Sans MT"/>
                <w:color w:val="000000"/>
              </w:rPr>
            </w:pPr>
            <w:r>
              <w:rPr>
                <w:rFonts w:ascii="Gill Sans MT" w:eastAsia="Times New Roman" w:hAnsi="Gill Sans MT"/>
                <w:color w:val="000000"/>
              </w:rPr>
              <w:t>33</w:t>
            </w:r>
            <w:r w:rsidR="008067D5" w:rsidRPr="00C71D4E">
              <w:rPr>
                <w:rFonts w:ascii="Gill Sans MT" w:eastAsia="Times New Roman" w:hAnsi="Gill Sans MT"/>
                <w:color w:val="000000"/>
              </w:rPr>
              <w:t>%</w:t>
            </w:r>
          </w:p>
        </w:tc>
      </w:tr>
      <w:tr w:rsidR="008067D5" w:rsidRPr="00C71D4E" w:rsidTr="008067D5">
        <w:trPr>
          <w:trHeight w:val="143"/>
          <w:jc w:val="center"/>
        </w:trPr>
        <w:tc>
          <w:tcPr>
            <w:tcW w:w="7845" w:type="dxa"/>
            <w:gridSpan w:val="4"/>
            <w:shd w:val="clear" w:color="000000" w:fill="FFFFFF"/>
            <w:noWrap/>
            <w:vAlign w:val="bottom"/>
          </w:tcPr>
          <w:p w:rsidR="008067D5" w:rsidRPr="00C71D4E" w:rsidRDefault="008067D5" w:rsidP="00587096">
            <w:pPr>
              <w:pStyle w:val="NoSpacing"/>
              <w:rPr>
                <w:rFonts w:eastAsia="Times New Roman"/>
              </w:rPr>
            </w:pPr>
            <w:r w:rsidRPr="00C71D4E">
              <w:rPr>
                <w:rFonts w:eastAsia="Times New Roman"/>
              </w:rPr>
              <w:t xml:space="preserve">√=Yes </w:t>
            </w:r>
          </w:p>
          <w:p w:rsidR="008067D5" w:rsidRPr="00C71D4E" w:rsidRDefault="008067D5" w:rsidP="00587096">
            <w:pPr>
              <w:pStyle w:val="NoSpacing"/>
              <w:rPr>
                <w:rFonts w:eastAsia="Times New Roman"/>
              </w:rPr>
            </w:pPr>
            <w:r w:rsidRPr="00C71D4E">
              <w:rPr>
                <w:rFonts w:eastAsia="Times New Roman"/>
              </w:rPr>
              <w:t>X=No</w:t>
            </w:r>
          </w:p>
        </w:tc>
      </w:tr>
    </w:tbl>
    <w:p w:rsidR="008067D5" w:rsidRDefault="007C6478" w:rsidP="008067D5">
      <w:pPr>
        <w:jc w:val="both"/>
        <w:rPr>
          <w:rFonts w:ascii="Gill Sans MT" w:hAnsi="Gill Sans MT" w:cs="Arial"/>
        </w:rPr>
      </w:pPr>
      <w:r>
        <w:rPr>
          <w:rFonts w:ascii="Gill Sans MT" w:hAnsi="Gill Sans MT" w:cs="Arial"/>
        </w:rPr>
        <w:tab/>
      </w:r>
      <w:r w:rsidRPr="001101F5">
        <w:rPr>
          <w:rFonts w:ascii="Gill Sans MT" w:hAnsi="Gill Sans MT" w:cs="Arial"/>
        </w:rPr>
        <w:t xml:space="preserve">**Note: </w:t>
      </w:r>
      <w:r w:rsidR="001101F5">
        <w:rPr>
          <w:rFonts w:ascii="Gill Sans MT" w:hAnsi="Gill Sans MT" w:cs="Arial"/>
        </w:rPr>
        <w:t xml:space="preserve">The time period for baseline for these districts was </w:t>
      </w:r>
      <w:r w:rsidRPr="001101F5">
        <w:rPr>
          <w:rFonts w:ascii="Gill Sans MT" w:hAnsi="Gill Sans MT" w:cs="Arial"/>
        </w:rPr>
        <w:t>January 2016 – June 2016</w:t>
      </w:r>
      <w:r w:rsidR="001101F5">
        <w:rPr>
          <w:rFonts w:ascii="Gill Sans MT" w:hAnsi="Gill Sans MT" w:cs="Arial"/>
        </w:rPr>
        <w:t>.</w:t>
      </w:r>
    </w:p>
    <w:p w:rsidR="001101F5" w:rsidRPr="00C71D4E" w:rsidRDefault="001101F5" w:rsidP="008067D5">
      <w:pPr>
        <w:jc w:val="both"/>
        <w:rPr>
          <w:rFonts w:ascii="Gill Sans MT" w:hAnsi="Gill Sans MT" w:cs="Arial"/>
        </w:rPr>
      </w:pPr>
    </w:p>
    <w:tbl>
      <w:tblPr>
        <w:tblStyle w:val="TableGrid"/>
        <w:tblW w:w="0" w:type="auto"/>
        <w:jc w:val="center"/>
        <w:shd w:val="clear" w:color="auto" w:fill="F2F2F2" w:themeFill="background1" w:themeFillShade="F2"/>
        <w:tblLook w:val="04A0" w:firstRow="1" w:lastRow="0" w:firstColumn="1" w:lastColumn="0" w:noHBand="0" w:noVBand="1"/>
      </w:tblPr>
      <w:tblGrid>
        <w:gridCol w:w="8280"/>
      </w:tblGrid>
      <w:tr w:rsidR="008067D5" w:rsidRPr="00C71D4E" w:rsidTr="008067D5">
        <w:trPr>
          <w:jc w:val="center"/>
        </w:trPr>
        <w:tc>
          <w:tcPr>
            <w:tcW w:w="8280" w:type="dxa"/>
            <w:shd w:val="clear" w:color="auto" w:fill="F2F2F2" w:themeFill="background1" w:themeFillShade="F2"/>
          </w:tcPr>
          <w:p w:rsidR="008067D5" w:rsidRPr="001101F5" w:rsidRDefault="00130C2A" w:rsidP="008067D5">
            <w:pPr>
              <w:rPr>
                <w:rFonts w:ascii="Gill Sans MT" w:hAnsi="Gill Sans MT" w:cs="Arial"/>
                <w:i/>
              </w:rPr>
            </w:pPr>
            <w:r>
              <w:rPr>
                <w:rFonts w:ascii="Gill Sans MT" w:hAnsi="Gill Sans MT" w:cs="Arial"/>
                <w:bCs/>
                <w:i/>
              </w:rPr>
              <w:lastRenderedPageBreak/>
              <w:t>Baseline value</w:t>
            </w:r>
          </w:p>
          <w:p w:rsidR="008067D5" w:rsidRPr="00C71D4E" w:rsidRDefault="008067D5" w:rsidP="001101F5">
            <w:pPr>
              <w:rPr>
                <w:rFonts w:ascii="Gill Sans MT" w:hAnsi="Gill Sans MT" w:cs="Arial"/>
              </w:rPr>
            </w:pPr>
            <w:r w:rsidRPr="00C71D4E">
              <w:rPr>
                <w:rFonts w:ascii="Gill Sans MT" w:hAnsi="Gill Sans MT" w:cs="Arial"/>
              </w:rPr>
              <w:t xml:space="preserve">The baseline is 40% for provincial health offices and </w:t>
            </w:r>
            <w:r w:rsidR="00F26897">
              <w:rPr>
                <w:rFonts w:ascii="Gill Sans MT" w:hAnsi="Gill Sans MT" w:cs="Arial"/>
              </w:rPr>
              <w:t xml:space="preserve">33% for </w:t>
            </w:r>
            <w:r w:rsidRPr="00C71D4E">
              <w:rPr>
                <w:rFonts w:ascii="Gill Sans MT" w:hAnsi="Gill Sans MT" w:cs="Arial"/>
              </w:rPr>
              <w:t xml:space="preserve">district health offices.  </w:t>
            </w:r>
            <w:r w:rsidRPr="00C71D4E">
              <w:rPr>
                <w:rFonts w:ascii="Gill Sans MT" w:eastAsia="Times New Roman" w:hAnsi="Gill Sans MT" w:cs="Arial"/>
                <w:color w:val="000000"/>
              </w:rPr>
              <w:t> </w:t>
            </w:r>
          </w:p>
        </w:tc>
      </w:tr>
    </w:tbl>
    <w:p w:rsidR="00D26480" w:rsidRDefault="00D26480" w:rsidP="00CA3E04">
      <w:pPr>
        <w:pStyle w:val="IndentedLetterPara1"/>
        <w:numPr>
          <w:ilvl w:val="0"/>
          <w:numId w:val="0"/>
        </w:numPr>
      </w:pPr>
    </w:p>
    <w:p w:rsidR="002E68C3" w:rsidRPr="00811EBD" w:rsidRDefault="00887409" w:rsidP="00D26480">
      <w:pPr>
        <w:pStyle w:val="IndentedLetterPara1"/>
      </w:pPr>
      <w:r>
        <w:t xml:space="preserve">Indicator 10. </w:t>
      </w:r>
      <w:r w:rsidR="008067D5" w:rsidRPr="00C71D4E">
        <w:t>Proportion of PMO and DMO personnel who have received an annual performance appraisal in the past year in targeted districts</w:t>
      </w:r>
    </w:p>
    <w:p w:rsidR="008067D5" w:rsidRPr="00C71D4E" w:rsidRDefault="008067D5" w:rsidP="005B4DE7">
      <w:pPr>
        <w:pStyle w:val="BodyText1"/>
        <w:rPr>
          <w:color w:val="FF0000"/>
        </w:rPr>
      </w:pPr>
      <w:r w:rsidRPr="00C71D4E">
        <w:t xml:space="preserve">The MOH does not consistently conduct annual performance appraisals to measure staff performance and improve service delivery. As a result, the MOH has not internalized annual performance appraisals as a management tool. SBH has developed a strategy to orient health facility personnel on how to use the </w:t>
      </w:r>
      <w:r w:rsidR="00AB576C" w:rsidRPr="00C71D4E">
        <w:t>PMP</w:t>
      </w:r>
      <w:r w:rsidRPr="00C71D4E">
        <w:t>, with a focus on the Annual Performance Appraisal System (</w:t>
      </w:r>
      <w:r w:rsidR="00680C5B" w:rsidRPr="00C71D4E">
        <w:t>APAS</w:t>
      </w:r>
      <w:r w:rsidRPr="00C71D4E">
        <w:t>) to improve monitoring of personnel performance.</w:t>
      </w:r>
      <w:r w:rsidRPr="00C71D4E">
        <w:rPr>
          <w:color w:val="FF0000"/>
        </w:rPr>
        <w:t xml:space="preserve"> </w:t>
      </w:r>
    </w:p>
    <w:p w:rsidR="002E68C3" w:rsidRPr="00C71D4E" w:rsidRDefault="008067D5" w:rsidP="005B4DE7">
      <w:pPr>
        <w:pStyle w:val="BodyText1"/>
        <w:rPr>
          <w:b/>
        </w:rPr>
      </w:pPr>
      <w:r w:rsidRPr="00C71D4E">
        <w:t>During the life of the project,</w:t>
      </w:r>
      <w:r w:rsidRPr="00C71D4E">
        <w:rPr>
          <w:b/>
        </w:rPr>
        <w:t xml:space="preserve"> </w:t>
      </w:r>
      <w:r w:rsidRPr="00C71D4E">
        <w:t xml:space="preserve">SBH will track the proportion of PMO and DMO personnel in targeted districts who received an annual performance appraisal in the past year. As shown in </w:t>
      </w:r>
      <w:r w:rsidR="002B5E6D">
        <w:t>the t</w:t>
      </w:r>
      <w:r w:rsidRPr="00C71D4E">
        <w:t xml:space="preserve">able </w:t>
      </w:r>
      <w:r w:rsidR="002B5E6D">
        <w:t>below</w:t>
      </w:r>
      <w:r w:rsidR="002E68C3" w:rsidRPr="00C71D4E">
        <w:t>,</w:t>
      </w:r>
      <w:r w:rsidRPr="00C71D4E">
        <w:t xml:space="preserve"> SBH will compare the total number of personnel, verified with the </w:t>
      </w:r>
      <w:r w:rsidR="00680C5B" w:rsidRPr="00C71D4E">
        <w:t>HR</w:t>
      </w:r>
      <w:r w:rsidRPr="00C71D4E">
        <w:t xml:space="preserve"> Office, with the number of personnel appraised, using appraisal forms to track use of the APAS in each of the target districts.</w:t>
      </w:r>
    </w:p>
    <w:tbl>
      <w:tblPr>
        <w:tblW w:w="9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1494"/>
        <w:gridCol w:w="1804"/>
        <w:gridCol w:w="1990"/>
        <w:gridCol w:w="1805"/>
      </w:tblGrid>
      <w:tr w:rsidR="008067D5" w:rsidRPr="00C71D4E" w:rsidTr="008067D5">
        <w:trPr>
          <w:trHeight w:val="188"/>
          <w:jc w:val="center"/>
        </w:trPr>
        <w:tc>
          <w:tcPr>
            <w:tcW w:w="9356" w:type="dxa"/>
            <w:gridSpan w:val="5"/>
            <w:shd w:val="clear" w:color="auto" w:fill="FBD4B4" w:themeFill="accent6" w:themeFillTint="66"/>
            <w:noWrap/>
            <w:vAlign w:val="bottom"/>
          </w:tcPr>
          <w:p w:rsidR="008067D5" w:rsidRPr="00C71D4E" w:rsidRDefault="008067D5" w:rsidP="002E68C3">
            <w:pPr>
              <w:jc w:val="center"/>
              <w:rPr>
                <w:rFonts w:ascii="Gill Sans MT" w:eastAsia="Times New Roman" w:hAnsi="Gill Sans MT" w:cs="Arial"/>
                <w:color w:val="000000"/>
              </w:rPr>
            </w:pPr>
            <w:r w:rsidRPr="00C71D4E">
              <w:rPr>
                <w:rFonts w:ascii="Gill Sans MT" w:eastAsia="Times New Roman" w:hAnsi="Gill Sans MT" w:cs="Arial"/>
                <w:color w:val="000000"/>
              </w:rPr>
              <w:t>Proportion of PMO and DMO personnel who have received an annual performance appraisal in the past year in targeted districts</w:t>
            </w:r>
          </w:p>
        </w:tc>
      </w:tr>
      <w:tr w:rsidR="008067D5" w:rsidRPr="00C71D4E" w:rsidTr="002E68C3">
        <w:trPr>
          <w:trHeight w:val="1540"/>
          <w:jc w:val="center"/>
        </w:trPr>
        <w:tc>
          <w:tcPr>
            <w:tcW w:w="2263" w:type="dxa"/>
            <w:shd w:val="clear" w:color="auto" w:fill="FBD4B4" w:themeFill="accent6" w:themeFillTint="66"/>
            <w:noWrap/>
            <w:vAlign w:val="bottom"/>
            <w:hideMark/>
          </w:tcPr>
          <w:p w:rsidR="008067D5" w:rsidRPr="00C71D4E" w:rsidRDefault="008067D5" w:rsidP="002E68C3">
            <w:pPr>
              <w:pStyle w:val="NoSpacing"/>
              <w:rPr>
                <w:rFonts w:ascii="Gill Sans MT" w:eastAsia="Times New Roman" w:hAnsi="Gill Sans MT"/>
              </w:rPr>
            </w:pPr>
            <w:r w:rsidRPr="00C71D4E">
              <w:rPr>
                <w:rFonts w:ascii="Gill Sans MT" w:eastAsia="Times New Roman" w:hAnsi="Gill Sans MT"/>
              </w:rPr>
              <w:t xml:space="preserve">Province </w:t>
            </w:r>
          </w:p>
        </w:tc>
        <w:tc>
          <w:tcPr>
            <w:tcW w:w="1494" w:type="dxa"/>
            <w:shd w:val="clear" w:color="auto" w:fill="FBD4B4" w:themeFill="accent6" w:themeFillTint="66"/>
            <w:vAlign w:val="bottom"/>
          </w:tcPr>
          <w:p w:rsidR="008067D5" w:rsidRPr="00C71D4E" w:rsidRDefault="008067D5" w:rsidP="002E68C3">
            <w:pPr>
              <w:pStyle w:val="NoSpacing"/>
              <w:rPr>
                <w:rFonts w:ascii="Gill Sans MT" w:eastAsia="Times New Roman" w:hAnsi="Gill Sans MT"/>
              </w:rPr>
            </w:pPr>
            <w:r w:rsidRPr="00C71D4E">
              <w:rPr>
                <w:rFonts w:ascii="Gill Sans MT" w:eastAsia="Times New Roman" w:hAnsi="Gill Sans MT"/>
              </w:rPr>
              <w:t xml:space="preserve">Number of personnel </w:t>
            </w:r>
          </w:p>
        </w:tc>
        <w:tc>
          <w:tcPr>
            <w:tcW w:w="1804" w:type="dxa"/>
            <w:shd w:val="clear" w:color="auto" w:fill="FBD4B4" w:themeFill="accent6" w:themeFillTint="66"/>
            <w:vAlign w:val="bottom"/>
          </w:tcPr>
          <w:p w:rsidR="008067D5" w:rsidRPr="00C71D4E" w:rsidRDefault="008067D5" w:rsidP="002E68C3">
            <w:pPr>
              <w:pStyle w:val="NoSpacing"/>
              <w:rPr>
                <w:rFonts w:ascii="Gill Sans MT" w:eastAsia="Times New Roman" w:hAnsi="Gill Sans MT"/>
              </w:rPr>
            </w:pPr>
            <w:r w:rsidRPr="00C71D4E">
              <w:rPr>
                <w:rFonts w:ascii="Gill Sans MT" w:eastAsia="Times New Roman" w:hAnsi="Gill Sans MT"/>
              </w:rPr>
              <w:t xml:space="preserve">Province/ District conducted Performance Appraisal in 2015 </w:t>
            </w:r>
          </w:p>
        </w:tc>
        <w:tc>
          <w:tcPr>
            <w:tcW w:w="1990" w:type="dxa"/>
            <w:shd w:val="clear" w:color="auto" w:fill="FBD4B4" w:themeFill="accent6" w:themeFillTint="66"/>
            <w:vAlign w:val="bottom"/>
          </w:tcPr>
          <w:p w:rsidR="008067D5" w:rsidRPr="00C71D4E" w:rsidRDefault="008067D5" w:rsidP="002E68C3">
            <w:pPr>
              <w:pStyle w:val="NoSpacing"/>
              <w:rPr>
                <w:rFonts w:ascii="Gill Sans MT" w:eastAsia="Times New Roman" w:hAnsi="Gill Sans MT"/>
              </w:rPr>
            </w:pPr>
            <w:r w:rsidRPr="00C71D4E">
              <w:rPr>
                <w:rFonts w:ascii="Gill Sans MT" w:eastAsia="Times New Roman" w:hAnsi="Gill Sans MT"/>
              </w:rPr>
              <w:t>Number of personnel who received performance Appraisal</w:t>
            </w:r>
            <w:r w:rsidR="002E68C3" w:rsidRPr="00C71D4E">
              <w:rPr>
                <w:rFonts w:ascii="Gill Sans MT" w:eastAsia="Times New Roman" w:hAnsi="Gill Sans MT"/>
              </w:rPr>
              <w:t xml:space="preserve"> </w:t>
            </w:r>
          </w:p>
        </w:tc>
        <w:tc>
          <w:tcPr>
            <w:tcW w:w="1805" w:type="dxa"/>
            <w:shd w:val="clear" w:color="auto" w:fill="FBD4B4" w:themeFill="accent6" w:themeFillTint="66"/>
            <w:vAlign w:val="bottom"/>
          </w:tcPr>
          <w:p w:rsidR="008067D5" w:rsidRPr="00C71D4E" w:rsidRDefault="008067D5" w:rsidP="002E68C3">
            <w:pPr>
              <w:pStyle w:val="NoSpacing"/>
              <w:rPr>
                <w:rFonts w:ascii="Gill Sans MT" w:eastAsia="Times New Roman" w:hAnsi="Gill Sans MT"/>
              </w:rPr>
            </w:pPr>
            <w:r w:rsidRPr="00C71D4E">
              <w:rPr>
                <w:rFonts w:ascii="Gill Sans MT" w:eastAsia="Times New Roman" w:hAnsi="Gill Sans MT"/>
              </w:rPr>
              <w:t>Percentage of PMO/DMO staff that received annual perf appraisal</w:t>
            </w:r>
          </w:p>
        </w:tc>
      </w:tr>
      <w:tr w:rsidR="008067D5" w:rsidRPr="00C71D4E" w:rsidTr="006A70B1">
        <w:trPr>
          <w:trHeight w:val="188"/>
          <w:jc w:val="center"/>
        </w:trPr>
        <w:tc>
          <w:tcPr>
            <w:tcW w:w="2263" w:type="dxa"/>
            <w:shd w:val="clear" w:color="auto" w:fill="auto"/>
            <w:noWrap/>
            <w:vAlign w:val="bottom"/>
          </w:tcPr>
          <w:p w:rsidR="008067D5" w:rsidRPr="00C71D4E" w:rsidRDefault="008067D5" w:rsidP="008067D5">
            <w:pPr>
              <w:rPr>
                <w:rFonts w:ascii="Gill Sans MT" w:eastAsia="Times New Roman" w:hAnsi="Gill Sans MT" w:cs="Arial"/>
                <w:color w:val="000000"/>
              </w:rPr>
            </w:pPr>
            <w:r w:rsidRPr="00C71D4E">
              <w:rPr>
                <w:rFonts w:ascii="Gill Sans MT" w:eastAsia="Times New Roman" w:hAnsi="Gill Sans MT" w:cs="Arial"/>
                <w:color w:val="000000"/>
              </w:rPr>
              <w:t xml:space="preserve">Central </w:t>
            </w:r>
          </w:p>
        </w:tc>
        <w:tc>
          <w:tcPr>
            <w:tcW w:w="1494" w:type="dxa"/>
            <w:shd w:val="clear" w:color="auto" w:fill="auto"/>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52</w:t>
            </w:r>
          </w:p>
        </w:tc>
        <w:tc>
          <w:tcPr>
            <w:tcW w:w="1804" w:type="dxa"/>
            <w:shd w:val="clear" w:color="auto" w:fill="auto"/>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990" w:type="dxa"/>
            <w:shd w:val="clear" w:color="auto" w:fill="auto"/>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36</w:t>
            </w:r>
          </w:p>
        </w:tc>
        <w:tc>
          <w:tcPr>
            <w:tcW w:w="1805" w:type="dxa"/>
            <w:shd w:val="clear" w:color="auto" w:fill="auto"/>
            <w:vAlign w:val="bottom"/>
          </w:tcPr>
          <w:p w:rsidR="008067D5" w:rsidRPr="00C71D4E" w:rsidRDefault="008067D5" w:rsidP="008067D5">
            <w:pPr>
              <w:jc w:val="right"/>
              <w:rPr>
                <w:rFonts w:ascii="Gill Sans MT" w:eastAsia="Times New Roman" w:hAnsi="Gill Sans MT" w:cs="Arial"/>
                <w:color w:val="000000"/>
              </w:rPr>
            </w:pPr>
            <w:r w:rsidRPr="00C71D4E">
              <w:rPr>
                <w:rFonts w:ascii="Gill Sans MT" w:eastAsia="Times New Roman" w:hAnsi="Gill Sans MT" w:cs="Arial"/>
                <w:color w:val="000000"/>
              </w:rPr>
              <w:t>69.2%</w:t>
            </w:r>
          </w:p>
        </w:tc>
      </w:tr>
      <w:tr w:rsidR="008067D5" w:rsidRPr="00C71D4E" w:rsidTr="006A70B1">
        <w:trPr>
          <w:trHeight w:val="188"/>
          <w:jc w:val="center"/>
        </w:trPr>
        <w:tc>
          <w:tcPr>
            <w:tcW w:w="2263" w:type="dxa"/>
            <w:shd w:val="clear" w:color="auto" w:fill="auto"/>
            <w:noWrap/>
            <w:vAlign w:val="bottom"/>
          </w:tcPr>
          <w:p w:rsidR="008067D5" w:rsidRPr="00C71D4E" w:rsidRDefault="008067D5" w:rsidP="008067D5">
            <w:pPr>
              <w:rPr>
                <w:rFonts w:ascii="Gill Sans MT" w:eastAsia="Times New Roman" w:hAnsi="Gill Sans MT" w:cs="Arial"/>
                <w:color w:val="000000"/>
              </w:rPr>
            </w:pPr>
            <w:r w:rsidRPr="00C71D4E">
              <w:rPr>
                <w:rFonts w:ascii="Gill Sans MT" w:eastAsia="Times New Roman" w:hAnsi="Gill Sans MT" w:cs="Arial"/>
                <w:color w:val="000000"/>
              </w:rPr>
              <w:t xml:space="preserve">Copperbelt </w:t>
            </w:r>
          </w:p>
        </w:tc>
        <w:tc>
          <w:tcPr>
            <w:tcW w:w="1494" w:type="dxa"/>
            <w:shd w:val="clear" w:color="auto" w:fill="auto"/>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54</w:t>
            </w:r>
          </w:p>
        </w:tc>
        <w:tc>
          <w:tcPr>
            <w:tcW w:w="1804" w:type="dxa"/>
            <w:shd w:val="clear" w:color="auto" w:fill="auto"/>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990" w:type="dxa"/>
            <w:shd w:val="clear" w:color="auto" w:fill="auto"/>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46</w:t>
            </w:r>
          </w:p>
        </w:tc>
        <w:tc>
          <w:tcPr>
            <w:tcW w:w="1805" w:type="dxa"/>
            <w:shd w:val="clear" w:color="auto" w:fill="auto"/>
            <w:vAlign w:val="bottom"/>
          </w:tcPr>
          <w:p w:rsidR="008067D5" w:rsidRPr="00C71D4E" w:rsidRDefault="008067D5" w:rsidP="008067D5">
            <w:pPr>
              <w:jc w:val="right"/>
              <w:rPr>
                <w:rFonts w:ascii="Gill Sans MT" w:eastAsia="Times New Roman" w:hAnsi="Gill Sans MT" w:cs="Arial"/>
                <w:color w:val="000000"/>
              </w:rPr>
            </w:pPr>
            <w:r w:rsidRPr="00C71D4E">
              <w:rPr>
                <w:rFonts w:ascii="Gill Sans MT" w:eastAsia="Times New Roman" w:hAnsi="Gill Sans MT" w:cs="Arial"/>
                <w:color w:val="000000"/>
              </w:rPr>
              <w:t>85.1%</w:t>
            </w:r>
          </w:p>
        </w:tc>
      </w:tr>
      <w:tr w:rsidR="008067D5" w:rsidRPr="00C71D4E" w:rsidTr="006A70B1">
        <w:trPr>
          <w:trHeight w:val="188"/>
          <w:jc w:val="center"/>
        </w:trPr>
        <w:tc>
          <w:tcPr>
            <w:tcW w:w="2263" w:type="dxa"/>
            <w:shd w:val="clear" w:color="auto" w:fill="auto"/>
            <w:noWrap/>
            <w:vAlign w:val="bottom"/>
          </w:tcPr>
          <w:p w:rsidR="008067D5" w:rsidRPr="00C71D4E" w:rsidRDefault="008067D5" w:rsidP="008067D5">
            <w:pPr>
              <w:rPr>
                <w:rFonts w:ascii="Gill Sans MT" w:eastAsia="Times New Roman" w:hAnsi="Gill Sans MT" w:cs="Arial"/>
                <w:color w:val="000000"/>
              </w:rPr>
            </w:pPr>
            <w:r w:rsidRPr="00C71D4E">
              <w:rPr>
                <w:rFonts w:ascii="Gill Sans MT" w:eastAsia="Times New Roman" w:hAnsi="Gill Sans MT" w:cs="Arial"/>
                <w:color w:val="000000"/>
              </w:rPr>
              <w:t xml:space="preserve">Eastern </w:t>
            </w:r>
          </w:p>
        </w:tc>
        <w:tc>
          <w:tcPr>
            <w:tcW w:w="1494" w:type="dxa"/>
            <w:shd w:val="clear" w:color="auto" w:fill="auto"/>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59</w:t>
            </w:r>
          </w:p>
        </w:tc>
        <w:tc>
          <w:tcPr>
            <w:tcW w:w="1804" w:type="dxa"/>
            <w:shd w:val="clear" w:color="auto" w:fill="auto"/>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X</w:t>
            </w:r>
          </w:p>
        </w:tc>
        <w:tc>
          <w:tcPr>
            <w:tcW w:w="1990" w:type="dxa"/>
            <w:shd w:val="clear" w:color="auto" w:fill="auto"/>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0</w:t>
            </w:r>
          </w:p>
        </w:tc>
        <w:tc>
          <w:tcPr>
            <w:tcW w:w="1805" w:type="dxa"/>
            <w:shd w:val="clear" w:color="auto" w:fill="auto"/>
            <w:vAlign w:val="bottom"/>
          </w:tcPr>
          <w:p w:rsidR="008067D5" w:rsidRPr="00C71D4E" w:rsidRDefault="008067D5" w:rsidP="008067D5">
            <w:pPr>
              <w:jc w:val="right"/>
              <w:rPr>
                <w:rFonts w:ascii="Gill Sans MT" w:eastAsia="Times New Roman" w:hAnsi="Gill Sans MT" w:cs="Arial"/>
                <w:color w:val="000000"/>
              </w:rPr>
            </w:pPr>
            <w:r w:rsidRPr="00C71D4E">
              <w:rPr>
                <w:rFonts w:ascii="Gill Sans MT" w:eastAsia="Times New Roman" w:hAnsi="Gill Sans MT" w:cs="Arial"/>
                <w:color w:val="000000"/>
              </w:rPr>
              <w:t>0.0%</w:t>
            </w:r>
          </w:p>
        </w:tc>
      </w:tr>
      <w:tr w:rsidR="008067D5" w:rsidRPr="00C71D4E" w:rsidTr="006A70B1">
        <w:trPr>
          <w:trHeight w:val="188"/>
          <w:jc w:val="center"/>
        </w:trPr>
        <w:tc>
          <w:tcPr>
            <w:tcW w:w="2263" w:type="dxa"/>
            <w:shd w:val="clear" w:color="auto" w:fill="auto"/>
            <w:noWrap/>
            <w:vAlign w:val="bottom"/>
          </w:tcPr>
          <w:p w:rsidR="008067D5" w:rsidRPr="00C71D4E" w:rsidRDefault="008067D5" w:rsidP="008067D5">
            <w:pPr>
              <w:rPr>
                <w:rFonts w:ascii="Gill Sans MT" w:eastAsia="Times New Roman" w:hAnsi="Gill Sans MT" w:cs="Arial"/>
                <w:color w:val="000000"/>
              </w:rPr>
            </w:pPr>
            <w:r w:rsidRPr="00C71D4E">
              <w:rPr>
                <w:rFonts w:ascii="Gill Sans MT" w:eastAsia="Times New Roman" w:hAnsi="Gill Sans MT" w:cs="Arial"/>
                <w:color w:val="000000"/>
              </w:rPr>
              <w:t xml:space="preserve">Lusaka </w:t>
            </w:r>
          </w:p>
        </w:tc>
        <w:tc>
          <w:tcPr>
            <w:tcW w:w="1494" w:type="dxa"/>
            <w:shd w:val="clear" w:color="auto" w:fill="auto"/>
          </w:tcPr>
          <w:p w:rsidR="008067D5" w:rsidRPr="00C71D4E" w:rsidRDefault="008067D5" w:rsidP="008067D5">
            <w:pPr>
              <w:jc w:val="center"/>
              <w:rPr>
                <w:rFonts w:ascii="Gill Sans MT" w:hAnsi="Gill Sans MT" w:cs="Arial"/>
              </w:rPr>
            </w:pPr>
            <w:r w:rsidRPr="00C71D4E">
              <w:rPr>
                <w:rFonts w:ascii="Gill Sans MT" w:hAnsi="Gill Sans MT" w:cs="Arial"/>
              </w:rPr>
              <w:t>80</w:t>
            </w:r>
          </w:p>
        </w:tc>
        <w:tc>
          <w:tcPr>
            <w:tcW w:w="1804" w:type="dxa"/>
            <w:shd w:val="clear" w:color="auto" w:fill="auto"/>
          </w:tcPr>
          <w:p w:rsidR="008067D5" w:rsidRPr="00C71D4E" w:rsidRDefault="008067D5" w:rsidP="008067D5">
            <w:pPr>
              <w:jc w:val="center"/>
              <w:rPr>
                <w:rFonts w:ascii="Gill Sans MT" w:hAnsi="Gill Sans MT" w:cs="Arial"/>
              </w:rPr>
            </w:pPr>
            <w:r w:rsidRPr="00C71D4E">
              <w:rPr>
                <w:rFonts w:ascii="Gill Sans MT" w:eastAsia="Times New Roman" w:hAnsi="Gill Sans MT" w:cs="Arial"/>
                <w:color w:val="000000"/>
              </w:rPr>
              <w:t>√</w:t>
            </w:r>
            <w:r w:rsidRPr="00C71D4E">
              <w:rPr>
                <w:rFonts w:ascii="Gill Sans MT" w:hAnsi="Gill Sans MT" w:cs="Arial"/>
              </w:rPr>
              <w:t xml:space="preserve"> </w:t>
            </w:r>
          </w:p>
        </w:tc>
        <w:tc>
          <w:tcPr>
            <w:tcW w:w="1990" w:type="dxa"/>
            <w:shd w:val="clear" w:color="auto" w:fill="auto"/>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17</w:t>
            </w:r>
          </w:p>
        </w:tc>
        <w:tc>
          <w:tcPr>
            <w:tcW w:w="1805" w:type="dxa"/>
            <w:shd w:val="clear" w:color="auto" w:fill="auto"/>
            <w:vAlign w:val="bottom"/>
          </w:tcPr>
          <w:p w:rsidR="008067D5" w:rsidRPr="00C71D4E" w:rsidRDefault="008067D5" w:rsidP="008067D5">
            <w:pPr>
              <w:jc w:val="right"/>
              <w:rPr>
                <w:rFonts w:ascii="Gill Sans MT" w:eastAsia="Times New Roman" w:hAnsi="Gill Sans MT" w:cs="Arial"/>
                <w:color w:val="000000"/>
              </w:rPr>
            </w:pPr>
            <w:r w:rsidRPr="00C71D4E">
              <w:rPr>
                <w:rFonts w:ascii="Gill Sans MT" w:eastAsia="Times New Roman" w:hAnsi="Gill Sans MT" w:cs="Arial"/>
                <w:color w:val="000000"/>
              </w:rPr>
              <w:t>21.3%</w:t>
            </w:r>
          </w:p>
        </w:tc>
      </w:tr>
      <w:tr w:rsidR="008067D5" w:rsidRPr="00C71D4E" w:rsidTr="006A70B1">
        <w:trPr>
          <w:trHeight w:val="188"/>
          <w:jc w:val="center"/>
        </w:trPr>
        <w:tc>
          <w:tcPr>
            <w:tcW w:w="2263" w:type="dxa"/>
            <w:shd w:val="clear" w:color="auto" w:fill="auto"/>
            <w:noWrap/>
            <w:vAlign w:val="bottom"/>
          </w:tcPr>
          <w:p w:rsidR="008067D5" w:rsidRPr="00C71D4E" w:rsidRDefault="008067D5" w:rsidP="008067D5">
            <w:pPr>
              <w:rPr>
                <w:rFonts w:ascii="Gill Sans MT" w:eastAsia="Times New Roman" w:hAnsi="Gill Sans MT" w:cs="Arial"/>
                <w:color w:val="000000"/>
              </w:rPr>
            </w:pPr>
            <w:r w:rsidRPr="00C71D4E">
              <w:rPr>
                <w:rFonts w:ascii="Gill Sans MT" w:eastAsia="Times New Roman" w:hAnsi="Gill Sans MT" w:cs="Arial"/>
                <w:color w:val="000000"/>
              </w:rPr>
              <w:t xml:space="preserve">Southern </w:t>
            </w:r>
          </w:p>
        </w:tc>
        <w:tc>
          <w:tcPr>
            <w:tcW w:w="1494" w:type="dxa"/>
            <w:shd w:val="clear" w:color="auto" w:fill="auto"/>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56</w:t>
            </w:r>
          </w:p>
        </w:tc>
        <w:tc>
          <w:tcPr>
            <w:tcW w:w="1804" w:type="dxa"/>
            <w:shd w:val="clear" w:color="auto" w:fill="auto"/>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990" w:type="dxa"/>
            <w:shd w:val="clear" w:color="auto" w:fill="auto"/>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10</w:t>
            </w:r>
          </w:p>
        </w:tc>
        <w:tc>
          <w:tcPr>
            <w:tcW w:w="1805" w:type="dxa"/>
            <w:shd w:val="clear" w:color="auto" w:fill="auto"/>
            <w:vAlign w:val="bottom"/>
          </w:tcPr>
          <w:p w:rsidR="008067D5" w:rsidRPr="00C71D4E" w:rsidRDefault="008067D5" w:rsidP="008067D5">
            <w:pPr>
              <w:jc w:val="right"/>
              <w:rPr>
                <w:rFonts w:ascii="Gill Sans MT" w:eastAsia="Times New Roman" w:hAnsi="Gill Sans MT" w:cs="Arial"/>
                <w:color w:val="000000"/>
              </w:rPr>
            </w:pPr>
            <w:r w:rsidRPr="00C71D4E">
              <w:rPr>
                <w:rFonts w:ascii="Gill Sans MT" w:eastAsia="Times New Roman" w:hAnsi="Gill Sans MT" w:cs="Arial"/>
                <w:color w:val="000000"/>
              </w:rPr>
              <w:t>17.9%</w:t>
            </w:r>
          </w:p>
        </w:tc>
      </w:tr>
      <w:tr w:rsidR="008067D5" w:rsidRPr="00B9727B" w:rsidTr="006A70B1">
        <w:trPr>
          <w:trHeight w:val="188"/>
          <w:jc w:val="center"/>
        </w:trPr>
        <w:tc>
          <w:tcPr>
            <w:tcW w:w="2263" w:type="dxa"/>
            <w:shd w:val="clear" w:color="auto" w:fill="auto"/>
            <w:noWrap/>
            <w:vAlign w:val="bottom"/>
          </w:tcPr>
          <w:p w:rsidR="008067D5" w:rsidRPr="00B9727B" w:rsidRDefault="008067D5" w:rsidP="008067D5">
            <w:pPr>
              <w:rPr>
                <w:rFonts w:ascii="Gill Sans MT" w:eastAsia="Times New Roman" w:hAnsi="Gill Sans MT" w:cs="Arial"/>
                <w:color w:val="000000"/>
              </w:rPr>
            </w:pPr>
            <w:r w:rsidRPr="00B9727B">
              <w:rPr>
                <w:rFonts w:ascii="Gill Sans MT" w:eastAsia="Times New Roman" w:hAnsi="Gill Sans MT" w:cs="Arial"/>
                <w:color w:val="000000"/>
              </w:rPr>
              <w:t xml:space="preserve">Targeted Provinces </w:t>
            </w:r>
          </w:p>
        </w:tc>
        <w:tc>
          <w:tcPr>
            <w:tcW w:w="1494" w:type="dxa"/>
            <w:shd w:val="clear" w:color="auto" w:fill="auto"/>
            <w:vAlign w:val="bottom"/>
          </w:tcPr>
          <w:p w:rsidR="008067D5" w:rsidRPr="00B9727B" w:rsidRDefault="008067D5" w:rsidP="008067D5">
            <w:pPr>
              <w:jc w:val="center"/>
              <w:rPr>
                <w:rFonts w:ascii="Gill Sans MT" w:eastAsia="Times New Roman" w:hAnsi="Gill Sans MT" w:cs="Arial"/>
                <w:color w:val="000000"/>
              </w:rPr>
            </w:pPr>
            <w:r w:rsidRPr="00B9727B">
              <w:rPr>
                <w:rFonts w:ascii="Gill Sans MT" w:eastAsia="Times New Roman" w:hAnsi="Gill Sans MT" w:cs="Arial"/>
                <w:color w:val="000000"/>
              </w:rPr>
              <w:t>301</w:t>
            </w:r>
          </w:p>
        </w:tc>
        <w:tc>
          <w:tcPr>
            <w:tcW w:w="1804" w:type="dxa"/>
            <w:shd w:val="clear" w:color="auto" w:fill="auto"/>
            <w:vAlign w:val="bottom"/>
          </w:tcPr>
          <w:p w:rsidR="008067D5" w:rsidRPr="00B9727B" w:rsidRDefault="00B9727B" w:rsidP="00B9727B">
            <w:pPr>
              <w:spacing w:after="0"/>
              <w:jc w:val="center"/>
              <w:rPr>
                <w:rFonts w:ascii="Gill Sans MT" w:eastAsia="Times New Roman" w:hAnsi="Gill Sans MT" w:cs="Arial"/>
                <w:color w:val="000000"/>
              </w:rPr>
            </w:pPr>
            <w:r w:rsidRPr="00B9727B">
              <w:rPr>
                <w:rFonts w:ascii="Gill Sans MT" w:eastAsia="Times New Roman" w:hAnsi="Gill Sans MT" w:cs="Arial"/>
                <w:color w:val="000000"/>
              </w:rPr>
              <w:t>80% of provinces</w:t>
            </w:r>
          </w:p>
          <w:p w:rsidR="00B9727B" w:rsidRPr="00B9727B" w:rsidRDefault="00B9727B" w:rsidP="00B9727B">
            <w:pPr>
              <w:spacing w:after="0"/>
              <w:jc w:val="center"/>
              <w:rPr>
                <w:rFonts w:ascii="Gill Sans MT" w:eastAsia="Times New Roman" w:hAnsi="Gill Sans MT" w:cs="Arial"/>
                <w:color w:val="000000"/>
              </w:rPr>
            </w:pPr>
            <w:r w:rsidRPr="00B9727B">
              <w:rPr>
                <w:rFonts w:ascii="Gill Sans MT" w:eastAsia="Times New Roman" w:hAnsi="Gill Sans MT" w:cs="Arial"/>
                <w:color w:val="000000"/>
              </w:rPr>
              <w:t>(4 of 5)</w:t>
            </w:r>
          </w:p>
        </w:tc>
        <w:tc>
          <w:tcPr>
            <w:tcW w:w="1990" w:type="dxa"/>
            <w:shd w:val="clear" w:color="auto" w:fill="auto"/>
            <w:vAlign w:val="bottom"/>
          </w:tcPr>
          <w:p w:rsidR="008067D5" w:rsidRPr="00B9727B" w:rsidRDefault="008067D5" w:rsidP="008067D5">
            <w:pPr>
              <w:jc w:val="center"/>
              <w:rPr>
                <w:rFonts w:ascii="Gill Sans MT" w:eastAsia="Times New Roman" w:hAnsi="Gill Sans MT" w:cs="Arial"/>
                <w:color w:val="000000"/>
              </w:rPr>
            </w:pPr>
            <w:r w:rsidRPr="00B9727B">
              <w:rPr>
                <w:rFonts w:ascii="Gill Sans MT" w:eastAsia="Times New Roman" w:hAnsi="Gill Sans MT" w:cs="Arial"/>
                <w:color w:val="000000"/>
              </w:rPr>
              <w:t>109</w:t>
            </w:r>
          </w:p>
        </w:tc>
        <w:tc>
          <w:tcPr>
            <w:tcW w:w="1805" w:type="dxa"/>
            <w:shd w:val="clear" w:color="auto" w:fill="auto"/>
            <w:vAlign w:val="bottom"/>
          </w:tcPr>
          <w:p w:rsidR="008067D5" w:rsidRPr="00B9727B" w:rsidRDefault="008067D5" w:rsidP="008067D5">
            <w:pPr>
              <w:jc w:val="right"/>
              <w:rPr>
                <w:rFonts w:ascii="Gill Sans MT" w:eastAsia="Times New Roman" w:hAnsi="Gill Sans MT" w:cs="Arial"/>
                <w:color w:val="000000"/>
              </w:rPr>
            </w:pPr>
            <w:r w:rsidRPr="00B9727B">
              <w:rPr>
                <w:rFonts w:ascii="Gill Sans MT" w:eastAsia="Times New Roman" w:hAnsi="Gill Sans MT" w:cs="Arial"/>
                <w:color w:val="000000"/>
              </w:rPr>
              <w:t>36.2%</w:t>
            </w:r>
          </w:p>
        </w:tc>
      </w:tr>
      <w:tr w:rsidR="006A70B1" w:rsidRPr="00C71D4E" w:rsidTr="006A70B1">
        <w:trPr>
          <w:trHeight w:val="170"/>
          <w:jc w:val="center"/>
        </w:trPr>
        <w:tc>
          <w:tcPr>
            <w:tcW w:w="9356" w:type="dxa"/>
            <w:gridSpan w:val="5"/>
            <w:shd w:val="clear" w:color="auto" w:fill="FDE9D9" w:themeFill="accent6" w:themeFillTint="33"/>
            <w:noWrap/>
            <w:vAlign w:val="bottom"/>
          </w:tcPr>
          <w:p w:rsidR="006A70B1" w:rsidRPr="00B9727B" w:rsidRDefault="006A70B1" w:rsidP="006A70B1">
            <w:pPr>
              <w:rPr>
                <w:rFonts w:ascii="Gill Sans MT" w:eastAsia="Times New Roman" w:hAnsi="Gill Sans MT" w:cs="Arial"/>
                <w:b/>
                <w:color w:val="000000"/>
              </w:rPr>
            </w:pPr>
            <w:r w:rsidRPr="00B9727B">
              <w:rPr>
                <w:rFonts w:ascii="Gill Sans MT" w:eastAsia="Times New Roman" w:hAnsi="Gill Sans MT" w:cs="Arial"/>
                <w:b/>
                <w:color w:val="000000"/>
              </w:rPr>
              <w:t xml:space="preserve">Districts </w:t>
            </w:r>
          </w:p>
        </w:tc>
      </w:tr>
      <w:tr w:rsidR="008067D5" w:rsidRPr="00C71D4E" w:rsidTr="006A70B1">
        <w:trPr>
          <w:trHeight w:val="170"/>
          <w:jc w:val="center"/>
        </w:trPr>
        <w:tc>
          <w:tcPr>
            <w:tcW w:w="2263" w:type="dxa"/>
            <w:shd w:val="clear" w:color="auto" w:fill="auto"/>
            <w:noWrap/>
            <w:vAlign w:val="bottom"/>
            <w:hideMark/>
          </w:tcPr>
          <w:p w:rsidR="008067D5" w:rsidRPr="00C71D4E" w:rsidRDefault="008067D5" w:rsidP="008067D5">
            <w:pPr>
              <w:rPr>
                <w:rFonts w:ascii="Gill Sans MT" w:eastAsia="Times New Roman" w:hAnsi="Gill Sans MT" w:cs="Arial"/>
                <w:color w:val="000000"/>
              </w:rPr>
            </w:pPr>
            <w:r w:rsidRPr="00C71D4E">
              <w:rPr>
                <w:rFonts w:ascii="Gill Sans MT" w:eastAsia="Times New Roman" w:hAnsi="Gill Sans MT" w:cs="Arial"/>
                <w:color w:val="000000"/>
              </w:rPr>
              <w:t xml:space="preserve">Kabwe </w:t>
            </w:r>
          </w:p>
        </w:tc>
        <w:tc>
          <w:tcPr>
            <w:tcW w:w="1494" w:type="dxa"/>
            <w:shd w:val="clear" w:color="auto" w:fill="auto"/>
            <w:noWrap/>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533</w:t>
            </w:r>
          </w:p>
        </w:tc>
        <w:tc>
          <w:tcPr>
            <w:tcW w:w="1804" w:type="dxa"/>
            <w:shd w:val="clear" w:color="auto" w:fill="auto"/>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990" w:type="dxa"/>
            <w:shd w:val="clear" w:color="auto" w:fill="auto"/>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385</w:t>
            </w:r>
          </w:p>
        </w:tc>
        <w:tc>
          <w:tcPr>
            <w:tcW w:w="1805" w:type="dxa"/>
            <w:shd w:val="clear" w:color="auto" w:fill="auto"/>
            <w:vAlign w:val="bottom"/>
          </w:tcPr>
          <w:p w:rsidR="008067D5" w:rsidRPr="00C71D4E" w:rsidRDefault="008067D5" w:rsidP="008067D5">
            <w:pPr>
              <w:jc w:val="right"/>
              <w:rPr>
                <w:rFonts w:ascii="Gill Sans MT" w:eastAsia="Times New Roman" w:hAnsi="Gill Sans MT" w:cs="Arial"/>
                <w:color w:val="000000"/>
              </w:rPr>
            </w:pPr>
            <w:r w:rsidRPr="00C71D4E">
              <w:rPr>
                <w:rFonts w:ascii="Gill Sans MT" w:eastAsia="Times New Roman" w:hAnsi="Gill Sans MT" w:cs="Arial"/>
                <w:color w:val="000000"/>
              </w:rPr>
              <w:t>72.2%</w:t>
            </w:r>
          </w:p>
        </w:tc>
      </w:tr>
      <w:tr w:rsidR="008067D5" w:rsidRPr="00C71D4E" w:rsidTr="006A70B1">
        <w:trPr>
          <w:trHeight w:val="170"/>
          <w:jc w:val="center"/>
        </w:trPr>
        <w:tc>
          <w:tcPr>
            <w:tcW w:w="2263" w:type="dxa"/>
            <w:shd w:val="clear" w:color="auto" w:fill="auto"/>
            <w:noWrap/>
            <w:vAlign w:val="bottom"/>
          </w:tcPr>
          <w:p w:rsidR="008067D5" w:rsidRPr="00C71D4E" w:rsidRDefault="008067D5" w:rsidP="008067D5">
            <w:pPr>
              <w:rPr>
                <w:rFonts w:ascii="Gill Sans MT" w:eastAsia="Times New Roman" w:hAnsi="Gill Sans MT" w:cs="Arial"/>
                <w:color w:val="000000"/>
              </w:rPr>
            </w:pPr>
            <w:r w:rsidRPr="00C71D4E">
              <w:rPr>
                <w:rFonts w:ascii="Gill Sans MT" w:eastAsia="Times New Roman" w:hAnsi="Gill Sans MT" w:cs="Arial"/>
                <w:color w:val="000000"/>
              </w:rPr>
              <w:t xml:space="preserve">Mkushi </w:t>
            </w:r>
          </w:p>
        </w:tc>
        <w:tc>
          <w:tcPr>
            <w:tcW w:w="1494" w:type="dxa"/>
            <w:shd w:val="clear" w:color="auto" w:fill="auto"/>
            <w:noWrap/>
          </w:tcPr>
          <w:p w:rsidR="008067D5" w:rsidRPr="00C71D4E" w:rsidRDefault="008067D5" w:rsidP="008067D5">
            <w:pPr>
              <w:jc w:val="center"/>
              <w:rPr>
                <w:rFonts w:ascii="Gill Sans MT" w:hAnsi="Gill Sans MT" w:cs="Arial"/>
              </w:rPr>
            </w:pPr>
            <w:r w:rsidRPr="00C71D4E">
              <w:rPr>
                <w:rFonts w:ascii="Gill Sans MT" w:hAnsi="Gill Sans MT" w:cs="Arial"/>
              </w:rPr>
              <w:t>228</w:t>
            </w:r>
          </w:p>
        </w:tc>
        <w:tc>
          <w:tcPr>
            <w:tcW w:w="1804" w:type="dxa"/>
            <w:shd w:val="clear" w:color="auto" w:fill="auto"/>
          </w:tcPr>
          <w:p w:rsidR="008067D5" w:rsidRPr="00C71D4E" w:rsidRDefault="008067D5" w:rsidP="008067D5">
            <w:pPr>
              <w:jc w:val="center"/>
              <w:rPr>
                <w:rFonts w:ascii="Gill Sans MT" w:hAnsi="Gill Sans MT" w:cs="Arial"/>
              </w:rPr>
            </w:pPr>
            <w:r w:rsidRPr="00C71D4E">
              <w:rPr>
                <w:rFonts w:ascii="Gill Sans MT" w:eastAsia="Times New Roman" w:hAnsi="Gill Sans MT" w:cs="Arial"/>
                <w:color w:val="000000"/>
              </w:rPr>
              <w:t>√</w:t>
            </w:r>
          </w:p>
        </w:tc>
        <w:tc>
          <w:tcPr>
            <w:tcW w:w="1990" w:type="dxa"/>
            <w:shd w:val="clear" w:color="auto" w:fill="auto"/>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95</w:t>
            </w:r>
          </w:p>
        </w:tc>
        <w:tc>
          <w:tcPr>
            <w:tcW w:w="1805" w:type="dxa"/>
            <w:shd w:val="clear" w:color="auto" w:fill="auto"/>
            <w:vAlign w:val="bottom"/>
          </w:tcPr>
          <w:p w:rsidR="008067D5" w:rsidRPr="00C71D4E" w:rsidRDefault="008067D5" w:rsidP="008067D5">
            <w:pPr>
              <w:jc w:val="right"/>
              <w:rPr>
                <w:rFonts w:ascii="Gill Sans MT" w:eastAsia="Times New Roman" w:hAnsi="Gill Sans MT" w:cs="Arial"/>
                <w:color w:val="000000"/>
              </w:rPr>
            </w:pPr>
            <w:r w:rsidRPr="00C71D4E">
              <w:rPr>
                <w:rFonts w:ascii="Gill Sans MT" w:eastAsia="Times New Roman" w:hAnsi="Gill Sans MT" w:cs="Arial"/>
                <w:color w:val="000000"/>
              </w:rPr>
              <w:t>41.7%</w:t>
            </w:r>
          </w:p>
        </w:tc>
      </w:tr>
      <w:tr w:rsidR="008067D5" w:rsidRPr="00C71D4E" w:rsidTr="006A70B1">
        <w:trPr>
          <w:trHeight w:val="170"/>
          <w:jc w:val="center"/>
        </w:trPr>
        <w:tc>
          <w:tcPr>
            <w:tcW w:w="2263" w:type="dxa"/>
            <w:shd w:val="clear" w:color="auto" w:fill="auto"/>
            <w:noWrap/>
            <w:vAlign w:val="bottom"/>
          </w:tcPr>
          <w:p w:rsidR="008067D5" w:rsidRPr="00C71D4E" w:rsidRDefault="008067D5" w:rsidP="008067D5">
            <w:pPr>
              <w:rPr>
                <w:rFonts w:ascii="Gill Sans MT" w:eastAsia="Times New Roman" w:hAnsi="Gill Sans MT" w:cs="Arial"/>
                <w:color w:val="000000"/>
              </w:rPr>
            </w:pPr>
            <w:r w:rsidRPr="00C71D4E">
              <w:rPr>
                <w:rFonts w:ascii="Gill Sans MT" w:eastAsia="Times New Roman" w:hAnsi="Gill Sans MT" w:cs="Arial"/>
                <w:color w:val="000000"/>
              </w:rPr>
              <w:t xml:space="preserve">Kitwe </w:t>
            </w:r>
          </w:p>
        </w:tc>
        <w:tc>
          <w:tcPr>
            <w:tcW w:w="1494" w:type="dxa"/>
            <w:shd w:val="clear" w:color="auto" w:fill="auto"/>
            <w:noWrap/>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752</w:t>
            </w:r>
          </w:p>
        </w:tc>
        <w:tc>
          <w:tcPr>
            <w:tcW w:w="1804" w:type="dxa"/>
            <w:shd w:val="clear" w:color="auto" w:fill="auto"/>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990" w:type="dxa"/>
            <w:shd w:val="clear" w:color="auto" w:fill="auto"/>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163</w:t>
            </w:r>
          </w:p>
        </w:tc>
        <w:tc>
          <w:tcPr>
            <w:tcW w:w="1805" w:type="dxa"/>
            <w:shd w:val="clear" w:color="auto" w:fill="auto"/>
            <w:vAlign w:val="bottom"/>
          </w:tcPr>
          <w:p w:rsidR="008067D5" w:rsidRPr="00C71D4E" w:rsidRDefault="008067D5" w:rsidP="008067D5">
            <w:pPr>
              <w:jc w:val="right"/>
              <w:rPr>
                <w:rFonts w:ascii="Gill Sans MT" w:eastAsia="Times New Roman" w:hAnsi="Gill Sans MT" w:cs="Arial"/>
                <w:color w:val="000000"/>
              </w:rPr>
            </w:pPr>
            <w:r w:rsidRPr="00C71D4E">
              <w:rPr>
                <w:rFonts w:ascii="Gill Sans MT" w:eastAsia="Times New Roman" w:hAnsi="Gill Sans MT" w:cs="Arial"/>
                <w:color w:val="000000"/>
              </w:rPr>
              <w:t>21.7%</w:t>
            </w:r>
          </w:p>
        </w:tc>
      </w:tr>
      <w:tr w:rsidR="008067D5" w:rsidRPr="00C71D4E" w:rsidTr="006A70B1">
        <w:trPr>
          <w:trHeight w:val="170"/>
          <w:jc w:val="center"/>
        </w:trPr>
        <w:tc>
          <w:tcPr>
            <w:tcW w:w="2263" w:type="dxa"/>
            <w:shd w:val="clear" w:color="auto" w:fill="auto"/>
            <w:noWrap/>
            <w:vAlign w:val="bottom"/>
          </w:tcPr>
          <w:p w:rsidR="008067D5" w:rsidRPr="00C71D4E" w:rsidRDefault="008067D5" w:rsidP="008067D5">
            <w:pPr>
              <w:rPr>
                <w:rFonts w:ascii="Gill Sans MT" w:eastAsia="Times New Roman" w:hAnsi="Gill Sans MT" w:cs="Arial"/>
                <w:color w:val="000000"/>
              </w:rPr>
            </w:pPr>
            <w:r w:rsidRPr="00C71D4E">
              <w:rPr>
                <w:rFonts w:ascii="Gill Sans MT" w:eastAsia="Times New Roman" w:hAnsi="Gill Sans MT" w:cs="Arial"/>
                <w:color w:val="000000"/>
              </w:rPr>
              <w:lastRenderedPageBreak/>
              <w:t xml:space="preserve">Mufulira </w:t>
            </w:r>
          </w:p>
        </w:tc>
        <w:tc>
          <w:tcPr>
            <w:tcW w:w="1494" w:type="dxa"/>
            <w:shd w:val="clear" w:color="auto" w:fill="auto"/>
            <w:noWrap/>
          </w:tcPr>
          <w:p w:rsidR="008067D5" w:rsidRPr="00C71D4E" w:rsidRDefault="008067D5" w:rsidP="008067D5">
            <w:pPr>
              <w:jc w:val="center"/>
              <w:rPr>
                <w:rFonts w:ascii="Gill Sans MT" w:hAnsi="Gill Sans MT" w:cs="Arial"/>
              </w:rPr>
            </w:pPr>
            <w:r w:rsidRPr="00C71D4E">
              <w:rPr>
                <w:rFonts w:ascii="Gill Sans MT" w:hAnsi="Gill Sans MT" w:cs="Arial"/>
              </w:rPr>
              <w:t>421</w:t>
            </w:r>
          </w:p>
        </w:tc>
        <w:tc>
          <w:tcPr>
            <w:tcW w:w="1804" w:type="dxa"/>
            <w:shd w:val="clear" w:color="auto" w:fill="auto"/>
          </w:tcPr>
          <w:p w:rsidR="008067D5" w:rsidRPr="00C71D4E" w:rsidRDefault="008067D5" w:rsidP="008067D5">
            <w:pPr>
              <w:jc w:val="center"/>
              <w:rPr>
                <w:rFonts w:ascii="Gill Sans MT" w:hAnsi="Gill Sans MT" w:cs="Arial"/>
              </w:rPr>
            </w:pPr>
            <w:r w:rsidRPr="00C71D4E">
              <w:rPr>
                <w:rFonts w:ascii="Gill Sans MT" w:eastAsia="Times New Roman" w:hAnsi="Gill Sans MT" w:cs="Arial"/>
                <w:color w:val="000000"/>
              </w:rPr>
              <w:t>√</w:t>
            </w:r>
          </w:p>
        </w:tc>
        <w:tc>
          <w:tcPr>
            <w:tcW w:w="1990" w:type="dxa"/>
            <w:shd w:val="clear" w:color="auto" w:fill="auto"/>
          </w:tcPr>
          <w:p w:rsidR="008067D5" w:rsidRPr="00C71D4E" w:rsidRDefault="008067D5" w:rsidP="008067D5">
            <w:pPr>
              <w:jc w:val="center"/>
              <w:rPr>
                <w:rFonts w:ascii="Gill Sans MT" w:hAnsi="Gill Sans MT" w:cs="Arial"/>
              </w:rPr>
            </w:pPr>
            <w:r w:rsidRPr="00C71D4E">
              <w:rPr>
                <w:rFonts w:ascii="Gill Sans MT" w:hAnsi="Gill Sans MT" w:cs="Arial"/>
              </w:rPr>
              <w:t>96</w:t>
            </w:r>
          </w:p>
        </w:tc>
        <w:tc>
          <w:tcPr>
            <w:tcW w:w="1805" w:type="dxa"/>
            <w:shd w:val="clear" w:color="auto" w:fill="auto"/>
          </w:tcPr>
          <w:p w:rsidR="008067D5" w:rsidRPr="00C71D4E" w:rsidRDefault="008067D5" w:rsidP="008067D5">
            <w:pPr>
              <w:jc w:val="right"/>
              <w:rPr>
                <w:rFonts w:ascii="Gill Sans MT" w:eastAsia="Times New Roman" w:hAnsi="Gill Sans MT" w:cs="Arial"/>
                <w:color w:val="000000"/>
              </w:rPr>
            </w:pPr>
            <w:r w:rsidRPr="00C71D4E">
              <w:rPr>
                <w:rFonts w:ascii="Gill Sans MT" w:eastAsia="Times New Roman" w:hAnsi="Gill Sans MT" w:cs="Arial"/>
                <w:color w:val="000000"/>
              </w:rPr>
              <w:t>22.8%</w:t>
            </w:r>
          </w:p>
        </w:tc>
      </w:tr>
      <w:tr w:rsidR="006A70B1" w:rsidRPr="00C71D4E" w:rsidTr="006A70B1">
        <w:trPr>
          <w:trHeight w:val="170"/>
          <w:jc w:val="center"/>
        </w:trPr>
        <w:tc>
          <w:tcPr>
            <w:tcW w:w="2263" w:type="dxa"/>
            <w:shd w:val="clear" w:color="auto" w:fill="auto"/>
            <w:noWrap/>
            <w:vAlign w:val="bottom"/>
          </w:tcPr>
          <w:p w:rsidR="006A70B1" w:rsidRPr="00C71D4E" w:rsidRDefault="006A70B1" w:rsidP="008067D5">
            <w:pPr>
              <w:rPr>
                <w:rFonts w:ascii="Gill Sans MT" w:eastAsia="Times New Roman" w:hAnsi="Gill Sans MT" w:cs="Arial"/>
                <w:color w:val="000000"/>
              </w:rPr>
            </w:pPr>
            <w:r>
              <w:rPr>
                <w:rFonts w:ascii="Gill Sans MT" w:eastAsia="Times New Roman" w:hAnsi="Gill Sans MT" w:cs="Arial"/>
                <w:color w:val="000000"/>
              </w:rPr>
              <w:t>Chingola</w:t>
            </w:r>
          </w:p>
        </w:tc>
        <w:tc>
          <w:tcPr>
            <w:tcW w:w="1494" w:type="dxa"/>
            <w:shd w:val="clear" w:color="auto" w:fill="auto"/>
            <w:noWrap/>
            <w:vAlign w:val="bottom"/>
          </w:tcPr>
          <w:p w:rsidR="006A70B1" w:rsidRPr="00C71D4E" w:rsidRDefault="006A70B1" w:rsidP="008067D5">
            <w:pPr>
              <w:jc w:val="center"/>
              <w:rPr>
                <w:rFonts w:ascii="Gill Sans MT" w:eastAsia="Times New Roman" w:hAnsi="Gill Sans MT" w:cs="Arial"/>
                <w:color w:val="000000"/>
              </w:rPr>
            </w:pPr>
            <w:r>
              <w:rPr>
                <w:rFonts w:ascii="Gill Sans MT" w:eastAsia="Times New Roman" w:hAnsi="Gill Sans MT" w:cs="Arial"/>
                <w:color w:val="000000"/>
              </w:rPr>
              <w:t>33</w:t>
            </w:r>
          </w:p>
        </w:tc>
        <w:tc>
          <w:tcPr>
            <w:tcW w:w="1804" w:type="dxa"/>
            <w:shd w:val="clear" w:color="auto" w:fill="auto"/>
            <w:vAlign w:val="bottom"/>
          </w:tcPr>
          <w:p w:rsidR="006A70B1" w:rsidRPr="00C71D4E" w:rsidRDefault="006A70B1"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990" w:type="dxa"/>
            <w:shd w:val="clear" w:color="auto" w:fill="auto"/>
            <w:vAlign w:val="bottom"/>
          </w:tcPr>
          <w:p w:rsidR="006A70B1" w:rsidRPr="00C71D4E" w:rsidRDefault="006A70B1" w:rsidP="008067D5">
            <w:pPr>
              <w:jc w:val="center"/>
              <w:rPr>
                <w:rFonts w:ascii="Gill Sans MT" w:eastAsia="Times New Roman" w:hAnsi="Gill Sans MT" w:cs="Arial"/>
                <w:color w:val="000000"/>
              </w:rPr>
            </w:pPr>
            <w:r>
              <w:rPr>
                <w:rFonts w:ascii="Gill Sans MT" w:eastAsia="Times New Roman" w:hAnsi="Gill Sans MT" w:cs="Arial"/>
                <w:color w:val="000000"/>
              </w:rPr>
              <w:t>19</w:t>
            </w:r>
          </w:p>
        </w:tc>
        <w:tc>
          <w:tcPr>
            <w:tcW w:w="1805" w:type="dxa"/>
            <w:shd w:val="clear" w:color="auto" w:fill="auto"/>
            <w:vAlign w:val="bottom"/>
          </w:tcPr>
          <w:p w:rsidR="006A70B1" w:rsidRPr="00C71D4E" w:rsidRDefault="006A70B1" w:rsidP="006A70B1">
            <w:pPr>
              <w:jc w:val="right"/>
              <w:rPr>
                <w:rFonts w:ascii="Gill Sans MT" w:eastAsia="Times New Roman" w:hAnsi="Gill Sans MT" w:cs="Arial"/>
                <w:color w:val="000000"/>
              </w:rPr>
            </w:pPr>
            <w:r>
              <w:rPr>
                <w:rFonts w:ascii="Gill Sans MT" w:eastAsia="Times New Roman" w:hAnsi="Gill Sans MT" w:cs="Arial"/>
                <w:color w:val="000000"/>
              </w:rPr>
              <w:t>57.5%</w:t>
            </w:r>
          </w:p>
        </w:tc>
      </w:tr>
      <w:tr w:rsidR="006A70B1" w:rsidRPr="00C71D4E" w:rsidTr="006A70B1">
        <w:trPr>
          <w:trHeight w:val="170"/>
          <w:jc w:val="center"/>
        </w:trPr>
        <w:tc>
          <w:tcPr>
            <w:tcW w:w="2263" w:type="dxa"/>
            <w:shd w:val="clear" w:color="auto" w:fill="auto"/>
            <w:noWrap/>
            <w:vAlign w:val="bottom"/>
          </w:tcPr>
          <w:p w:rsidR="006A70B1" w:rsidRPr="00C71D4E" w:rsidRDefault="006A70B1" w:rsidP="008067D5">
            <w:pPr>
              <w:rPr>
                <w:rFonts w:ascii="Gill Sans MT" w:eastAsia="Times New Roman" w:hAnsi="Gill Sans MT" w:cs="Arial"/>
                <w:color w:val="000000"/>
              </w:rPr>
            </w:pPr>
            <w:r>
              <w:rPr>
                <w:rFonts w:ascii="Gill Sans MT" w:eastAsia="Times New Roman" w:hAnsi="Gill Sans MT" w:cs="Arial"/>
                <w:color w:val="000000"/>
              </w:rPr>
              <w:t>Chililabombwe</w:t>
            </w:r>
          </w:p>
        </w:tc>
        <w:tc>
          <w:tcPr>
            <w:tcW w:w="1494" w:type="dxa"/>
            <w:shd w:val="clear" w:color="auto" w:fill="auto"/>
            <w:noWrap/>
            <w:vAlign w:val="bottom"/>
          </w:tcPr>
          <w:p w:rsidR="006A70B1" w:rsidRPr="00C71D4E" w:rsidRDefault="006A70B1" w:rsidP="008067D5">
            <w:pPr>
              <w:jc w:val="center"/>
              <w:rPr>
                <w:rFonts w:ascii="Gill Sans MT" w:eastAsia="Times New Roman" w:hAnsi="Gill Sans MT" w:cs="Arial"/>
                <w:color w:val="000000"/>
              </w:rPr>
            </w:pPr>
            <w:r>
              <w:rPr>
                <w:rFonts w:ascii="Gill Sans MT" w:eastAsia="Times New Roman" w:hAnsi="Gill Sans MT" w:cs="Arial"/>
                <w:color w:val="000000"/>
              </w:rPr>
              <w:t>21</w:t>
            </w:r>
          </w:p>
        </w:tc>
        <w:tc>
          <w:tcPr>
            <w:tcW w:w="1804" w:type="dxa"/>
            <w:shd w:val="clear" w:color="auto" w:fill="auto"/>
            <w:vAlign w:val="bottom"/>
          </w:tcPr>
          <w:p w:rsidR="006A70B1" w:rsidRPr="00C71D4E" w:rsidRDefault="006A70B1" w:rsidP="008067D5">
            <w:pPr>
              <w:jc w:val="center"/>
              <w:rPr>
                <w:rFonts w:ascii="Gill Sans MT" w:eastAsia="Times New Roman" w:hAnsi="Gill Sans MT" w:cs="Arial"/>
                <w:color w:val="000000"/>
              </w:rPr>
            </w:pPr>
            <w:r>
              <w:rPr>
                <w:rFonts w:ascii="Gill Sans MT" w:eastAsia="Times New Roman" w:hAnsi="Gill Sans MT" w:cs="Arial"/>
                <w:color w:val="000000"/>
              </w:rPr>
              <w:t>X</w:t>
            </w:r>
          </w:p>
        </w:tc>
        <w:tc>
          <w:tcPr>
            <w:tcW w:w="1990" w:type="dxa"/>
            <w:shd w:val="clear" w:color="auto" w:fill="auto"/>
            <w:vAlign w:val="bottom"/>
          </w:tcPr>
          <w:p w:rsidR="006A70B1" w:rsidRPr="00C71D4E" w:rsidRDefault="006A70B1" w:rsidP="008067D5">
            <w:pPr>
              <w:jc w:val="center"/>
              <w:rPr>
                <w:rFonts w:ascii="Gill Sans MT" w:eastAsia="Times New Roman" w:hAnsi="Gill Sans MT" w:cs="Arial"/>
                <w:color w:val="000000"/>
              </w:rPr>
            </w:pPr>
            <w:r>
              <w:rPr>
                <w:rFonts w:ascii="Gill Sans MT" w:eastAsia="Times New Roman" w:hAnsi="Gill Sans MT" w:cs="Arial"/>
                <w:color w:val="000000"/>
              </w:rPr>
              <w:t>0</w:t>
            </w:r>
          </w:p>
        </w:tc>
        <w:tc>
          <w:tcPr>
            <w:tcW w:w="1805" w:type="dxa"/>
            <w:shd w:val="clear" w:color="auto" w:fill="auto"/>
            <w:vAlign w:val="bottom"/>
          </w:tcPr>
          <w:p w:rsidR="006A70B1" w:rsidRPr="00C71D4E" w:rsidRDefault="006A70B1" w:rsidP="008067D5">
            <w:pPr>
              <w:jc w:val="right"/>
              <w:rPr>
                <w:rFonts w:ascii="Gill Sans MT" w:eastAsia="Times New Roman" w:hAnsi="Gill Sans MT" w:cs="Arial"/>
                <w:color w:val="000000"/>
              </w:rPr>
            </w:pPr>
            <w:r>
              <w:rPr>
                <w:rFonts w:ascii="Gill Sans MT" w:eastAsia="Times New Roman" w:hAnsi="Gill Sans MT" w:cs="Arial"/>
                <w:color w:val="000000"/>
              </w:rPr>
              <w:t>0%</w:t>
            </w:r>
          </w:p>
        </w:tc>
      </w:tr>
      <w:tr w:rsidR="008067D5" w:rsidRPr="00C71D4E" w:rsidTr="006A70B1">
        <w:trPr>
          <w:trHeight w:val="170"/>
          <w:jc w:val="center"/>
        </w:trPr>
        <w:tc>
          <w:tcPr>
            <w:tcW w:w="2263" w:type="dxa"/>
            <w:shd w:val="clear" w:color="auto" w:fill="auto"/>
            <w:noWrap/>
            <w:vAlign w:val="bottom"/>
          </w:tcPr>
          <w:p w:rsidR="008067D5" w:rsidRPr="00C71D4E" w:rsidRDefault="008067D5" w:rsidP="008067D5">
            <w:pPr>
              <w:rPr>
                <w:rFonts w:ascii="Gill Sans MT" w:eastAsia="Times New Roman" w:hAnsi="Gill Sans MT" w:cs="Arial"/>
                <w:color w:val="000000"/>
              </w:rPr>
            </w:pPr>
            <w:r w:rsidRPr="00C71D4E">
              <w:rPr>
                <w:rFonts w:ascii="Gill Sans MT" w:eastAsia="Times New Roman" w:hAnsi="Gill Sans MT" w:cs="Arial"/>
                <w:color w:val="000000"/>
              </w:rPr>
              <w:t>Petauke</w:t>
            </w:r>
          </w:p>
        </w:tc>
        <w:tc>
          <w:tcPr>
            <w:tcW w:w="1494" w:type="dxa"/>
            <w:shd w:val="clear" w:color="auto" w:fill="auto"/>
            <w:noWrap/>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396</w:t>
            </w:r>
          </w:p>
        </w:tc>
        <w:tc>
          <w:tcPr>
            <w:tcW w:w="1804" w:type="dxa"/>
            <w:shd w:val="clear" w:color="auto" w:fill="auto"/>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990" w:type="dxa"/>
            <w:shd w:val="clear" w:color="auto" w:fill="auto"/>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347</w:t>
            </w:r>
          </w:p>
        </w:tc>
        <w:tc>
          <w:tcPr>
            <w:tcW w:w="1805" w:type="dxa"/>
            <w:shd w:val="clear" w:color="auto" w:fill="auto"/>
            <w:vAlign w:val="bottom"/>
          </w:tcPr>
          <w:p w:rsidR="008067D5" w:rsidRPr="00C71D4E" w:rsidRDefault="008067D5" w:rsidP="008067D5">
            <w:pPr>
              <w:jc w:val="right"/>
              <w:rPr>
                <w:rFonts w:ascii="Gill Sans MT" w:eastAsia="Times New Roman" w:hAnsi="Gill Sans MT" w:cs="Arial"/>
                <w:color w:val="000000"/>
              </w:rPr>
            </w:pPr>
            <w:r w:rsidRPr="00C71D4E">
              <w:rPr>
                <w:rFonts w:ascii="Gill Sans MT" w:eastAsia="Times New Roman" w:hAnsi="Gill Sans MT" w:cs="Arial"/>
                <w:color w:val="000000"/>
              </w:rPr>
              <w:t>87.6%</w:t>
            </w:r>
          </w:p>
        </w:tc>
      </w:tr>
      <w:tr w:rsidR="008067D5" w:rsidRPr="00C71D4E" w:rsidTr="006A70B1">
        <w:trPr>
          <w:trHeight w:val="170"/>
          <w:jc w:val="center"/>
        </w:trPr>
        <w:tc>
          <w:tcPr>
            <w:tcW w:w="2263" w:type="dxa"/>
            <w:shd w:val="clear" w:color="auto" w:fill="auto"/>
            <w:noWrap/>
            <w:vAlign w:val="bottom"/>
          </w:tcPr>
          <w:p w:rsidR="008067D5" w:rsidRPr="00C71D4E" w:rsidRDefault="008067D5" w:rsidP="008067D5">
            <w:pPr>
              <w:rPr>
                <w:rFonts w:ascii="Gill Sans MT" w:eastAsia="Times New Roman" w:hAnsi="Gill Sans MT" w:cs="Arial"/>
                <w:color w:val="000000"/>
              </w:rPr>
            </w:pPr>
            <w:r w:rsidRPr="00C71D4E">
              <w:rPr>
                <w:rFonts w:ascii="Gill Sans MT" w:eastAsia="Times New Roman" w:hAnsi="Gill Sans MT" w:cs="Arial"/>
                <w:color w:val="000000"/>
              </w:rPr>
              <w:t>Chipata</w:t>
            </w:r>
          </w:p>
        </w:tc>
        <w:tc>
          <w:tcPr>
            <w:tcW w:w="1494" w:type="dxa"/>
            <w:shd w:val="clear" w:color="auto" w:fill="auto"/>
            <w:noWrap/>
          </w:tcPr>
          <w:p w:rsidR="008067D5" w:rsidRPr="00C71D4E" w:rsidRDefault="008067D5" w:rsidP="008067D5">
            <w:pPr>
              <w:jc w:val="center"/>
              <w:rPr>
                <w:rFonts w:ascii="Gill Sans MT" w:hAnsi="Gill Sans MT" w:cs="Arial"/>
              </w:rPr>
            </w:pPr>
            <w:r w:rsidRPr="00C71D4E">
              <w:rPr>
                <w:rFonts w:ascii="Gill Sans MT" w:hAnsi="Gill Sans MT" w:cs="Arial"/>
              </w:rPr>
              <w:t>557</w:t>
            </w:r>
          </w:p>
        </w:tc>
        <w:tc>
          <w:tcPr>
            <w:tcW w:w="1804" w:type="dxa"/>
            <w:shd w:val="clear" w:color="auto" w:fill="auto"/>
          </w:tcPr>
          <w:p w:rsidR="008067D5" w:rsidRPr="00C71D4E" w:rsidRDefault="008067D5" w:rsidP="008067D5">
            <w:pPr>
              <w:jc w:val="center"/>
              <w:rPr>
                <w:rFonts w:ascii="Gill Sans MT" w:hAnsi="Gill Sans MT" w:cs="Arial"/>
              </w:rPr>
            </w:pPr>
            <w:r w:rsidRPr="00C71D4E">
              <w:rPr>
                <w:rFonts w:ascii="Gill Sans MT" w:eastAsia="Times New Roman" w:hAnsi="Gill Sans MT" w:cs="Arial"/>
                <w:color w:val="000000"/>
              </w:rPr>
              <w:t>√</w:t>
            </w:r>
          </w:p>
        </w:tc>
        <w:tc>
          <w:tcPr>
            <w:tcW w:w="1990" w:type="dxa"/>
            <w:shd w:val="clear" w:color="auto" w:fill="auto"/>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296</w:t>
            </w:r>
          </w:p>
        </w:tc>
        <w:tc>
          <w:tcPr>
            <w:tcW w:w="1805" w:type="dxa"/>
            <w:shd w:val="clear" w:color="auto" w:fill="auto"/>
            <w:vAlign w:val="bottom"/>
          </w:tcPr>
          <w:p w:rsidR="008067D5" w:rsidRPr="00C71D4E" w:rsidRDefault="008067D5" w:rsidP="008067D5">
            <w:pPr>
              <w:jc w:val="right"/>
              <w:rPr>
                <w:rFonts w:ascii="Gill Sans MT" w:eastAsia="Times New Roman" w:hAnsi="Gill Sans MT" w:cs="Arial"/>
                <w:color w:val="000000"/>
              </w:rPr>
            </w:pPr>
            <w:r w:rsidRPr="00C71D4E">
              <w:rPr>
                <w:rFonts w:ascii="Gill Sans MT" w:eastAsia="Times New Roman" w:hAnsi="Gill Sans MT" w:cs="Arial"/>
                <w:color w:val="000000"/>
              </w:rPr>
              <w:t>53.1%</w:t>
            </w:r>
          </w:p>
        </w:tc>
      </w:tr>
      <w:tr w:rsidR="008067D5" w:rsidRPr="00C71D4E" w:rsidTr="006A70B1">
        <w:trPr>
          <w:trHeight w:val="170"/>
          <w:jc w:val="center"/>
        </w:trPr>
        <w:tc>
          <w:tcPr>
            <w:tcW w:w="2263" w:type="dxa"/>
            <w:shd w:val="clear" w:color="auto" w:fill="auto"/>
            <w:noWrap/>
            <w:vAlign w:val="bottom"/>
          </w:tcPr>
          <w:p w:rsidR="008067D5" w:rsidRPr="00C71D4E" w:rsidRDefault="008067D5" w:rsidP="008067D5">
            <w:pPr>
              <w:rPr>
                <w:rFonts w:ascii="Gill Sans MT" w:eastAsia="Times New Roman" w:hAnsi="Gill Sans MT" w:cs="Arial"/>
              </w:rPr>
            </w:pPr>
            <w:r w:rsidRPr="00C71D4E">
              <w:rPr>
                <w:rFonts w:ascii="Gill Sans MT" w:eastAsia="Times New Roman" w:hAnsi="Gill Sans MT" w:cs="Arial"/>
              </w:rPr>
              <w:t>Lusaka</w:t>
            </w:r>
          </w:p>
        </w:tc>
        <w:tc>
          <w:tcPr>
            <w:tcW w:w="1494" w:type="dxa"/>
            <w:shd w:val="clear" w:color="auto" w:fill="auto"/>
            <w:noWrap/>
          </w:tcPr>
          <w:p w:rsidR="008067D5" w:rsidRPr="00C71D4E" w:rsidRDefault="008067D5" w:rsidP="008067D5">
            <w:pPr>
              <w:jc w:val="center"/>
              <w:rPr>
                <w:rFonts w:ascii="Gill Sans MT" w:hAnsi="Gill Sans MT" w:cs="Arial"/>
              </w:rPr>
            </w:pPr>
            <w:r w:rsidRPr="00C71D4E">
              <w:rPr>
                <w:rFonts w:ascii="Gill Sans MT" w:hAnsi="Gill Sans MT" w:cs="Arial"/>
              </w:rPr>
              <w:t>1,800</w:t>
            </w:r>
          </w:p>
        </w:tc>
        <w:tc>
          <w:tcPr>
            <w:tcW w:w="1804" w:type="dxa"/>
            <w:shd w:val="clear" w:color="auto" w:fill="auto"/>
          </w:tcPr>
          <w:p w:rsidR="008067D5" w:rsidRPr="00C71D4E" w:rsidRDefault="008067D5" w:rsidP="008067D5">
            <w:pPr>
              <w:jc w:val="center"/>
              <w:rPr>
                <w:rFonts w:ascii="Gill Sans MT" w:hAnsi="Gill Sans MT" w:cs="Arial"/>
              </w:rPr>
            </w:pPr>
            <w:r w:rsidRPr="00C71D4E">
              <w:rPr>
                <w:rFonts w:ascii="Gill Sans MT" w:eastAsia="Times New Roman" w:hAnsi="Gill Sans MT" w:cs="Arial"/>
              </w:rPr>
              <w:t>√</w:t>
            </w:r>
          </w:p>
        </w:tc>
        <w:tc>
          <w:tcPr>
            <w:tcW w:w="1990" w:type="dxa"/>
            <w:shd w:val="clear" w:color="auto" w:fill="auto"/>
            <w:vAlign w:val="bottom"/>
          </w:tcPr>
          <w:p w:rsidR="008067D5" w:rsidRPr="00C71D4E" w:rsidRDefault="008067D5" w:rsidP="008067D5">
            <w:pPr>
              <w:jc w:val="center"/>
              <w:rPr>
                <w:rFonts w:ascii="Gill Sans MT" w:eastAsia="Times New Roman" w:hAnsi="Gill Sans MT" w:cs="Arial"/>
              </w:rPr>
            </w:pPr>
            <w:r w:rsidRPr="00C71D4E">
              <w:rPr>
                <w:rFonts w:ascii="Gill Sans MT" w:eastAsia="Times New Roman" w:hAnsi="Gill Sans MT" w:cs="Arial"/>
              </w:rPr>
              <w:t>320</w:t>
            </w:r>
          </w:p>
        </w:tc>
        <w:tc>
          <w:tcPr>
            <w:tcW w:w="1805" w:type="dxa"/>
            <w:shd w:val="clear" w:color="auto" w:fill="auto"/>
            <w:vAlign w:val="bottom"/>
          </w:tcPr>
          <w:p w:rsidR="008067D5" w:rsidRPr="00C71D4E" w:rsidRDefault="008067D5" w:rsidP="008067D5">
            <w:pPr>
              <w:jc w:val="right"/>
              <w:rPr>
                <w:rFonts w:ascii="Gill Sans MT" w:eastAsia="Times New Roman" w:hAnsi="Gill Sans MT" w:cs="Arial"/>
              </w:rPr>
            </w:pPr>
            <w:r w:rsidRPr="00C71D4E">
              <w:rPr>
                <w:rFonts w:ascii="Gill Sans MT" w:eastAsia="Times New Roman" w:hAnsi="Gill Sans MT" w:cs="Arial"/>
              </w:rPr>
              <w:t>17.7%</w:t>
            </w:r>
          </w:p>
        </w:tc>
      </w:tr>
      <w:tr w:rsidR="008067D5" w:rsidRPr="00C71D4E" w:rsidTr="006A70B1">
        <w:trPr>
          <w:trHeight w:val="170"/>
          <w:jc w:val="center"/>
        </w:trPr>
        <w:tc>
          <w:tcPr>
            <w:tcW w:w="2263" w:type="dxa"/>
            <w:shd w:val="clear" w:color="auto" w:fill="auto"/>
            <w:noWrap/>
            <w:vAlign w:val="bottom"/>
          </w:tcPr>
          <w:p w:rsidR="008067D5" w:rsidRPr="00C71D4E" w:rsidRDefault="008067D5" w:rsidP="008067D5">
            <w:pPr>
              <w:rPr>
                <w:rFonts w:ascii="Gill Sans MT" w:eastAsia="Times New Roman" w:hAnsi="Gill Sans MT" w:cs="Arial"/>
                <w:color w:val="000000"/>
              </w:rPr>
            </w:pPr>
            <w:r w:rsidRPr="00C71D4E">
              <w:rPr>
                <w:rFonts w:ascii="Gill Sans MT" w:eastAsia="Times New Roman" w:hAnsi="Gill Sans MT" w:cs="Arial"/>
                <w:color w:val="000000"/>
              </w:rPr>
              <w:t>Shibuyunji</w:t>
            </w:r>
          </w:p>
        </w:tc>
        <w:tc>
          <w:tcPr>
            <w:tcW w:w="1494" w:type="dxa"/>
            <w:shd w:val="clear" w:color="auto" w:fill="auto"/>
            <w:noWrap/>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64</w:t>
            </w:r>
          </w:p>
        </w:tc>
        <w:tc>
          <w:tcPr>
            <w:tcW w:w="1804" w:type="dxa"/>
            <w:shd w:val="clear" w:color="auto" w:fill="auto"/>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X</w:t>
            </w:r>
          </w:p>
        </w:tc>
        <w:tc>
          <w:tcPr>
            <w:tcW w:w="1990" w:type="dxa"/>
            <w:shd w:val="clear" w:color="auto" w:fill="auto"/>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0</w:t>
            </w:r>
          </w:p>
        </w:tc>
        <w:tc>
          <w:tcPr>
            <w:tcW w:w="1805" w:type="dxa"/>
            <w:shd w:val="clear" w:color="auto" w:fill="auto"/>
            <w:vAlign w:val="bottom"/>
          </w:tcPr>
          <w:p w:rsidR="008067D5" w:rsidRPr="00C71D4E" w:rsidRDefault="008067D5" w:rsidP="008067D5">
            <w:pPr>
              <w:jc w:val="right"/>
              <w:rPr>
                <w:rFonts w:ascii="Gill Sans MT" w:eastAsia="Times New Roman" w:hAnsi="Gill Sans MT" w:cs="Arial"/>
                <w:color w:val="000000"/>
              </w:rPr>
            </w:pPr>
            <w:r w:rsidRPr="00C71D4E">
              <w:rPr>
                <w:rFonts w:ascii="Gill Sans MT" w:eastAsia="Times New Roman" w:hAnsi="Gill Sans MT" w:cs="Arial"/>
                <w:color w:val="000000"/>
              </w:rPr>
              <w:t>0.0%</w:t>
            </w:r>
          </w:p>
        </w:tc>
      </w:tr>
      <w:tr w:rsidR="008067D5" w:rsidRPr="00C71D4E" w:rsidTr="006A70B1">
        <w:trPr>
          <w:trHeight w:val="170"/>
          <w:jc w:val="center"/>
        </w:trPr>
        <w:tc>
          <w:tcPr>
            <w:tcW w:w="2263" w:type="dxa"/>
            <w:shd w:val="clear" w:color="auto" w:fill="auto"/>
            <w:noWrap/>
            <w:vAlign w:val="bottom"/>
          </w:tcPr>
          <w:p w:rsidR="008067D5" w:rsidRPr="00C71D4E" w:rsidRDefault="008067D5" w:rsidP="008067D5">
            <w:pPr>
              <w:rPr>
                <w:rFonts w:ascii="Gill Sans MT" w:eastAsia="Times New Roman" w:hAnsi="Gill Sans MT" w:cs="Arial"/>
                <w:color w:val="000000"/>
              </w:rPr>
            </w:pPr>
            <w:r w:rsidRPr="00C71D4E">
              <w:rPr>
                <w:rFonts w:ascii="Gill Sans MT" w:eastAsia="Times New Roman" w:hAnsi="Gill Sans MT" w:cs="Arial"/>
                <w:color w:val="000000"/>
              </w:rPr>
              <w:t>Monze</w:t>
            </w:r>
          </w:p>
        </w:tc>
        <w:tc>
          <w:tcPr>
            <w:tcW w:w="1494" w:type="dxa"/>
            <w:shd w:val="clear" w:color="auto" w:fill="auto"/>
            <w:noWrap/>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358</w:t>
            </w:r>
          </w:p>
        </w:tc>
        <w:tc>
          <w:tcPr>
            <w:tcW w:w="1804" w:type="dxa"/>
            <w:shd w:val="clear" w:color="auto" w:fill="auto"/>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990" w:type="dxa"/>
            <w:shd w:val="clear" w:color="auto" w:fill="auto"/>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rPr>
              <w:t xml:space="preserve">18 </w:t>
            </w:r>
          </w:p>
        </w:tc>
        <w:tc>
          <w:tcPr>
            <w:tcW w:w="1805" w:type="dxa"/>
            <w:shd w:val="clear" w:color="auto" w:fill="auto"/>
            <w:vAlign w:val="bottom"/>
          </w:tcPr>
          <w:p w:rsidR="008067D5" w:rsidRPr="00C71D4E" w:rsidRDefault="008067D5" w:rsidP="008067D5">
            <w:pPr>
              <w:jc w:val="right"/>
              <w:rPr>
                <w:rFonts w:ascii="Gill Sans MT" w:eastAsia="Times New Roman" w:hAnsi="Gill Sans MT" w:cs="Arial"/>
                <w:color w:val="000000"/>
              </w:rPr>
            </w:pPr>
            <w:r w:rsidRPr="00C71D4E">
              <w:rPr>
                <w:rFonts w:ascii="Gill Sans MT" w:eastAsia="Times New Roman" w:hAnsi="Gill Sans MT" w:cs="Arial"/>
                <w:color w:val="000000"/>
              </w:rPr>
              <w:t>5%</w:t>
            </w:r>
          </w:p>
        </w:tc>
      </w:tr>
      <w:tr w:rsidR="008067D5" w:rsidRPr="00C71D4E" w:rsidTr="006A70B1">
        <w:trPr>
          <w:trHeight w:val="170"/>
          <w:jc w:val="center"/>
        </w:trPr>
        <w:tc>
          <w:tcPr>
            <w:tcW w:w="2263" w:type="dxa"/>
            <w:shd w:val="clear" w:color="auto" w:fill="auto"/>
            <w:noWrap/>
            <w:vAlign w:val="bottom"/>
          </w:tcPr>
          <w:p w:rsidR="008067D5" w:rsidRPr="00C71D4E" w:rsidRDefault="008067D5" w:rsidP="008067D5">
            <w:pPr>
              <w:rPr>
                <w:rFonts w:ascii="Gill Sans MT" w:eastAsia="Times New Roman" w:hAnsi="Gill Sans MT" w:cs="Arial"/>
                <w:color w:val="000000"/>
              </w:rPr>
            </w:pPr>
            <w:r w:rsidRPr="00C71D4E">
              <w:rPr>
                <w:rFonts w:ascii="Gill Sans MT" w:eastAsia="Times New Roman" w:hAnsi="Gill Sans MT" w:cs="Arial"/>
                <w:color w:val="000000"/>
              </w:rPr>
              <w:t>Livingstone</w:t>
            </w:r>
          </w:p>
        </w:tc>
        <w:tc>
          <w:tcPr>
            <w:tcW w:w="1494" w:type="dxa"/>
            <w:shd w:val="clear" w:color="auto" w:fill="auto"/>
            <w:noWrap/>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365</w:t>
            </w:r>
          </w:p>
        </w:tc>
        <w:tc>
          <w:tcPr>
            <w:tcW w:w="1804" w:type="dxa"/>
            <w:shd w:val="clear" w:color="auto" w:fill="auto"/>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990" w:type="dxa"/>
            <w:shd w:val="clear" w:color="auto" w:fill="auto"/>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105</w:t>
            </w:r>
          </w:p>
        </w:tc>
        <w:tc>
          <w:tcPr>
            <w:tcW w:w="1805" w:type="dxa"/>
            <w:shd w:val="clear" w:color="auto" w:fill="auto"/>
            <w:vAlign w:val="bottom"/>
          </w:tcPr>
          <w:p w:rsidR="008067D5" w:rsidRPr="00C71D4E" w:rsidRDefault="008067D5" w:rsidP="008067D5">
            <w:pPr>
              <w:jc w:val="right"/>
              <w:rPr>
                <w:rFonts w:ascii="Gill Sans MT" w:eastAsia="Times New Roman" w:hAnsi="Gill Sans MT" w:cs="Arial"/>
                <w:color w:val="000000"/>
              </w:rPr>
            </w:pPr>
            <w:r w:rsidRPr="00C71D4E">
              <w:rPr>
                <w:rFonts w:ascii="Gill Sans MT" w:eastAsia="Times New Roman" w:hAnsi="Gill Sans MT" w:cs="Arial"/>
                <w:color w:val="000000"/>
              </w:rPr>
              <w:t>28.8%</w:t>
            </w:r>
          </w:p>
        </w:tc>
      </w:tr>
      <w:tr w:rsidR="008067D5" w:rsidRPr="00B9727B" w:rsidTr="008067D5">
        <w:trPr>
          <w:trHeight w:val="143"/>
          <w:jc w:val="center"/>
        </w:trPr>
        <w:tc>
          <w:tcPr>
            <w:tcW w:w="2263" w:type="dxa"/>
            <w:shd w:val="clear" w:color="000000" w:fill="FFFFFF"/>
            <w:noWrap/>
            <w:vAlign w:val="bottom"/>
          </w:tcPr>
          <w:p w:rsidR="008067D5" w:rsidRPr="00B9727B" w:rsidRDefault="008067D5" w:rsidP="008067D5">
            <w:pPr>
              <w:rPr>
                <w:rFonts w:ascii="Gill Sans MT" w:eastAsia="Times New Roman" w:hAnsi="Gill Sans MT" w:cs="Arial"/>
                <w:b/>
                <w:color w:val="000000"/>
              </w:rPr>
            </w:pPr>
            <w:r w:rsidRPr="00B9727B">
              <w:rPr>
                <w:rFonts w:ascii="Gill Sans MT" w:eastAsia="Times New Roman" w:hAnsi="Gill Sans MT" w:cs="Arial"/>
                <w:b/>
                <w:color w:val="000000"/>
              </w:rPr>
              <w:t>Targeted Districts</w:t>
            </w:r>
          </w:p>
        </w:tc>
        <w:tc>
          <w:tcPr>
            <w:tcW w:w="1494" w:type="dxa"/>
            <w:shd w:val="clear" w:color="000000" w:fill="FFFFFF"/>
            <w:noWrap/>
            <w:vAlign w:val="bottom"/>
          </w:tcPr>
          <w:p w:rsidR="008067D5" w:rsidRPr="00B9727B" w:rsidRDefault="00B9727B" w:rsidP="008067D5">
            <w:pPr>
              <w:jc w:val="center"/>
              <w:rPr>
                <w:rFonts w:ascii="Gill Sans MT" w:eastAsia="Times New Roman" w:hAnsi="Gill Sans MT" w:cs="Arial"/>
                <w:color w:val="000000"/>
              </w:rPr>
            </w:pPr>
            <w:r w:rsidRPr="00B9727B">
              <w:rPr>
                <w:rFonts w:ascii="Gill Sans MT" w:eastAsia="Times New Roman" w:hAnsi="Gill Sans MT" w:cs="Arial"/>
                <w:color w:val="000000"/>
              </w:rPr>
              <w:t>5,528</w:t>
            </w:r>
          </w:p>
        </w:tc>
        <w:tc>
          <w:tcPr>
            <w:tcW w:w="1804" w:type="dxa"/>
            <w:shd w:val="clear" w:color="000000" w:fill="FFFFFF"/>
            <w:vAlign w:val="bottom"/>
          </w:tcPr>
          <w:p w:rsidR="00B9727B" w:rsidRPr="00B9727B" w:rsidRDefault="00B9727B" w:rsidP="00B9727B">
            <w:pPr>
              <w:spacing w:after="0"/>
              <w:jc w:val="center"/>
              <w:rPr>
                <w:rFonts w:ascii="Gill Sans MT" w:eastAsia="Times New Roman" w:hAnsi="Gill Sans MT" w:cs="Arial"/>
                <w:color w:val="000000"/>
              </w:rPr>
            </w:pPr>
            <w:r w:rsidRPr="00B9727B">
              <w:rPr>
                <w:rFonts w:ascii="Gill Sans MT" w:eastAsia="Times New Roman" w:hAnsi="Gill Sans MT" w:cs="Arial"/>
                <w:color w:val="000000"/>
              </w:rPr>
              <w:t>83.3% of districts</w:t>
            </w:r>
          </w:p>
          <w:p w:rsidR="008067D5" w:rsidRPr="00B9727B" w:rsidRDefault="00B9727B" w:rsidP="00B9727B">
            <w:pPr>
              <w:spacing w:after="0"/>
              <w:jc w:val="center"/>
              <w:rPr>
                <w:rFonts w:ascii="Gill Sans MT" w:eastAsia="Times New Roman" w:hAnsi="Gill Sans MT" w:cs="Arial"/>
                <w:color w:val="000000"/>
              </w:rPr>
            </w:pPr>
            <w:r w:rsidRPr="00B9727B">
              <w:rPr>
                <w:rFonts w:ascii="Gill Sans MT" w:eastAsia="Times New Roman" w:hAnsi="Gill Sans MT" w:cs="Arial"/>
                <w:color w:val="000000"/>
              </w:rPr>
              <w:t>(10 of 12)</w:t>
            </w:r>
          </w:p>
        </w:tc>
        <w:tc>
          <w:tcPr>
            <w:tcW w:w="1990" w:type="dxa"/>
            <w:shd w:val="clear" w:color="000000" w:fill="FFFFFF"/>
            <w:vAlign w:val="bottom"/>
          </w:tcPr>
          <w:p w:rsidR="008067D5" w:rsidRPr="00B9727B" w:rsidRDefault="00B9727B" w:rsidP="008067D5">
            <w:pPr>
              <w:jc w:val="center"/>
              <w:rPr>
                <w:rFonts w:ascii="Gill Sans MT" w:eastAsia="Times New Roman" w:hAnsi="Gill Sans MT" w:cs="Arial"/>
                <w:color w:val="000000"/>
              </w:rPr>
            </w:pPr>
            <w:r>
              <w:rPr>
                <w:rFonts w:ascii="Gill Sans MT" w:eastAsia="Times New Roman" w:hAnsi="Gill Sans MT" w:cs="Arial"/>
                <w:color w:val="000000"/>
              </w:rPr>
              <w:t>1,844</w:t>
            </w:r>
          </w:p>
        </w:tc>
        <w:tc>
          <w:tcPr>
            <w:tcW w:w="1805" w:type="dxa"/>
            <w:shd w:val="clear" w:color="000000" w:fill="FFFFFF"/>
            <w:vAlign w:val="bottom"/>
          </w:tcPr>
          <w:p w:rsidR="008067D5" w:rsidRPr="00B9727B" w:rsidRDefault="00B9727B" w:rsidP="008067D5">
            <w:pPr>
              <w:jc w:val="right"/>
              <w:rPr>
                <w:rFonts w:ascii="Gill Sans MT" w:eastAsia="Times New Roman" w:hAnsi="Gill Sans MT" w:cs="Arial"/>
                <w:color w:val="000000"/>
              </w:rPr>
            </w:pPr>
            <w:r>
              <w:rPr>
                <w:rFonts w:ascii="Gill Sans MT" w:eastAsia="Times New Roman" w:hAnsi="Gill Sans MT" w:cs="Arial"/>
                <w:color w:val="000000"/>
              </w:rPr>
              <w:t>33.3%</w:t>
            </w:r>
          </w:p>
        </w:tc>
      </w:tr>
      <w:tr w:rsidR="008067D5" w:rsidRPr="00C71D4E" w:rsidTr="008067D5">
        <w:trPr>
          <w:trHeight w:val="143"/>
          <w:jc w:val="center"/>
        </w:trPr>
        <w:tc>
          <w:tcPr>
            <w:tcW w:w="9356" w:type="dxa"/>
            <w:gridSpan w:val="5"/>
            <w:shd w:val="clear" w:color="000000" w:fill="FFFFFF"/>
            <w:noWrap/>
            <w:vAlign w:val="bottom"/>
          </w:tcPr>
          <w:p w:rsidR="008067D5" w:rsidRPr="00C71D4E" w:rsidRDefault="008067D5" w:rsidP="00587096">
            <w:pPr>
              <w:pStyle w:val="NoSpacing"/>
              <w:rPr>
                <w:rFonts w:eastAsia="Times New Roman"/>
              </w:rPr>
            </w:pPr>
            <w:r w:rsidRPr="00C71D4E">
              <w:rPr>
                <w:rFonts w:eastAsia="Times New Roman"/>
              </w:rPr>
              <w:t>√=Yes</w:t>
            </w:r>
          </w:p>
          <w:p w:rsidR="008067D5" w:rsidRPr="00C71D4E" w:rsidRDefault="008067D5" w:rsidP="00587096">
            <w:pPr>
              <w:pStyle w:val="NoSpacing"/>
              <w:rPr>
                <w:rFonts w:eastAsia="Times New Roman"/>
              </w:rPr>
            </w:pPr>
            <w:r w:rsidRPr="00C71D4E">
              <w:rPr>
                <w:rFonts w:eastAsia="Times New Roman"/>
              </w:rPr>
              <w:t>X=No</w:t>
            </w:r>
          </w:p>
        </w:tc>
      </w:tr>
    </w:tbl>
    <w:p w:rsidR="008067D5" w:rsidRPr="00D26480" w:rsidRDefault="008067D5" w:rsidP="008067D5">
      <w:pPr>
        <w:rPr>
          <w:rFonts w:ascii="Gill Sans MT" w:hAnsi="Gill Sans MT" w:cs="Arial"/>
          <w:i/>
        </w:rPr>
      </w:pPr>
      <w:r w:rsidRPr="00C71D4E">
        <w:rPr>
          <w:rFonts w:ascii="Gill Sans MT" w:hAnsi="Gill Sans MT" w:cs="Arial"/>
          <w:i/>
        </w:rPr>
        <w:t xml:space="preserve">Data Source: Staff Retention Report and Appraisal </w:t>
      </w:r>
      <w:r w:rsidR="00D26480">
        <w:rPr>
          <w:rFonts w:ascii="Gill Sans MT" w:hAnsi="Gill Sans MT" w:cs="Arial"/>
          <w:i/>
        </w:rPr>
        <w:t xml:space="preserve">Forms </w:t>
      </w:r>
    </w:p>
    <w:tbl>
      <w:tblPr>
        <w:tblStyle w:val="TableGrid"/>
        <w:tblW w:w="0" w:type="auto"/>
        <w:tblInd w:w="856" w:type="dxa"/>
        <w:shd w:val="clear" w:color="auto" w:fill="F2F2F2" w:themeFill="background1" w:themeFillShade="F2"/>
        <w:tblLook w:val="04A0" w:firstRow="1" w:lastRow="0" w:firstColumn="1" w:lastColumn="0" w:noHBand="0" w:noVBand="1"/>
      </w:tblPr>
      <w:tblGrid>
        <w:gridCol w:w="8550"/>
      </w:tblGrid>
      <w:tr w:rsidR="008067D5" w:rsidRPr="00C71D4E" w:rsidTr="008067D5">
        <w:tc>
          <w:tcPr>
            <w:tcW w:w="8550" w:type="dxa"/>
            <w:shd w:val="clear" w:color="auto" w:fill="F2F2F2" w:themeFill="background1" w:themeFillShade="F2"/>
          </w:tcPr>
          <w:p w:rsidR="008067D5" w:rsidRPr="001101F5" w:rsidRDefault="001101F5" w:rsidP="008067D5">
            <w:pPr>
              <w:rPr>
                <w:rFonts w:ascii="Gill Sans MT" w:hAnsi="Gill Sans MT" w:cs="Arial"/>
                <w:i/>
              </w:rPr>
            </w:pPr>
            <w:r w:rsidRPr="001101F5">
              <w:rPr>
                <w:rFonts w:ascii="Gill Sans MT" w:hAnsi="Gill Sans MT" w:cs="Arial"/>
                <w:bCs/>
                <w:i/>
              </w:rPr>
              <w:t>Baseline value</w:t>
            </w:r>
          </w:p>
          <w:p w:rsidR="008067D5" w:rsidRPr="00C71D4E" w:rsidRDefault="008067D5" w:rsidP="001101F5">
            <w:pPr>
              <w:rPr>
                <w:rFonts w:ascii="Gill Sans MT" w:hAnsi="Gill Sans MT" w:cs="Arial"/>
              </w:rPr>
            </w:pPr>
            <w:r w:rsidRPr="00C71D4E">
              <w:rPr>
                <w:rFonts w:ascii="Gill Sans MT" w:hAnsi="Gill Sans MT" w:cs="Arial"/>
              </w:rPr>
              <w:t xml:space="preserve">The baseline is 36.2% for provincial personnel and 33.3% for district personnel.  </w:t>
            </w:r>
            <w:r w:rsidRPr="00C71D4E">
              <w:rPr>
                <w:rFonts w:ascii="Gill Sans MT" w:eastAsia="Times New Roman" w:hAnsi="Gill Sans MT" w:cs="Arial"/>
                <w:color w:val="000000"/>
              </w:rPr>
              <w:t> </w:t>
            </w:r>
          </w:p>
        </w:tc>
      </w:tr>
    </w:tbl>
    <w:p w:rsidR="002E68C3" w:rsidRPr="00811EBD" w:rsidRDefault="00887409" w:rsidP="00D26480">
      <w:pPr>
        <w:pStyle w:val="IndentedLetterPara1"/>
      </w:pPr>
      <w:r>
        <w:t xml:space="preserve">Indicator 11. </w:t>
      </w:r>
      <w:r w:rsidR="008067D5" w:rsidRPr="00C71D4E">
        <w:t xml:space="preserve">Number of non-finance based incentives to attract health professionals in remote areas identified, costed, and submitted for review by GRZ </w:t>
      </w:r>
    </w:p>
    <w:p w:rsidR="008067D5" w:rsidRPr="00C71D4E" w:rsidRDefault="008067D5" w:rsidP="005B4DE7">
      <w:pPr>
        <w:pStyle w:val="BodyText1"/>
      </w:pPr>
      <w:r w:rsidRPr="00C71D4E">
        <w:t xml:space="preserve">The MOH is currently facing a number of challenges in retaining health professionals in remote areas despite providing rural hardship monetary incentives. According to the Zambia Health Workers Retention Scheme Guideline, remote area means that there should be a greater degree of difficulty in reaching the facility due to bad or seasonally impassable gravel or dirt roads and/or having to use a boat to get to the facility for health care.  (Rural Health Centers along tarred roads do not qualify). </w:t>
      </w:r>
    </w:p>
    <w:p w:rsidR="008067D5" w:rsidRPr="00C71D4E" w:rsidRDefault="008067D5" w:rsidP="00D26480">
      <w:pPr>
        <w:pStyle w:val="BodyText1"/>
      </w:pPr>
      <w:r w:rsidRPr="00C71D4E">
        <w:t>Traditionally</w:t>
      </w:r>
      <w:r w:rsidR="00680C5B" w:rsidRPr="00C71D4E">
        <w:t>,</w:t>
      </w:r>
      <w:r w:rsidRPr="00C71D4E">
        <w:t xml:space="preserve"> non-finance based incentives such as certificates of recognition, training, supervision, mentorship, availability of equipment, material support (accommodation, transport) have attracted health professionals in remote areas. SBH will identify </w:t>
      </w:r>
      <w:r w:rsidR="00857BF4" w:rsidRPr="00C71D4E">
        <w:t xml:space="preserve">more other viable </w:t>
      </w:r>
      <w:r w:rsidRPr="00C71D4E">
        <w:t>options for the provision of non-financi</w:t>
      </w:r>
      <w:r w:rsidR="00D26480">
        <w:t xml:space="preserve">al incentives in remote areas. </w:t>
      </w:r>
    </w:p>
    <w:tbl>
      <w:tblPr>
        <w:tblStyle w:val="TableGrid"/>
        <w:tblW w:w="8252" w:type="dxa"/>
        <w:jc w:val="center"/>
        <w:shd w:val="clear" w:color="auto" w:fill="F2F2F2" w:themeFill="background1" w:themeFillShade="F2"/>
        <w:tblLook w:val="04A0" w:firstRow="1" w:lastRow="0" w:firstColumn="1" w:lastColumn="0" w:noHBand="0" w:noVBand="1"/>
      </w:tblPr>
      <w:tblGrid>
        <w:gridCol w:w="8252"/>
      </w:tblGrid>
      <w:tr w:rsidR="008067D5" w:rsidRPr="00C71D4E" w:rsidTr="001101F5">
        <w:trPr>
          <w:jc w:val="center"/>
        </w:trPr>
        <w:tc>
          <w:tcPr>
            <w:tcW w:w="8252" w:type="dxa"/>
            <w:shd w:val="clear" w:color="auto" w:fill="F2F2F2" w:themeFill="background1" w:themeFillShade="F2"/>
          </w:tcPr>
          <w:p w:rsidR="008067D5" w:rsidRPr="001101F5" w:rsidRDefault="008067D5" w:rsidP="008067D5">
            <w:pPr>
              <w:rPr>
                <w:rFonts w:ascii="Gill Sans MT" w:hAnsi="Gill Sans MT" w:cs="Arial"/>
                <w:i/>
              </w:rPr>
            </w:pPr>
            <w:r w:rsidRPr="001101F5">
              <w:rPr>
                <w:rFonts w:ascii="Gill Sans MT" w:hAnsi="Gill Sans MT" w:cs="Arial"/>
                <w:bCs/>
                <w:i/>
              </w:rPr>
              <w:t>Baseline value</w:t>
            </w:r>
          </w:p>
          <w:p w:rsidR="008067D5" w:rsidRPr="00C71D4E" w:rsidRDefault="001101F5" w:rsidP="001101F5">
            <w:pPr>
              <w:contextualSpacing/>
              <w:jc w:val="both"/>
              <w:rPr>
                <w:rFonts w:ascii="Gill Sans MT" w:hAnsi="Gill Sans MT" w:cs="Arial"/>
              </w:rPr>
            </w:pPr>
            <w:r>
              <w:rPr>
                <w:rFonts w:ascii="Gill Sans MT" w:hAnsi="Gill Sans MT" w:cs="Arial"/>
              </w:rPr>
              <w:t xml:space="preserve">This is an output indicator, so the baseline is 0. </w:t>
            </w:r>
          </w:p>
        </w:tc>
      </w:tr>
    </w:tbl>
    <w:p w:rsidR="008067D5" w:rsidRPr="00C71D4E" w:rsidRDefault="008067D5" w:rsidP="008067D5">
      <w:pPr>
        <w:rPr>
          <w:rFonts w:ascii="Gill Sans MT" w:hAnsi="Gill Sans MT" w:cs="Arial"/>
          <w:i/>
          <w:color w:val="1F497D"/>
        </w:rPr>
      </w:pPr>
    </w:p>
    <w:p w:rsidR="008067D5" w:rsidRPr="00571538" w:rsidRDefault="00836306" w:rsidP="002E5E79">
      <w:pPr>
        <w:pStyle w:val="Heading4"/>
        <w:rPr>
          <w:rFonts w:ascii="Gill Sans MT" w:hAnsi="Gill Sans MT"/>
          <w:sz w:val="22"/>
        </w:rPr>
      </w:pPr>
      <w:r w:rsidRPr="00571538">
        <w:rPr>
          <w:rFonts w:ascii="Gill Sans MT" w:hAnsi="Gill Sans MT"/>
          <w:sz w:val="22"/>
        </w:rPr>
        <w:t>4.1</w:t>
      </w:r>
      <w:r w:rsidR="00142B17" w:rsidRPr="00571538">
        <w:rPr>
          <w:rFonts w:ascii="Gill Sans MT" w:hAnsi="Gill Sans MT"/>
          <w:sz w:val="22"/>
        </w:rPr>
        <w:t>.2</w:t>
      </w:r>
      <w:r w:rsidR="008067D5" w:rsidRPr="00571538">
        <w:rPr>
          <w:rFonts w:ascii="Gill Sans MT" w:hAnsi="Gill Sans MT"/>
          <w:sz w:val="22"/>
        </w:rPr>
        <w:tab/>
        <w:t xml:space="preserve">Sub-task 1.2: Improve health care financing and </w:t>
      </w:r>
      <w:r w:rsidR="00355690" w:rsidRPr="00571538">
        <w:rPr>
          <w:rFonts w:ascii="Gill Sans MT" w:hAnsi="Gill Sans MT"/>
          <w:sz w:val="22"/>
        </w:rPr>
        <w:t>PFM</w:t>
      </w:r>
    </w:p>
    <w:p w:rsidR="008067D5" w:rsidRPr="00571538" w:rsidRDefault="008067D5" w:rsidP="006217FD">
      <w:pPr>
        <w:pStyle w:val="BodyText1"/>
      </w:pPr>
      <w:r w:rsidRPr="00571538">
        <w:t xml:space="preserve">This section shows the baseline values for the indicators tracked under this task. They are: </w:t>
      </w:r>
    </w:p>
    <w:p w:rsidR="008067D5" w:rsidRPr="00C71D4E" w:rsidRDefault="008067D5" w:rsidP="006217FD">
      <w:pPr>
        <w:pStyle w:val="BulletedList1"/>
      </w:pPr>
      <w:r w:rsidRPr="00C71D4E">
        <w:lastRenderedPageBreak/>
        <w:t>Percentage of national government expenditure on health out of general government expenditure</w:t>
      </w:r>
    </w:p>
    <w:p w:rsidR="008067D5" w:rsidRPr="00C71D4E" w:rsidRDefault="008067D5" w:rsidP="006217FD">
      <w:pPr>
        <w:pStyle w:val="BulletedList1"/>
      </w:pPr>
      <w:r w:rsidRPr="00C71D4E">
        <w:t>Number of months per year in which targeted districts receive budgeted monthly funding (within the month)</w:t>
      </w:r>
    </w:p>
    <w:p w:rsidR="008067D5" w:rsidRDefault="0021487A" w:rsidP="00C71D4E">
      <w:pPr>
        <w:pStyle w:val="BulletedList1"/>
      </w:pPr>
      <w:r w:rsidRPr="00C71D4E">
        <w:t>D</w:t>
      </w:r>
      <w:r w:rsidR="008067D5" w:rsidRPr="00C71D4E">
        <w:t>istricts out of total approved annual district budget Proportion of funds disbursed (by targeted districts) to health facilities out of their approved total annual budget.</w:t>
      </w:r>
    </w:p>
    <w:p w:rsidR="00CA3E04" w:rsidRPr="00C71D4E" w:rsidRDefault="00CA3E04" w:rsidP="00CA3E04">
      <w:pPr>
        <w:pStyle w:val="BulletedList1"/>
        <w:numPr>
          <w:ilvl w:val="0"/>
          <w:numId w:val="0"/>
        </w:numPr>
        <w:ind w:left="720"/>
      </w:pPr>
    </w:p>
    <w:p w:rsidR="008067D5" w:rsidRPr="005B4DE7" w:rsidRDefault="008067D5" w:rsidP="006F1E77">
      <w:pPr>
        <w:pStyle w:val="IndentedLetterPara1"/>
        <w:numPr>
          <w:ilvl w:val="0"/>
          <w:numId w:val="15"/>
        </w:numPr>
      </w:pPr>
      <w:r w:rsidRPr="005B4DE7">
        <w:t xml:space="preserve"> </w:t>
      </w:r>
      <w:r w:rsidR="00887409">
        <w:t xml:space="preserve">Indicator 13. </w:t>
      </w:r>
      <w:r w:rsidRPr="005B4DE7">
        <w:t>Percentage of national government expenditure on health out of general government expenditure</w:t>
      </w:r>
    </w:p>
    <w:p w:rsidR="003D25CF" w:rsidRPr="00C71D4E" w:rsidRDefault="008067D5" w:rsidP="005B4DE7">
      <w:pPr>
        <w:pStyle w:val="BodyText1"/>
      </w:pPr>
      <w:r w:rsidRPr="00C71D4E">
        <w:t>SBH has in motion a program to help the MOH monitor the percentage of national government expenditure on health (with disaggregation on HIV/AIDS and other priorities in health). The baseline review show</w:t>
      </w:r>
      <w:r w:rsidR="002B5E6D">
        <w:t>s</w:t>
      </w:r>
      <w:r w:rsidRPr="00C71D4E">
        <w:t xml:space="preserve"> that the percentage of total government expenditures on health was 7.00</w:t>
      </w:r>
      <w:r w:rsidR="00680C5B" w:rsidRPr="00C71D4E">
        <w:t xml:space="preserve"> percent</w:t>
      </w:r>
      <w:r w:rsidRPr="00C71D4E">
        <w:t xml:space="preserve"> in 2015, as shown in </w:t>
      </w:r>
      <w:r w:rsidR="002B5E6D">
        <w:t>the t</w:t>
      </w:r>
      <w:r w:rsidRPr="00C71D4E">
        <w:t>able below. Generally, the level of GRZ funding to the health sector between 2011 and 2015 is less than the 15</w:t>
      </w:r>
      <w:r w:rsidR="00AB576C" w:rsidRPr="00C71D4E">
        <w:t xml:space="preserve"> percent</w:t>
      </w:r>
      <w:r w:rsidRPr="00C71D4E">
        <w:t xml:space="preserve"> target agreed at the Abuja Declaration on health. Current information from Zambia’s draft National Health Accounts (MOH, 2013) states that nearly 40</w:t>
      </w:r>
      <w:r w:rsidR="00680C5B" w:rsidRPr="00C71D4E">
        <w:t xml:space="preserve"> percent</w:t>
      </w:r>
      <w:r w:rsidRPr="00C71D4E">
        <w:t xml:space="preserve"> of total health expenditures were donor-financed in 2010. Donor contributions lift health spending to about 12</w:t>
      </w:r>
      <w:r w:rsidR="00680C5B" w:rsidRPr="00C71D4E">
        <w:t xml:space="preserve"> percent</w:t>
      </w:r>
      <w:r w:rsidRPr="00C71D4E">
        <w:t xml:space="preserve"> of total government expenditures, still short of the Abuja Declaration standard. Such heavy reliance on donor financing makes the country health system vulnerable to unpredictable fluctuations in donor funding. </w:t>
      </w:r>
    </w:p>
    <w:tbl>
      <w:tblPr>
        <w:tblStyle w:val="TableGrid"/>
        <w:tblW w:w="0" w:type="auto"/>
        <w:jc w:val="center"/>
        <w:tblLook w:val="04A0" w:firstRow="1" w:lastRow="0" w:firstColumn="1" w:lastColumn="0" w:noHBand="0" w:noVBand="1"/>
      </w:tblPr>
      <w:tblGrid>
        <w:gridCol w:w="4295"/>
        <w:gridCol w:w="4310"/>
      </w:tblGrid>
      <w:tr w:rsidR="008067D5" w:rsidRPr="00C71D4E" w:rsidTr="001101F5">
        <w:trPr>
          <w:trHeight w:val="170"/>
          <w:jc w:val="center"/>
        </w:trPr>
        <w:tc>
          <w:tcPr>
            <w:tcW w:w="8605" w:type="dxa"/>
            <w:gridSpan w:val="2"/>
            <w:shd w:val="clear" w:color="auto" w:fill="FBD4B4" w:themeFill="accent6" w:themeFillTint="66"/>
          </w:tcPr>
          <w:p w:rsidR="008067D5" w:rsidRPr="00C71D4E" w:rsidRDefault="008067D5" w:rsidP="008067D5">
            <w:pPr>
              <w:jc w:val="center"/>
              <w:rPr>
                <w:rFonts w:ascii="Gill Sans MT" w:hAnsi="Gill Sans MT" w:cs="Arial"/>
                <w:bCs/>
              </w:rPr>
            </w:pPr>
            <w:r w:rsidRPr="00C71D4E">
              <w:rPr>
                <w:rFonts w:ascii="Gill Sans MT" w:hAnsi="Gill Sans MT" w:cs="Arial"/>
                <w:bCs/>
              </w:rPr>
              <w:t>Percent of national government expenditure on health out of general government expenditure</w:t>
            </w:r>
          </w:p>
          <w:p w:rsidR="008067D5" w:rsidRPr="00C71D4E" w:rsidRDefault="008067D5" w:rsidP="008067D5">
            <w:pPr>
              <w:jc w:val="center"/>
              <w:rPr>
                <w:rFonts w:ascii="Gill Sans MT" w:hAnsi="Gill Sans MT" w:cs="Arial"/>
                <w:bCs/>
              </w:rPr>
            </w:pPr>
            <w:r w:rsidRPr="00C71D4E">
              <w:rPr>
                <w:rFonts w:ascii="Gill Sans MT" w:hAnsi="Gill Sans MT" w:cs="Arial"/>
                <w:bCs/>
              </w:rPr>
              <w:t>2015 Budget (MOH/MCDMCH)</w:t>
            </w:r>
            <w:r w:rsidRPr="00C71D4E">
              <w:rPr>
                <w:rFonts w:ascii="Gill Sans MT" w:hAnsi="Gill Sans MT" w:cs="Arial"/>
              </w:rPr>
              <w:t xml:space="preserve"> </w:t>
            </w:r>
          </w:p>
        </w:tc>
      </w:tr>
      <w:tr w:rsidR="008067D5" w:rsidRPr="00C71D4E" w:rsidTr="008067D5">
        <w:trPr>
          <w:trHeight w:val="170"/>
          <w:jc w:val="center"/>
        </w:trPr>
        <w:tc>
          <w:tcPr>
            <w:tcW w:w="4295" w:type="dxa"/>
            <w:hideMark/>
          </w:tcPr>
          <w:p w:rsidR="008067D5" w:rsidRPr="00C71D4E" w:rsidRDefault="008067D5" w:rsidP="008067D5">
            <w:pPr>
              <w:ind w:left="42"/>
              <w:jc w:val="both"/>
              <w:rPr>
                <w:rFonts w:ascii="Gill Sans MT" w:hAnsi="Gill Sans MT" w:cs="Arial"/>
              </w:rPr>
            </w:pPr>
            <w:r w:rsidRPr="00C71D4E">
              <w:rPr>
                <w:rFonts w:ascii="Gill Sans MT" w:hAnsi="Gill Sans MT" w:cs="Arial"/>
              </w:rPr>
              <w:t> </w:t>
            </w:r>
          </w:p>
        </w:tc>
        <w:tc>
          <w:tcPr>
            <w:tcW w:w="4310" w:type="dxa"/>
            <w:hideMark/>
          </w:tcPr>
          <w:p w:rsidR="008067D5" w:rsidRPr="00C71D4E" w:rsidRDefault="008067D5" w:rsidP="008067D5">
            <w:pPr>
              <w:ind w:left="42"/>
              <w:jc w:val="right"/>
              <w:rPr>
                <w:rFonts w:ascii="Gill Sans MT" w:hAnsi="Gill Sans MT" w:cs="Arial"/>
              </w:rPr>
            </w:pPr>
            <w:r w:rsidRPr="00C71D4E">
              <w:rPr>
                <w:rFonts w:ascii="Gill Sans MT" w:hAnsi="Gill Sans MT" w:cs="Arial"/>
              </w:rPr>
              <w:t>ZMK</w:t>
            </w:r>
          </w:p>
        </w:tc>
      </w:tr>
      <w:tr w:rsidR="008067D5" w:rsidRPr="00C71D4E" w:rsidTr="008067D5">
        <w:trPr>
          <w:trHeight w:val="179"/>
          <w:jc w:val="center"/>
        </w:trPr>
        <w:tc>
          <w:tcPr>
            <w:tcW w:w="4295" w:type="dxa"/>
            <w:hideMark/>
          </w:tcPr>
          <w:p w:rsidR="008067D5" w:rsidRPr="00C71D4E" w:rsidRDefault="008067D5" w:rsidP="008067D5">
            <w:pPr>
              <w:jc w:val="both"/>
              <w:rPr>
                <w:rFonts w:ascii="Gill Sans MT" w:hAnsi="Gill Sans MT" w:cs="Arial"/>
              </w:rPr>
            </w:pPr>
            <w:r w:rsidRPr="00C71D4E">
              <w:rPr>
                <w:rFonts w:ascii="Gill Sans MT" w:hAnsi="Gill Sans MT" w:cs="Arial"/>
                <w:bCs/>
              </w:rPr>
              <w:t>National government expenditure on health</w:t>
            </w:r>
          </w:p>
        </w:tc>
        <w:tc>
          <w:tcPr>
            <w:tcW w:w="4310" w:type="dxa"/>
            <w:hideMark/>
          </w:tcPr>
          <w:p w:rsidR="008067D5" w:rsidRPr="00C71D4E" w:rsidRDefault="008067D5" w:rsidP="008067D5">
            <w:pPr>
              <w:ind w:left="42"/>
              <w:jc w:val="right"/>
              <w:rPr>
                <w:rFonts w:ascii="Gill Sans MT" w:hAnsi="Gill Sans MT" w:cs="Arial"/>
              </w:rPr>
            </w:pPr>
            <w:r w:rsidRPr="00C71D4E">
              <w:rPr>
                <w:rFonts w:ascii="Gill Sans MT" w:hAnsi="Gill Sans MT" w:cs="Arial"/>
              </w:rPr>
              <w:t>3,616,045,602</w:t>
            </w:r>
          </w:p>
        </w:tc>
      </w:tr>
      <w:tr w:rsidR="008067D5" w:rsidRPr="00C71D4E" w:rsidTr="008067D5">
        <w:trPr>
          <w:trHeight w:val="56"/>
          <w:jc w:val="center"/>
        </w:trPr>
        <w:tc>
          <w:tcPr>
            <w:tcW w:w="4295" w:type="dxa"/>
          </w:tcPr>
          <w:p w:rsidR="008067D5" w:rsidRPr="00C71D4E" w:rsidRDefault="008067D5" w:rsidP="008067D5">
            <w:pPr>
              <w:rPr>
                <w:rFonts w:ascii="Gill Sans MT" w:hAnsi="Gill Sans MT" w:cs="Arial"/>
                <w:bCs/>
              </w:rPr>
            </w:pPr>
            <w:r w:rsidRPr="00C71D4E">
              <w:rPr>
                <w:rFonts w:ascii="Gill Sans MT" w:hAnsi="Gill Sans MT" w:cs="Arial"/>
                <w:bCs/>
              </w:rPr>
              <w:t>General government expenditure</w:t>
            </w:r>
          </w:p>
        </w:tc>
        <w:tc>
          <w:tcPr>
            <w:tcW w:w="4310" w:type="dxa"/>
          </w:tcPr>
          <w:p w:rsidR="008067D5" w:rsidRPr="00C71D4E" w:rsidRDefault="008067D5" w:rsidP="008067D5">
            <w:pPr>
              <w:ind w:left="42"/>
              <w:jc w:val="right"/>
              <w:rPr>
                <w:rFonts w:ascii="Gill Sans MT" w:hAnsi="Gill Sans MT" w:cs="Arial"/>
              </w:rPr>
            </w:pPr>
            <w:r w:rsidRPr="00C71D4E">
              <w:rPr>
                <w:rFonts w:ascii="Gill Sans MT" w:hAnsi="Gill Sans MT" w:cs="Arial"/>
              </w:rPr>
              <w:t>51,684,800,000</w:t>
            </w:r>
          </w:p>
        </w:tc>
      </w:tr>
      <w:tr w:rsidR="008067D5" w:rsidRPr="00C71D4E" w:rsidTr="008067D5">
        <w:trPr>
          <w:trHeight w:val="56"/>
          <w:jc w:val="center"/>
        </w:trPr>
        <w:tc>
          <w:tcPr>
            <w:tcW w:w="4295" w:type="dxa"/>
          </w:tcPr>
          <w:p w:rsidR="008067D5" w:rsidRPr="00C71D4E" w:rsidRDefault="008067D5" w:rsidP="008067D5">
            <w:pPr>
              <w:jc w:val="both"/>
              <w:rPr>
                <w:rFonts w:ascii="Gill Sans MT" w:hAnsi="Gill Sans MT" w:cs="Arial"/>
                <w:b/>
              </w:rPr>
            </w:pPr>
            <w:r w:rsidRPr="00C71D4E">
              <w:rPr>
                <w:rFonts w:ascii="Gill Sans MT" w:hAnsi="Gill Sans MT" w:cs="Arial"/>
                <w:b/>
              </w:rPr>
              <w:t xml:space="preserve">Percentage of Total Expenditure  </w:t>
            </w:r>
          </w:p>
        </w:tc>
        <w:tc>
          <w:tcPr>
            <w:tcW w:w="4310" w:type="dxa"/>
          </w:tcPr>
          <w:p w:rsidR="008067D5" w:rsidRPr="00C71D4E" w:rsidRDefault="008067D5" w:rsidP="008067D5">
            <w:pPr>
              <w:ind w:left="42"/>
              <w:jc w:val="right"/>
              <w:rPr>
                <w:rFonts w:ascii="Gill Sans MT" w:hAnsi="Gill Sans MT" w:cs="Arial"/>
                <w:b/>
              </w:rPr>
            </w:pPr>
            <w:r w:rsidRPr="00C71D4E">
              <w:rPr>
                <w:rFonts w:ascii="Gill Sans MT" w:hAnsi="Gill Sans MT" w:cs="Arial"/>
                <w:b/>
              </w:rPr>
              <w:t>7.00%</w:t>
            </w:r>
          </w:p>
        </w:tc>
      </w:tr>
    </w:tbl>
    <w:p w:rsidR="008067D5" w:rsidRPr="00C71D4E" w:rsidRDefault="008067D5" w:rsidP="009B6FD1">
      <w:pPr>
        <w:ind w:left="42"/>
        <w:jc w:val="both"/>
        <w:rPr>
          <w:rFonts w:ascii="Gill Sans MT" w:hAnsi="Gill Sans MT" w:cs="Arial"/>
          <w:i/>
          <w:sz w:val="18"/>
          <w:szCs w:val="18"/>
        </w:rPr>
      </w:pPr>
      <w:r w:rsidRPr="00C71D4E">
        <w:rPr>
          <w:rFonts w:ascii="Gill Sans MT" w:hAnsi="Gill Sans MT" w:cs="Arial"/>
          <w:i/>
        </w:rPr>
        <w:tab/>
      </w:r>
      <w:r w:rsidRPr="00C71D4E">
        <w:rPr>
          <w:rFonts w:ascii="Gill Sans MT" w:hAnsi="Gill Sans MT" w:cs="Arial"/>
          <w:i/>
          <w:sz w:val="18"/>
          <w:szCs w:val="18"/>
        </w:rPr>
        <w:t>Data Source: 2015 Ministry of Health Financial Report and Ba</w:t>
      </w:r>
      <w:r w:rsidR="009B6FD1" w:rsidRPr="00C71D4E">
        <w:rPr>
          <w:rFonts w:ascii="Gill Sans MT" w:hAnsi="Gill Sans MT" w:cs="Arial"/>
          <w:i/>
          <w:sz w:val="18"/>
          <w:szCs w:val="18"/>
        </w:rPr>
        <w:t>nk of Zambia Annual Report 2015</w:t>
      </w:r>
    </w:p>
    <w:tbl>
      <w:tblPr>
        <w:tblStyle w:val="TableGrid"/>
        <w:tblpPr w:leftFromText="180" w:rightFromText="180" w:vertAnchor="text" w:horzAnchor="page" w:tblpX="2082" w:tblpY="170"/>
        <w:tblW w:w="0" w:type="auto"/>
        <w:shd w:val="clear" w:color="auto" w:fill="FDE9D9" w:themeFill="accent6" w:themeFillTint="33"/>
        <w:tblLook w:val="04A0" w:firstRow="1" w:lastRow="0" w:firstColumn="1" w:lastColumn="0" w:noHBand="0" w:noVBand="1"/>
      </w:tblPr>
      <w:tblGrid>
        <w:gridCol w:w="8298"/>
      </w:tblGrid>
      <w:tr w:rsidR="008067D5" w:rsidRPr="00C71D4E" w:rsidTr="00343B84">
        <w:tc>
          <w:tcPr>
            <w:tcW w:w="8298" w:type="dxa"/>
            <w:shd w:val="clear" w:color="auto" w:fill="F2F2F2" w:themeFill="background1" w:themeFillShade="F2"/>
          </w:tcPr>
          <w:p w:rsidR="008067D5" w:rsidRPr="001101F5" w:rsidRDefault="008067D5" w:rsidP="008067D5">
            <w:pPr>
              <w:rPr>
                <w:rFonts w:ascii="Gill Sans MT" w:hAnsi="Gill Sans MT" w:cs="Arial"/>
                <w:bCs/>
                <w:i/>
              </w:rPr>
            </w:pPr>
            <w:r w:rsidRPr="001101F5">
              <w:rPr>
                <w:rFonts w:ascii="Gill Sans MT" w:hAnsi="Gill Sans MT" w:cs="Arial"/>
                <w:bCs/>
                <w:i/>
              </w:rPr>
              <w:t>Baseline value</w:t>
            </w:r>
          </w:p>
          <w:p w:rsidR="008067D5" w:rsidRPr="00C71D4E" w:rsidRDefault="0021487A" w:rsidP="001101F5">
            <w:pPr>
              <w:jc w:val="both"/>
              <w:rPr>
                <w:rFonts w:ascii="Gill Sans MT" w:hAnsi="Gill Sans MT" w:cs="Arial"/>
                <w:bCs/>
              </w:rPr>
            </w:pPr>
            <w:r w:rsidRPr="00C71D4E">
              <w:rPr>
                <w:rFonts w:ascii="Gill Sans MT" w:hAnsi="Gill Sans MT" w:cs="Arial"/>
              </w:rPr>
              <w:t>This will be the first time that SBH will be monitoring the national government health expenditure and will therefore use the</w:t>
            </w:r>
            <w:r w:rsidR="008067D5" w:rsidRPr="00C71D4E">
              <w:rPr>
                <w:rFonts w:ascii="Gill Sans MT" w:hAnsi="Gill Sans MT" w:cs="Arial"/>
              </w:rPr>
              <w:t xml:space="preserve"> baseline</w:t>
            </w:r>
            <w:r w:rsidR="00E5329D" w:rsidRPr="00C71D4E">
              <w:rPr>
                <w:rFonts w:ascii="Gill Sans MT" w:hAnsi="Gill Sans MT" w:cs="Arial"/>
              </w:rPr>
              <w:t xml:space="preserve"> of</w:t>
            </w:r>
            <w:r w:rsidR="009B6FD1" w:rsidRPr="00C71D4E">
              <w:rPr>
                <w:rFonts w:ascii="Gill Sans MT" w:hAnsi="Gill Sans MT" w:cs="Arial"/>
              </w:rPr>
              <w:t xml:space="preserve"> 7.00% </w:t>
            </w:r>
            <w:r w:rsidRPr="00C71D4E">
              <w:rPr>
                <w:rFonts w:ascii="Gill Sans MT" w:hAnsi="Gill Sans MT" w:cs="Arial"/>
              </w:rPr>
              <w:t>of the total expenditure as the baseline.</w:t>
            </w:r>
          </w:p>
        </w:tc>
      </w:tr>
    </w:tbl>
    <w:p w:rsidR="00B9727B" w:rsidRDefault="00B9727B" w:rsidP="00B9727B">
      <w:pPr>
        <w:pStyle w:val="IndentedLetterPara1"/>
        <w:numPr>
          <w:ilvl w:val="0"/>
          <w:numId w:val="0"/>
        </w:numPr>
        <w:ind w:left="360"/>
      </w:pPr>
    </w:p>
    <w:p w:rsidR="00B9727B" w:rsidRDefault="00B9727B" w:rsidP="00B9727B">
      <w:pPr>
        <w:pStyle w:val="IndentedLetterPara1"/>
        <w:numPr>
          <w:ilvl w:val="0"/>
          <w:numId w:val="0"/>
        </w:numPr>
        <w:ind w:left="360"/>
      </w:pPr>
    </w:p>
    <w:p w:rsidR="009B6FD1" w:rsidRPr="005B4DE7" w:rsidRDefault="00887409" w:rsidP="006F1E77">
      <w:pPr>
        <w:pStyle w:val="IndentedLetterPara1"/>
        <w:numPr>
          <w:ilvl w:val="0"/>
          <w:numId w:val="15"/>
        </w:numPr>
      </w:pPr>
      <w:r>
        <w:lastRenderedPageBreak/>
        <w:t xml:space="preserve">Indicator 16. </w:t>
      </w:r>
      <w:r w:rsidR="008067D5" w:rsidRPr="005B4DE7">
        <w:t>Number of months per year in which targeted districts receive budgeted monthly funding  on time</w:t>
      </w:r>
    </w:p>
    <w:p w:rsidR="008067D5" w:rsidRPr="00C71D4E" w:rsidRDefault="008067D5" w:rsidP="005B4DE7">
      <w:pPr>
        <w:pStyle w:val="BodyText1"/>
        <w:rPr>
          <w:strike/>
        </w:rPr>
      </w:pPr>
      <w:r w:rsidRPr="00C71D4E">
        <w:t xml:space="preserve">Timely release of district budgets enables execution of planned activities. Delays in the disbursement of funds from </w:t>
      </w:r>
      <w:r w:rsidR="00A86276" w:rsidRPr="00C71D4E">
        <w:t xml:space="preserve">MOF </w:t>
      </w:r>
      <w:r w:rsidRPr="00C71D4E">
        <w:t>to provinces and districts have often delayed implementation of activities at district levels. SBH plans to strengthen evidence-based planning and budgeting, build skills in financial management</w:t>
      </w:r>
      <w:r w:rsidR="0021487A" w:rsidRPr="00C71D4E">
        <w:t xml:space="preserve"> at central, PMO and DMO levels</w:t>
      </w:r>
      <w:r w:rsidRPr="00C71D4E">
        <w:t xml:space="preserve">, and improve reporting and auditing to ensure timely disbursement for increased accountability and transparency. </w:t>
      </w:r>
    </w:p>
    <w:p w:rsidR="008067D5" w:rsidRDefault="008067D5" w:rsidP="005B4DE7">
      <w:pPr>
        <w:pStyle w:val="BodyText1"/>
      </w:pPr>
      <w:r w:rsidRPr="00C71D4E">
        <w:t xml:space="preserve">This indicator measures how many months in the fiscal year the district received timely funding. SBH targeted districts </w:t>
      </w:r>
      <w:r w:rsidRPr="00A42ED8">
        <w:t>received timely funding in 9.</w:t>
      </w:r>
      <w:r w:rsidR="00A42ED8" w:rsidRPr="00A42ED8">
        <w:t>75</w:t>
      </w:r>
      <w:r w:rsidRPr="00A42ED8">
        <w:t xml:space="preserve"> months</w:t>
      </w:r>
      <w:r w:rsidR="00A42ED8" w:rsidRPr="00A42ED8">
        <w:t xml:space="preserve"> out of 12 months,</w:t>
      </w:r>
      <w:r w:rsidRPr="00A42ED8">
        <w:t xml:space="preserve"> on average</w:t>
      </w:r>
      <w:r w:rsidR="00A42ED8" w:rsidRPr="00A42ED8">
        <w:t>,</w:t>
      </w:r>
      <w:r w:rsidRPr="00A42ED8">
        <w:t xml:space="preserve"> in 2015</w:t>
      </w:r>
      <w:r w:rsidRPr="00C71D4E">
        <w:t>. Livingstone</w:t>
      </w:r>
      <w:r w:rsidR="00A42ED8">
        <w:t>, Chingola and Chililabombwe</w:t>
      </w:r>
      <w:r w:rsidRPr="00C71D4E">
        <w:t xml:space="preserve"> received the funds for 12 months, the best record, followed by Chipata at 10 months. The poorest record was Mkushi, which received the funds in eight months, as shown in </w:t>
      </w:r>
      <w:r w:rsidR="002B5E6D">
        <w:t>the t</w:t>
      </w:r>
      <w:r w:rsidRPr="00C71D4E">
        <w:t xml:space="preserve">able </w:t>
      </w:r>
      <w:r w:rsidR="002B5E6D">
        <w:t>below</w:t>
      </w:r>
      <w:r w:rsidR="005B4DE7">
        <w:t xml:space="preserve">. </w:t>
      </w:r>
    </w:p>
    <w:tbl>
      <w:tblPr>
        <w:tblW w:w="6644" w:type="dxa"/>
        <w:jc w:val="center"/>
        <w:tblLook w:val="04A0" w:firstRow="1" w:lastRow="0" w:firstColumn="1" w:lastColumn="0" w:noHBand="0" w:noVBand="1"/>
      </w:tblPr>
      <w:tblGrid>
        <w:gridCol w:w="2100"/>
        <w:gridCol w:w="2232"/>
        <w:gridCol w:w="2312"/>
      </w:tblGrid>
      <w:tr w:rsidR="00B9727B" w:rsidRPr="006A70B1" w:rsidTr="00B9727B">
        <w:trPr>
          <w:trHeight w:val="249"/>
          <w:jc w:val="center"/>
        </w:trPr>
        <w:tc>
          <w:tcPr>
            <w:tcW w:w="6644" w:type="dxa"/>
            <w:gridSpan w:val="3"/>
            <w:tcBorders>
              <w:top w:val="single" w:sz="12" w:space="0" w:color="auto"/>
              <w:left w:val="nil"/>
              <w:bottom w:val="single" w:sz="12" w:space="0" w:color="auto"/>
              <w:right w:val="nil"/>
            </w:tcBorders>
            <w:shd w:val="clear" w:color="auto" w:fill="FBD4B4" w:themeFill="accent6" w:themeFillTint="66"/>
            <w:vAlign w:val="center"/>
          </w:tcPr>
          <w:p w:rsidR="00B9727B" w:rsidRDefault="00B9727B" w:rsidP="0057180E">
            <w:pPr>
              <w:jc w:val="center"/>
              <w:rPr>
                <w:rFonts w:ascii="Gill Sans MT" w:eastAsia="Times New Roman" w:hAnsi="Gill Sans MT" w:cs="Arial"/>
                <w:color w:val="000000"/>
              </w:rPr>
            </w:pPr>
            <w:r w:rsidRPr="00C71D4E">
              <w:rPr>
                <w:rFonts w:ascii="Gill Sans MT" w:hAnsi="Gill Sans MT" w:cs="Arial"/>
              </w:rPr>
              <w:t>Number of months per year in which targeted districts receive monthly funding as per approved budget</w:t>
            </w:r>
          </w:p>
        </w:tc>
      </w:tr>
      <w:tr w:rsidR="00B9727B" w:rsidRPr="006A70B1" w:rsidTr="00B9727B">
        <w:trPr>
          <w:trHeight w:val="249"/>
          <w:jc w:val="center"/>
        </w:trPr>
        <w:tc>
          <w:tcPr>
            <w:tcW w:w="2100" w:type="dxa"/>
            <w:tcBorders>
              <w:top w:val="single" w:sz="12" w:space="0" w:color="auto"/>
              <w:left w:val="nil"/>
              <w:bottom w:val="single" w:sz="12" w:space="0" w:color="auto"/>
              <w:right w:val="nil"/>
            </w:tcBorders>
            <w:shd w:val="clear" w:color="auto" w:fill="FBD4B4" w:themeFill="accent6" w:themeFillTint="66"/>
            <w:vAlign w:val="center"/>
          </w:tcPr>
          <w:p w:rsidR="00B9727B" w:rsidRPr="006A70B1" w:rsidRDefault="00B9727B" w:rsidP="0057180E">
            <w:pPr>
              <w:jc w:val="center"/>
              <w:rPr>
                <w:rFonts w:ascii="Gill Sans MT" w:eastAsia="Times New Roman" w:hAnsi="Gill Sans MT" w:cs="Arial"/>
              </w:rPr>
            </w:pPr>
            <w:r w:rsidRPr="006A70B1">
              <w:rPr>
                <w:rFonts w:ascii="Gill Sans MT" w:eastAsia="Times New Roman" w:hAnsi="Gill Sans MT" w:cs="Arial"/>
              </w:rPr>
              <w:t>Province</w:t>
            </w:r>
          </w:p>
        </w:tc>
        <w:tc>
          <w:tcPr>
            <w:tcW w:w="2232" w:type="dxa"/>
            <w:tcBorders>
              <w:top w:val="single" w:sz="12" w:space="0" w:color="auto"/>
              <w:left w:val="nil"/>
              <w:bottom w:val="single" w:sz="12" w:space="0" w:color="auto"/>
              <w:right w:val="nil"/>
            </w:tcBorders>
            <w:shd w:val="clear" w:color="auto" w:fill="FBD4B4" w:themeFill="accent6" w:themeFillTint="66"/>
            <w:noWrap/>
            <w:vAlign w:val="center"/>
            <w:hideMark/>
          </w:tcPr>
          <w:p w:rsidR="00B9727B" w:rsidRPr="006A70B1" w:rsidRDefault="00B9727B" w:rsidP="0057180E">
            <w:pPr>
              <w:jc w:val="center"/>
              <w:rPr>
                <w:rFonts w:ascii="Gill Sans MT" w:eastAsia="Times New Roman" w:hAnsi="Gill Sans MT" w:cs="Arial"/>
                <w:color w:val="000000"/>
              </w:rPr>
            </w:pPr>
            <w:r w:rsidRPr="006A70B1">
              <w:rPr>
                <w:rFonts w:ascii="Gill Sans MT" w:eastAsia="Times New Roman" w:hAnsi="Gill Sans MT" w:cs="Arial"/>
                <w:color w:val="000000"/>
              </w:rPr>
              <w:t>District</w:t>
            </w:r>
          </w:p>
        </w:tc>
        <w:tc>
          <w:tcPr>
            <w:tcW w:w="2312" w:type="dxa"/>
            <w:tcBorders>
              <w:top w:val="single" w:sz="12" w:space="0" w:color="auto"/>
              <w:left w:val="nil"/>
              <w:bottom w:val="single" w:sz="12" w:space="0" w:color="auto"/>
              <w:right w:val="nil"/>
            </w:tcBorders>
            <w:shd w:val="clear" w:color="auto" w:fill="FBD4B4" w:themeFill="accent6" w:themeFillTint="66"/>
            <w:noWrap/>
            <w:vAlign w:val="center"/>
            <w:hideMark/>
          </w:tcPr>
          <w:p w:rsidR="00B9727B" w:rsidRPr="006A70B1" w:rsidRDefault="00B9727B" w:rsidP="0057180E">
            <w:pPr>
              <w:jc w:val="center"/>
              <w:rPr>
                <w:rFonts w:ascii="Gill Sans MT" w:eastAsia="Times New Roman" w:hAnsi="Gill Sans MT" w:cs="Arial"/>
                <w:color w:val="000000"/>
              </w:rPr>
            </w:pPr>
            <w:r>
              <w:rPr>
                <w:rFonts w:ascii="Gill Sans MT" w:eastAsia="Times New Roman" w:hAnsi="Gill Sans MT" w:cs="Arial"/>
                <w:color w:val="000000"/>
              </w:rPr>
              <w:t xml:space="preserve">Number of months </w:t>
            </w:r>
          </w:p>
        </w:tc>
      </w:tr>
      <w:tr w:rsidR="00B9727B" w:rsidRPr="00C71D4E" w:rsidTr="00B9727B">
        <w:trPr>
          <w:trHeight w:val="315"/>
          <w:jc w:val="center"/>
        </w:trPr>
        <w:tc>
          <w:tcPr>
            <w:tcW w:w="2100" w:type="dxa"/>
            <w:vMerge w:val="restart"/>
            <w:tcBorders>
              <w:top w:val="single" w:sz="12" w:space="0" w:color="auto"/>
              <w:left w:val="nil"/>
              <w:right w:val="nil"/>
            </w:tcBorders>
          </w:tcPr>
          <w:p w:rsidR="00B9727B" w:rsidRPr="00C71D4E" w:rsidRDefault="00B9727B" w:rsidP="0057180E">
            <w:pPr>
              <w:rPr>
                <w:rFonts w:ascii="Gill Sans MT" w:eastAsia="Times New Roman" w:hAnsi="Gill Sans MT" w:cs="Arial"/>
              </w:rPr>
            </w:pPr>
            <w:r>
              <w:rPr>
                <w:rFonts w:ascii="Gill Sans MT" w:eastAsia="Times New Roman" w:hAnsi="Gill Sans MT" w:cs="Arial"/>
                <w:color w:val="000000"/>
              </w:rPr>
              <w:t xml:space="preserve">Central </w:t>
            </w:r>
          </w:p>
        </w:tc>
        <w:tc>
          <w:tcPr>
            <w:tcW w:w="2232" w:type="dxa"/>
            <w:tcBorders>
              <w:top w:val="single" w:sz="12" w:space="0" w:color="auto"/>
              <w:left w:val="nil"/>
              <w:bottom w:val="nil"/>
              <w:right w:val="nil"/>
            </w:tcBorders>
            <w:shd w:val="clear" w:color="auto" w:fill="auto"/>
            <w:noWrap/>
            <w:vAlign w:val="center"/>
            <w:hideMark/>
          </w:tcPr>
          <w:p w:rsidR="00B9727B" w:rsidRPr="00C71D4E" w:rsidRDefault="00B9727B" w:rsidP="0057180E">
            <w:pPr>
              <w:rPr>
                <w:rFonts w:ascii="Gill Sans MT" w:eastAsia="Times New Roman" w:hAnsi="Gill Sans MT" w:cs="Arial"/>
                <w:color w:val="000000"/>
              </w:rPr>
            </w:pPr>
            <w:r w:rsidRPr="00C71D4E">
              <w:rPr>
                <w:rFonts w:ascii="Gill Sans MT" w:eastAsia="Times New Roman" w:hAnsi="Gill Sans MT" w:cs="Arial"/>
                <w:color w:val="000000"/>
              </w:rPr>
              <w:t xml:space="preserve">Kabwe </w:t>
            </w:r>
          </w:p>
        </w:tc>
        <w:tc>
          <w:tcPr>
            <w:tcW w:w="2312" w:type="dxa"/>
            <w:tcBorders>
              <w:top w:val="single" w:sz="12" w:space="0" w:color="auto"/>
              <w:left w:val="nil"/>
              <w:bottom w:val="nil"/>
              <w:right w:val="nil"/>
            </w:tcBorders>
            <w:shd w:val="clear" w:color="auto" w:fill="auto"/>
            <w:noWrap/>
            <w:vAlign w:val="bottom"/>
          </w:tcPr>
          <w:p w:rsidR="00B9727B" w:rsidRPr="00C71D4E" w:rsidRDefault="00B9727B" w:rsidP="0057180E">
            <w:pPr>
              <w:jc w:val="right"/>
              <w:rPr>
                <w:rFonts w:ascii="Gill Sans MT" w:eastAsia="Times New Roman" w:hAnsi="Gill Sans MT" w:cs="Arial"/>
                <w:color w:val="000000"/>
              </w:rPr>
            </w:pPr>
            <w:r>
              <w:rPr>
                <w:rFonts w:ascii="Gill Sans MT" w:eastAsia="Times New Roman" w:hAnsi="Gill Sans MT" w:cs="Arial"/>
                <w:color w:val="000000"/>
              </w:rPr>
              <w:t>9</w:t>
            </w:r>
          </w:p>
        </w:tc>
      </w:tr>
      <w:tr w:rsidR="00B9727B" w:rsidRPr="00C71D4E" w:rsidTr="00B9727B">
        <w:trPr>
          <w:trHeight w:val="66"/>
          <w:jc w:val="center"/>
        </w:trPr>
        <w:tc>
          <w:tcPr>
            <w:tcW w:w="2100" w:type="dxa"/>
            <w:vMerge/>
            <w:tcBorders>
              <w:left w:val="nil"/>
              <w:bottom w:val="single" w:sz="4" w:space="0" w:color="auto"/>
              <w:right w:val="nil"/>
            </w:tcBorders>
            <w:vAlign w:val="center"/>
          </w:tcPr>
          <w:p w:rsidR="00B9727B" w:rsidRPr="00C71D4E" w:rsidRDefault="00B9727B" w:rsidP="0057180E">
            <w:pPr>
              <w:rPr>
                <w:rFonts w:ascii="Gill Sans MT" w:eastAsia="Times New Roman" w:hAnsi="Gill Sans MT" w:cs="Arial"/>
                <w:color w:val="000000"/>
              </w:rPr>
            </w:pPr>
          </w:p>
        </w:tc>
        <w:tc>
          <w:tcPr>
            <w:tcW w:w="2232" w:type="dxa"/>
            <w:tcBorders>
              <w:top w:val="nil"/>
              <w:left w:val="nil"/>
              <w:bottom w:val="single" w:sz="4" w:space="0" w:color="auto"/>
              <w:right w:val="nil"/>
            </w:tcBorders>
            <w:shd w:val="clear" w:color="auto" w:fill="auto"/>
            <w:noWrap/>
            <w:vAlign w:val="center"/>
            <w:hideMark/>
          </w:tcPr>
          <w:p w:rsidR="00B9727B" w:rsidRPr="00C71D4E" w:rsidRDefault="00B9727B" w:rsidP="0057180E">
            <w:pPr>
              <w:rPr>
                <w:rFonts w:ascii="Gill Sans MT" w:eastAsia="Times New Roman" w:hAnsi="Gill Sans MT" w:cs="Arial"/>
                <w:color w:val="000000"/>
              </w:rPr>
            </w:pPr>
            <w:r w:rsidRPr="00C71D4E">
              <w:rPr>
                <w:rFonts w:ascii="Gill Sans MT" w:eastAsia="Times New Roman" w:hAnsi="Gill Sans MT" w:cs="Arial"/>
                <w:color w:val="000000"/>
              </w:rPr>
              <w:t xml:space="preserve">Mkushi </w:t>
            </w:r>
          </w:p>
        </w:tc>
        <w:tc>
          <w:tcPr>
            <w:tcW w:w="2312" w:type="dxa"/>
            <w:tcBorders>
              <w:top w:val="nil"/>
              <w:left w:val="nil"/>
              <w:bottom w:val="single" w:sz="4" w:space="0" w:color="auto"/>
              <w:right w:val="nil"/>
            </w:tcBorders>
            <w:shd w:val="clear" w:color="auto" w:fill="auto"/>
            <w:noWrap/>
            <w:vAlign w:val="bottom"/>
          </w:tcPr>
          <w:p w:rsidR="00B9727B" w:rsidRPr="00C71D4E" w:rsidRDefault="00B9727B" w:rsidP="0057180E">
            <w:pPr>
              <w:jc w:val="right"/>
              <w:rPr>
                <w:rFonts w:ascii="Gill Sans MT" w:eastAsia="Times New Roman" w:hAnsi="Gill Sans MT" w:cs="Arial"/>
                <w:color w:val="000000"/>
              </w:rPr>
            </w:pPr>
            <w:r>
              <w:rPr>
                <w:rFonts w:ascii="Gill Sans MT" w:eastAsia="Times New Roman" w:hAnsi="Gill Sans MT" w:cs="Arial"/>
                <w:color w:val="000000"/>
              </w:rPr>
              <w:t>8</w:t>
            </w:r>
          </w:p>
        </w:tc>
      </w:tr>
      <w:tr w:rsidR="00B9727B" w:rsidRPr="00C71D4E" w:rsidTr="00B9727B">
        <w:trPr>
          <w:trHeight w:val="66"/>
          <w:jc w:val="center"/>
        </w:trPr>
        <w:tc>
          <w:tcPr>
            <w:tcW w:w="2100" w:type="dxa"/>
            <w:vMerge w:val="restart"/>
            <w:tcBorders>
              <w:top w:val="single" w:sz="4" w:space="0" w:color="auto"/>
              <w:left w:val="nil"/>
              <w:right w:val="nil"/>
            </w:tcBorders>
            <w:vAlign w:val="center"/>
          </w:tcPr>
          <w:p w:rsidR="00B9727B" w:rsidRPr="00C71D4E" w:rsidRDefault="00B9727B" w:rsidP="0057180E">
            <w:pPr>
              <w:rPr>
                <w:rFonts w:ascii="Gill Sans MT" w:eastAsia="Times New Roman" w:hAnsi="Gill Sans MT" w:cs="Arial"/>
                <w:color w:val="000000"/>
              </w:rPr>
            </w:pPr>
            <w:r>
              <w:rPr>
                <w:rFonts w:ascii="Gill Sans MT" w:eastAsia="Times New Roman" w:hAnsi="Gill Sans MT" w:cs="Arial"/>
                <w:color w:val="000000"/>
              </w:rPr>
              <w:t>Copperbelt</w:t>
            </w:r>
          </w:p>
        </w:tc>
        <w:tc>
          <w:tcPr>
            <w:tcW w:w="2232" w:type="dxa"/>
            <w:tcBorders>
              <w:top w:val="single" w:sz="4" w:space="0" w:color="auto"/>
              <w:left w:val="nil"/>
              <w:bottom w:val="nil"/>
              <w:right w:val="nil"/>
            </w:tcBorders>
            <w:shd w:val="clear" w:color="auto" w:fill="auto"/>
            <w:noWrap/>
            <w:vAlign w:val="center"/>
            <w:hideMark/>
          </w:tcPr>
          <w:p w:rsidR="00B9727B" w:rsidRPr="00C71D4E" w:rsidRDefault="00B9727B" w:rsidP="0057180E">
            <w:pPr>
              <w:rPr>
                <w:rFonts w:ascii="Gill Sans MT" w:eastAsia="Times New Roman" w:hAnsi="Gill Sans MT" w:cs="Arial"/>
                <w:color w:val="000000"/>
              </w:rPr>
            </w:pPr>
            <w:r w:rsidRPr="00C71D4E">
              <w:rPr>
                <w:rFonts w:ascii="Gill Sans MT" w:eastAsia="Times New Roman" w:hAnsi="Gill Sans MT" w:cs="Arial"/>
                <w:color w:val="000000"/>
              </w:rPr>
              <w:t xml:space="preserve">Kitwe </w:t>
            </w:r>
          </w:p>
        </w:tc>
        <w:tc>
          <w:tcPr>
            <w:tcW w:w="2312" w:type="dxa"/>
            <w:tcBorders>
              <w:top w:val="single" w:sz="4" w:space="0" w:color="auto"/>
              <w:left w:val="nil"/>
              <w:bottom w:val="nil"/>
              <w:right w:val="nil"/>
            </w:tcBorders>
            <w:shd w:val="clear" w:color="auto" w:fill="auto"/>
            <w:noWrap/>
            <w:vAlign w:val="bottom"/>
          </w:tcPr>
          <w:p w:rsidR="00B9727B" w:rsidRPr="00C71D4E" w:rsidRDefault="00B9727B" w:rsidP="0057180E">
            <w:pPr>
              <w:jc w:val="right"/>
              <w:rPr>
                <w:rFonts w:ascii="Gill Sans MT" w:eastAsia="Times New Roman" w:hAnsi="Gill Sans MT" w:cs="Arial"/>
                <w:color w:val="000000"/>
              </w:rPr>
            </w:pPr>
            <w:r>
              <w:rPr>
                <w:rFonts w:ascii="Gill Sans MT" w:eastAsia="Times New Roman" w:hAnsi="Gill Sans MT" w:cs="Arial"/>
                <w:color w:val="000000"/>
              </w:rPr>
              <w:t>9</w:t>
            </w:r>
          </w:p>
        </w:tc>
      </w:tr>
      <w:tr w:rsidR="00B9727B" w:rsidRPr="00C71D4E" w:rsidTr="00B9727B">
        <w:trPr>
          <w:trHeight w:val="66"/>
          <w:jc w:val="center"/>
        </w:trPr>
        <w:tc>
          <w:tcPr>
            <w:tcW w:w="2100" w:type="dxa"/>
            <w:vMerge/>
            <w:tcBorders>
              <w:left w:val="nil"/>
              <w:right w:val="nil"/>
            </w:tcBorders>
            <w:vAlign w:val="center"/>
          </w:tcPr>
          <w:p w:rsidR="00B9727B" w:rsidRPr="00C71D4E" w:rsidRDefault="00B9727B" w:rsidP="0057180E">
            <w:pPr>
              <w:rPr>
                <w:rFonts w:ascii="Gill Sans MT" w:eastAsia="Times New Roman" w:hAnsi="Gill Sans MT" w:cs="Arial"/>
                <w:color w:val="000000"/>
              </w:rPr>
            </w:pPr>
          </w:p>
        </w:tc>
        <w:tc>
          <w:tcPr>
            <w:tcW w:w="2232" w:type="dxa"/>
            <w:tcBorders>
              <w:top w:val="nil"/>
              <w:left w:val="nil"/>
              <w:bottom w:val="nil"/>
              <w:right w:val="nil"/>
            </w:tcBorders>
            <w:shd w:val="clear" w:color="auto" w:fill="auto"/>
            <w:noWrap/>
            <w:vAlign w:val="center"/>
          </w:tcPr>
          <w:p w:rsidR="00B9727B" w:rsidRPr="00C71D4E" w:rsidRDefault="00B9727B" w:rsidP="0057180E">
            <w:pPr>
              <w:rPr>
                <w:rFonts w:ascii="Gill Sans MT" w:eastAsia="Times New Roman" w:hAnsi="Gill Sans MT" w:cs="Arial"/>
                <w:color w:val="000000"/>
              </w:rPr>
            </w:pPr>
            <w:r w:rsidRPr="00C71D4E">
              <w:rPr>
                <w:rFonts w:ascii="Gill Sans MT" w:eastAsia="Times New Roman" w:hAnsi="Gill Sans MT" w:cs="Arial"/>
                <w:color w:val="000000"/>
              </w:rPr>
              <w:t xml:space="preserve">Mufulira </w:t>
            </w:r>
          </w:p>
        </w:tc>
        <w:tc>
          <w:tcPr>
            <w:tcW w:w="2312" w:type="dxa"/>
            <w:tcBorders>
              <w:top w:val="nil"/>
              <w:left w:val="nil"/>
              <w:bottom w:val="nil"/>
              <w:right w:val="nil"/>
            </w:tcBorders>
            <w:shd w:val="clear" w:color="auto" w:fill="auto"/>
            <w:noWrap/>
            <w:vAlign w:val="bottom"/>
          </w:tcPr>
          <w:p w:rsidR="00B9727B" w:rsidRPr="00C71D4E" w:rsidRDefault="00B9727B" w:rsidP="0057180E">
            <w:pPr>
              <w:jc w:val="right"/>
              <w:rPr>
                <w:rFonts w:ascii="Gill Sans MT" w:eastAsia="Times New Roman" w:hAnsi="Gill Sans MT" w:cs="Arial"/>
                <w:color w:val="000000"/>
              </w:rPr>
            </w:pPr>
            <w:r>
              <w:rPr>
                <w:rFonts w:ascii="Gill Sans MT" w:eastAsia="Times New Roman" w:hAnsi="Gill Sans MT" w:cs="Arial"/>
                <w:color w:val="000000"/>
              </w:rPr>
              <w:t>9</w:t>
            </w:r>
          </w:p>
        </w:tc>
      </w:tr>
      <w:tr w:rsidR="00B9727B" w:rsidRPr="00C71D4E" w:rsidTr="00B9727B">
        <w:trPr>
          <w:trHeight w:val="66"/>
          <w:jc w:val="center"/>
        </w:trPr>
        <w:tc>
          <w:tcPr>
            <w:tcW w:w="2100" w:type="dxa"/>
            <w:vMerge/>
            <w:tcBorders>
              <w:left w:val="nil"/>
              <w:right w:val="nil"/>
            </w:tcBorders>
            <w:vAlign w:val="center"/>
          </w:tcPr>
          <w:p w:rsidR="00B9727B" w:rsidRPr="00C71D4E" w:rsidRDefault="00B9727B" w:rsidP="0057180E">
            <w:pPr>
              <w:rPr>
                <w:rFonts w:ascii="Gill Sans MT" w:eastAsia="Times New Roman" w:hAnsi="Gill Sans MT" w:cs="Arial"/>
                <w:color w:val="000000"/>
              </w:rPr>
            </w:pPr>
          </w:p>
        </w:tc>
        <w:tc>
          <w:tcPr>
            <w:tcW w:w="2232" w:type="dxa"/>
            <w:tcBorders>
              <w:top w:val="nil"/>
              <w:left w:val="nil"/>
              <w:bottom w:val="nil"/>
              <w:right w:val="nil"/>
            </w:tcBorders>
            <w:shd w:val="clear" w:color="auto" w:fill="auto"/>
            <w:noWrap/>
            <w:vAlign w:val="center"/>
          </w:tcPr>
          <w:p w:rsidR="00B9727B" w:rsidRPr="00C71D4E" w:rsidRDefault="00B9727B" w:rsidP="00B9727B">
            <w:pPr>
              <w:rPr>
                <w:rFonts w:ascii="Gill Sans MT" w:eastAsia="Times New Roman" w:hAnsi="Gill Sans MT" w:cs="Arial"/>
                <w:color w:val="000000"/>
              </w:rPr>
            </w:pPr>
            <w:r>
              <w:rPr>
                <w:rFonts w:ascii="Gill Sans MT" w:eastAsia="Times New Roman" w:hAnsi="Gill Sans MT" w:cs="Arial"/>
                <w:color w:val="000000"/>
              </w:rPr>
              <w:t>Chingola</w:t>
            </w:r>
          </w:p>
        </w:tc>
        <w:tc>
          <w:tcPr>
            <w:tcW w:w="2312" w:type="dxa"/>
            <w:tcBorders>
              <w:top w:val="nil"/>
              <w:left w:val="nil"/>
              <w:bottom w:val="nil"/>
              <w:right w:val="nil"/>
            </w:tcBorders>
            <w:shd w:val="clear" w:color="auto" w:fill="auto"/>
            <w:noWrap/>
            <w:vAlign w:val="bottom"/>
          </w:tcPr>
          <w:p w:rsidR="00B9727B" w:rsidRPr="00C71D4E" w:rsidRDefault="00B9727B" w:rsidP="0057180E">
            <w:pPr>
              <w:jc w:val="right"/>
              <w:rPr>
                <w:rFonts w:ascii="Gill Sans MT" w:eastAsia="Times New Roman" w:hAnsi="Gill Sans MT" w:cs="Arial"/>
                <w:color w:val="000000"/>
              </w:rPr>
            </w:pPr>
            <w:r>
              <w:rPr>
                <w:rFonts w:ascii="Gill Sans MT" w:eastAsia="Times New Roman" w:hAnsi="Gill Sans MT" w:cs="Arial"/>
                <w:color w:val="000000"/>
              </w:rPr>
              <w:t>12</w:t>
            </w:r>
          </w:p>
        </w:tc>
      </w:tr>
      <w:tr w:rsidR="00B9727B" w:rsidRPr="00C71D4E" w:rsidTr="00B9727B">
        <w:trPr>
          <w:trHeight w:val="66"/>
          <w:jc w:val="center"/>
        </w:trPr>
        <w:tc>
          <w:tcPr>
            <w:tcW w:w="2100" w:type="dxa"/>
            <w:vMerge/>
            <w:tcBorders>
              <w:left w:val="nil"/>
              <w:bottom w:val="single" w:sz="4" w:space="0" w:color="auto"/>
              <w:right w:val="nil"/>
            </w:tcBorders>
            <w:vAlign w:val="center"/>
          </w:tcPr>
          <w:p w:rsidR="00B9727B" w:rsidRPr="00C71D4E" w:rsidRDefault="00B9727B" w:rsidP="0057180E">
            <w:pPr>
              <w:rPr>
                <w:rFonts w:ascii="Gill Sans MT" w:eastAsia="Times New Roman" w:hAnsi="Gill Sans MT" w:cs="Arial"/>
                <w:color w:val="000000"/>
              </w:rPr>
            </w:pPr>
          </w:p>
        </w:tc>
        <w:tc>
          <w:tcPr>
            <w:tcW w:w="2232" w:type="dxa"/>
            <w:tcBorders>
              <w:top w:val="nil"/>
              <w:left w:val="nil"/>
              <w:bottom w:val="single" w:sz="4" w:space="0" w:color="auto"/>
              <w:right w:val="nil"/>
            </w:tcBorders>
            <w:shd w:val="clear" w:color="auto" w:fill="auto"/>
            <w:noWrap/>
            <w:vAlign w:val="center"/>
            <w:hideMark/>
          </w:tcPr>
          <w:p w:rsidR="00B9727B" w:rsidRPr="00C71D4E" w:rsidRDefault="00B9727B" w:rsidP="00B9727B">
            <w:pPr>
              <w:rPr>
                <w:rFonts w:ascii="Gill Sans MT" w:eastAsia="Times New Roman" w:hAnsi="Gill Sans MT" w:cs="Arial"/>
                <w:color w:val="000000"/>
              </w:rPr>
            </w:pPr>
            <w:r w:rsidRPr="00102EAA">
              <w:rPr>
                <w:rFonts w:ascii="Gill Sans MT" w:eastAsia="Times New Roman" w:hAnsi="Gill Sans MT" w:cs="Arial"/>
                <w:color w:val="000000"/>
              </w:rPr>
              <w:t>Chililabo</w:t>
            </w:r>
            <w:r w:rsidR="00A42ED8">
              <w:rPr>
                <w:rFonts w:ascii="Gill Sans MT" w:eastAsia="Times New Roman" w:hAnsi="Gill Sans MT" w:cs="Arial"/>
                <w:color w:val="000000"/>
              </w:rPr>
              <w:t>m</w:t>
            </w:r>
            <w:r w:rsidRPr="00102EAA">
              <w:rPr>
                <w:rFonts w:ascii="Gill Sans MT" w:eastAsia="Times New Roman" w:hAnsi="Gill Sans MT" w:cs="Arial"/>
                <w:color w:val="000000"/>
              </w:rPr>
              <w:t>bwe</w:t>
            </w:r>
          </w:p>
        </w:tc>
        <w:tc>
          <w:tcPr>
            <w:tcW w:w="2312" w:type="dxa"/>
            <w:tcBorders>
              <w:top w:val="nil"/>
              <w:left w:val="nil"/>
              <w:bottom w:val="single" w:sz="4" w:space="0" w:color="auto"/>
              <w:right w:val="nil"/>
            </w:tcBorders>
            <w:shd w:val="clear" w:color="auto" w:fill="auto"/>
            <w:noWrap/>
            <w:vAlign w:val="bottom"/>
          </w:tcPr>
          <w:p w:rsidR="00B9727B" w:rsidRPr="00C71D4E" w:rsidRDefault="00B9727B" w:rsidP="0057180E">
            <w:pPr>
              <w:jc w:val="right"/>
              <w:rPr>
                <w:rFonts w:ascii="Gill Sans MT" w:eastAsia="Times New Roman" w:hAnsi="Gill Sans MT" w:cs="Arial"/>
                <w:color w:val="000000"/>
              </w:rPr>
            </w:pPr>
            <w:r>
              <w:rPr>
                <w:rFonts w:ascii="Gill Sans MT" w:eastAsia="Times New Roman" w:hAnsi="Gill Sans MT" w:cs="Arial"/>
                <w:color w:val="000000"/>
              </w:rPr>
              <w:t>12</w:t>
            </w:r>
          </w:p>
        </w:tc>
      </w:tr>
      <w:tr w:rsidR="00B9727B" w:rsidRPr="00C71D4E" w:rsidTr="00B9727B">
        <w:trPr>
          <w:trHeight w:val="66"/>
          <w:jc w:val="center"/>
        </w:trPr>
        <w:tc>
          <w:tcPr>
            <w:tcW w:w="2100" w:type="dxa"/>
            <w:vMerge w:val="restart"/>
            <w:tcBorders>
              <w:top w:val="single" w:sz="4" w:space="0" w:color="auto"/>
              <w:left w:val="nil"/>
              <w:right w:val="nil"/>
            </w:tcBorders>
            <w:vAlign w:val="center"/>
          </w:tcPr>
          <w:p w:rsidR="00B9727B" w:rsidRPr="00C71D4E" w:rsidRDefault="00B9727B" w:rsidP="0057180E">
            <w:pPr>
              <w:rPr>
                <w:rFonts w:ascii="Gill Sans MT" w:eastAsia="Times New Roman" w:hAnsi="Gill Sans MT" w:cs="Arial"/>
                <w:color w:val="000000"/>
              </w:rPr>
            </w:pPr>
            <w:r>
              <w:rPr>
                <w:rFonts w:ascii="Gill Sans MT" w:eastAsia="Times New Roman" w:hAnsi="Gill Sans MT" w:cs="Arial"/>
                <w:color w:val="000000"/>
              </w:rPr>
              <w:t>Eastern</w:t>
            </w:r>
          </w:p>
        </w:tc>
        <w:tc>
          <w:tcPr>
            <w:tcW w:w="2232" w:type="dxa"/>
            <w:tcBorders>
              <w:top w:val="single" w:sz="4" w:space="0" w:color="auto"/>
              <w:left w:val="nil"/>
              <w:bottom w:val="nil"/>
              <w:right w:val="nil"/>
            </w:tcBorders>
            <w:shd w:val="clear" w:color="auto" w:fill="auto"/>
            <w:noWrap/>
            <w:vAlign w:val="center"/>
            <w:hideMark/>
          </w:tcPr>
          <w:p w:rsidR="00B9727B" w:rsidRPr="00C71D4E" w:rsidRDefault="00B9727B" w:rsidP="0057180E">
            <w:pPr>
              <w:rPr>
                <w:rFonts w:ascii="Gill Sans MT" w:eastAsia="Times New Roman" w:hAnsi="Gill Sans MT" w:cs="Arial"/>
                <w:color w:val="000000"/>
              </w:rPr>
            </w:pPr>
            <w:r w:rsidRPr="00C71D4E">
              <w:rPr>
                <w:rFonts w:ascii="Gill Sans MT" w:eastAsia="Times New Roman" w:hAnsi="Gill Sans MT" w:cs="Arial"/>
                <w:color w:val="000000"/>
              </w:rPr>
              <w:t xml:space="preserve">Chipata </w:t>
            </w:r>
          </w:p>
        </w:tc>
        <w:tc>
          <w:tcPr>
            <w:tcW w:w="2312" w:type="dxa"/>
            <w:tcBorders>
              <w:top w:val="single" w:sz="4" w:space="0" w:color="auto"/>
              <w:left w:val="nil"/>
              <w:bottom w:val="nil"/>
              <w:right w:val="nil"/>
            </w:tcBorders>
            <w:shd w:val="clear" w:color="auto" w:fill="auto"/>
            <w:noWrap/>
            <w:vAlign w:val="bottom"/>
          </w:tcPr>
          <w:p w:rsidR="00B9727B" w:rsidRPr="00C71D4E" w:rsidRDefault="00B9727B" w:rsidP="0057180E">
            <w:pPr>
              <w:jc w:val="right"/>
              <w:rPr>
                <w:rFonts w:ascii="Gill Sans MT" w:eastAsia="Times New Roman" w:hAnsi="Gill Sans MT" w:cs="Arial"/>
                <w:color w:val="000000"/>
              </w:rPr>
            </w:pPr>
            <w:r>
              <w:rPr>
                <w:rFonts w:ascii="Gill Sans MT" w:eastAsia="Times New Roman" w:hAnsi="Gill Sans MT" w:cs="Arial"/>
                <w:color w:val="000000"/>
              </w:rPr>
              <w:t>10</w:t>
            </w:r>
          </w:p>
        </w:tc>
      </w:tr>
      <w:tr w:rsidR="00B9727B" w:rsidRPr="00C71D4E" w:rsidTr="00B9727B">
        <w:trPr>
          <w:trHeight w:val="66"/>
          <w:jc w:val="center"/>
        </w:trPr>
        <w:tc>
          <w:tcPr>
            <w:tcW w:w="2100" w:type="dxa"/>
            <w:vMerge/>
            <w:tcBorders>
              <w:left w:val="nil"/>
              <w:bottom w:val="single" w:sz="4" w:space="0" w:color="auto"/>
              <w:right w:val="nil"/>
            </w:tcBorders>
            <w:vAlign w:val="center"/>
          </w:tcPr>
          <w:p w:rsidR="00B9727B" w:rsidRPr="00C71D4E" w:rsidRDefault="00B9727B" w:rsidP="0057180E">
            <w:pPr>
              <w:rPr>
                <w:rFonts w:ascii="Gill Sans MT" w:eastAsia="Times New Roman" w:hAnsi="Gill Sans MT" w:cs="Arial"/>
                <w:color w:val="000000"/>
              </w:rPr>
            </w:pPr>
          </w:p>
        </w:tc>
        <w:tc>
          <w:tcPr>
            <w:tcW w:w="2232" w:type="dxa"/>
            <w:tcBorders>
              <w:top w:val="nil"/>
              <w:left w:val="nil"/>
              <w:bottom w:val="single" w:sz="4" w:space="0" w:color="auto"/>
              <w:right w:val="nil"/>
            </w:tcBorders>
            <w:shd w:val="clear" w:color="auto" w:fill="auto"/>
            <w:noWrap/>
            <w:vAlign w:val="center"/>
            <w:hideMark/>
          </w:tcPr>
          <w:p w:rsidR="00B9727B" w:rsidRPr="00C71D4E" w:rsidRDefault="00B9727B" w:rsidP="0057180E">
            <w:pPr>
              <w:rPr>
                <w:rFonts w:ascii="Gill Sans MT" w:eastAsia="Times New Roman" w:hAnsi="Gill Sans MT" w:cs="Arial"/>
                <w:color w:val="000000"/>
              </w:rPr>
            </w:pPr>
            <w:r w:rsidRPr="00C71D4E">
              <w:rPr>
                <w:rFonts w:ascii="Gill Sans MT" w:eastAsia="Times New Roman" w:hAnsi="Gill Sans MT" w:cs="Arial"/>
                <w:color w:val="000000"/>
              </w:rPr>
              <w:t xml:space="preserve">Petauke </w:t>
            </w:r>
          </w:p>
        </w:tc>
        <w:tc>
          <w:tcPr>
            <w:tcW w:w="2312" w:type="dxa"/>
            <w:tcBorders>
              <w:top w:val="nil"/>
              <w:left w:val="nil"/>
              <w:bottom w:val="single" w:sz="4" w:space="0" w:color="auto"/>
              <w:right w:val="nil"/>
            </w:tcBorders>
            <w:shd w:val="clear" w:color="auto" w:fill="auto"/>
            <w:noWrap/>
            <w:vAlign w:val="bottom"/>
          </w:tcPr>
          <w:p w:rsidR="00B9727B" w:rsidRPr="00C71D4E" w:rsidRDefault="00B9727B" w:rsidP="0057180E">
            <w:pPr>
              <w:jc w:val="right"/>
              <w:rPr>
                <w:rFonts w:ascii="Gill Sans MT" w:eastAsia="Times New Roman" w:hAnsi="Gill Sans MT" w:cs="Arial"/>
                <w:color w:val="000000"/>
              </w:rPr>
            </w:pPr>
            <w:r>
              <w:rPr>
                <w:rFonts w:ascii="Gill Sans MT" w:eastAsia="Times New Roman" w:hAnsi="Gill Sans MT" w:cs="Arial"/>
                <w:color w:val="000000"/>
              </w:rPr>
              <w:t>9</w:t>
            </w:r>
          </w:p>
        </w:tc>
      </w:tr>
      <w:tr w:rsidR="00B9727B" w:rsidRPr="00C71D4E" w:rsidTr="00B9727B">
        <w:trPr>
          <w:trHeight w:val="66"/>
          <w:jc w:val="center"/>
        </w:trPr>
        <w:tc>
          <w:tcPr>
            <w:tcW w:w="2100" w:type="dxa"/>
            <w:vMerge w:val="restart"/>
            <w:tcBorders>
              <w:top w:val="single" w:sz="4" w:space="0" w:color="auto"/>
              <w:left w:val="nil"/>
              <w:right w:val="nil"/>
            </w:tcBorders>
            <w:vAlign w:val="center"/>
          </w:tcPr>
          <w:p w:rsidR="00B9727B" w:rsidRPr="00C71D4E" w:rsidRDefault="00B9727B" w:rsidP="0057180E">
            <w:pPr>
              <w:rPr>
                <w:rFonts w:ascii="Gill Sans MT" w:eastAsia="Times New Roman" w:hAnsi="Gill Sans MT" w:cs="Arial"/>
                <w:color w:val="000000"/>
              </w:rPr>
            </w:pPr>
            <w:r>
              <w:rPr>
                <w:rFonts w:ascii="Gill Sans MT" w:eastAsia="Times New Roman" w:hAnsi="Gill Sans MT" w:cs="Arial"/>
                <w:color w:val="000000"/>
              </w:rPr>
              <w:t>Lusaka</w:t>
            </w:r>
          </w:p>
        </w:tc>
        <w:tc>
          <w:tcPr>
            <w:tcW w:w="2232" w:type="dxa"/>
            <w:tcBorders>
              <w:top w:val="single" w:sz="4" w:space="0" w:color="auto"/>
              <w:left w:val="nil"/>
              <w:bottom w:val="nil"/>
              <w:right w:val="nil"/>
            </w:tcBorders>
            <w:shd w:val="clear" w:color="auto" w:fill="auto"/>
            <w:noWrap/>
            <w:vAlign w:val="center"/>
            <w:hideMark/>
          </w:tcPr>
          <w:p w:rsidR="00B9727B" w:rsidRPr="00C71D4E" w:rsidRDefault="00B9727B" w:rsidP="0057180E">
            <w:pPr>
              <w:rPr>
                <w:rFonts w:ascii="Gill Sans MT" w:eastAsia="Times New Roman" w:hAnsi="Gill Sans MT" w:cs="Arial"/>
                <w:color w:val="000000"/>
              </w:rPr>
            </w:pPr>
            <w:r w:rsidRPr="00C71D4E">
              <w:rPr>
                <w:rFonts w:ascii="Gill Sans MT" w:eastAsia="Times New Roman" w:hAnsi="Gill Sans MT" w:cs="Arial"/>
                <w:color w:val="000000"/>
              </w:rPr>
              <w:t xml:space="preserve">Lusaka </w:t>
            </w:r>
          </w:p>
        </w:tc>
        <w:tc>
          <w:tcPr>
            <w:tcW w:w="2312" w:type="dxa"/>
            <w:tcBorders>
              <w:top w:val="single" w:sz="4" w:space="0" w:color="auto"/>
              <w:left w:val="nil"/>
              <w:bottom w:val="nil"/>
              <w:right w:val="nil"/>
            </w:tcBorders>
            <w:shd w:val="clear" w:color="auto" w:fill="auto"/>
            <w:noWrap/>
            <w:vAlign w:val="bottom"/>
          </w:tcPr>
          <w:p w:rsidR="00B9727B" w:rsidRPr="00C71D4E" w:rsidRDefault="00B9727B" w:rsidP="0057180E">
            <w:pPr>
              <w:jc w:val="right"/>
              <w:rPr>
                <w:rFonts w:ascii="Gill Sans MT" w:eastAsia="Times New Roman" w:hAnsi="Gill Sans MT" w:cs="Arial"/>
                <w:color w:val="000000"/>
              </w:rPr>
            </w:pPr>
            <w:r>
              <w:rPr>
                <w:rFonts w:ascii="Gill Sans MT" w:eastAsia="Times New Roman" w:hAnsi="Gill Sans MT" w:cs="Arial"/>
                <w:color w:val="000000"/>
              </w:rPr>
              <w:t>9</w:t>
            </w:r>
          </w:p>
        </w:tc>
      </w:tr>
      <w:tr w:rsidR="00B9727B" w:rsidRPr="00C71D4E" w:rsidTr="00B9727B">
        <w:trPr>
          <w:trHeight w:val="66"/>
          <w:jc w:val="center"/>
        </w:trPr>
        <w:tc>
          <w:tcPr>
            <w:tcW w:w="2100" w:type="dxa"/>
            <w:vMerge/>
            <w:tcBorders>
              <w:left w:val="nil"/>
              <w:bottom w:val="single" w:sz="4" w:space="0" w:color="auto"/>
              <w:right w:val="nil"/>
            </w:tcBorders>
            <w:vAlign w:val="center"/>
          </w:tcPr>
          <w:p w:rsidR="00B9727B" w:rsidRPr="00C71D4E" w:rsidRDefault="00B9727B" w:rsidP="0057180E">
            <w:pPr>
              <w:rPr>
                <w:rFonts w:ascii="Gill Sans MT" w:eastAsia="Times New Roman" w:hAnsi="Gill Sans MT" w:cs="Arial"/>
                <w:color w:val="000000"/>
              </w:rPr>
            </w:pPr>
          </w:p>
        </w:tc>
        <w:tc>
          <w:tcPr>
            <w:tcW w:w="2232" w:type="dxa"/>
            <w:tcBorders>
              <w:top w:val="nil"/>
              <w:left w:val="nil"/>
              <w:bottom w:val="single" w:sz="4" w:space="0" w:color="auto"/>
              <w:right w:val="nil"/>
            </w:tcBorders>
            <w:shd w:val="clear" w:color="auto" w:fill="auto"/>
            <w:noWrap/>
            <w:vAlign w:val="center"/>
            <w:hideMark/>
          </w:tcPr>
          <w:p w:rsidR="00B9727B" w:rsidRPr="00C71D4E" w:rsidRDefault="00B9727B" w:rsidP="0057180E">
            <w:pPr>
              <w:rPr>
                <w:rFonts w:ascii="Gill Sans MT" w:eastAsia="Times New Roman" w:hAnsi="Gill Sans MT" w:cs="Arial"/>
                <w:color w:val="000000"/>
              </w:rPr>
            </w:pPr>
            <w:r w:rsidRPr="00C71D4E">
              <w:rPr>
                <w:rFonts w:ascii="Gill Sans MT" w:eastAsia="Times New Roman" w:hAnsi="Gill Sans MT" w:cs="Arial"/>
                <w:color w:val="000000"/>
              </w:rPr>
              <w:t xml:space="preserve">Shibuyunji </w:t>
            </w:r>
          </w:p>
        </w:tc>
        <w:tc>
          <w:tcPr>
            <w:tcW w:w="2312" w:type="dxa"/>
            <w:tcBorders>
              <w:top w:val="nil"/>
              <w:left w:val="nil"/>
              <w:bottom w:val="single" w:sz="4" w:space="0" w:color="auto"/>
              <w:right w:val="nil"/>
            </w:tcBorders>
            <w:shd w:val="clear" w:color="auto" w:fill="auto"/>
            <w:noWrap/>
            <w:vAlign w:val="bottom"/>
          </w:tcPr>
          <w:p w:rsidR="00B9727B" w:rsidRPr="00C71D4E" w:rsidRDefault="00B9727B" w:rsidP="0057180E">
            <w:pPr>
              <w:jc w:val="right"/>
              <w:rPr>
                <w:rFonts w:ascii="Gill Sans MT" w:eastAsia="Times New Roman" w:hAnsi="Gill Sans MT" w:cs="Arial"/>
                <w:color w:val="000000"/>
              </w:rPr>
            </w:pPr>
            <w:r>
              <w:rPr>
                <w:rFonts w:ascii="Gill Sans MT" w:eastAsia="Times New Roman" w:hAnsi="Gill Sans MT" w:cs="Arial"/>
                <w:color w:val="000000"/>
              </w:rPr>
              <w:t>9</w:t>
            </w:r>
          </w:p>
        </w:tc>
      </w:tr>
      <w:tr w:rsidR="00B9727B" w:rsidRPr="00C71D4E" w:rsidTr="00B9727B">
        <w:trPr>
          <w:trHeight w:val="66"/>
          <w:jc w:val="center"/>
        </w:trPr>
        <w:tc>
          <w:tcPr>
            <w:tcW w:w="2100" w:type="dxa"/>
            <w:vMerge w:val="restart"/>
            <w:tcBorders>
              <w:top w:val="single" w:sz="4" w:space="0" w:color="auto"/>
              <w:left w:val="nil"/>
              <w:right w:val="nil"/>
            </w:tcBorders>
            <w:vAlign w:val="center"/>
          </w:tcPr>
          <w:p w:rsidR="00B9727B" w:rsidRPr="00C71D4E" w:rsidRDefault="00B9727B" w:rsidP="0057180E">
            <w:pPr>
              <w:rPr>
                <w:rFonts w:ascii="Gill Sans MT" w:eastAsia="Times New Roman" w:hAnsi="Gill Sans MT" w:cs="Arial"/>
                <w:color w:val="000000"/>
              </w:rPr>
            </w:pPr>
            <w:r>
              <w:rPr>
                <w:rFonts w:ascii="Gill Sans MT" w:eastAsia="Times New Roman" w:hAnsi="Gill Sans MT" w:cs="Arial"/>
                <w:color w:val="000000"/>
              </w:rPr>
              <w:t>Southern</w:t>
            </w:r>
          </w:p>
        </w:tc>
        <w:tc>
          <w:tcPr>
            <w:tcW w:w="2232" w:type="dxa"/>
            <w:tcBorders>
              <w:top w:val="single" w:sz="4" w:space="0" w:color="auto"/>
              <w:left w:val="nil"/>
              <w:right w:val="nil"/>
            </w:tcBorders>
            <w:shd w:val="clear" w:color="auto" w:fill="auto"/>
            <w:noWrap/>
            <w:vAlign w:val="center"/>
            <w:hideMark/>
          </w:tcPr>
          <w:p w:rsidR="00B9727B" w:rsidRPr="00C71D4E" w:rsidRDefault="00B9727B" w:rsidP="0057180E">
            <w:pPr>
              <w:rPr>
                <w:rFonts w:ascii="Gill Sans MT" w:eastAsia="Times New Roman" w:hAnsi="Gill Sans MT" w:cs="Arial"/>
                <w:color w:val="000000"/>
              </w:rPr>
            </w:pPr>
            <w:r w:rsidRPr="00C71D4E">
              <w:rPr>
                <w:rFonts w:ascii="Gill Sans MT" w:eastAsia="Times New Roman" w:hAnsi="Gill Sans MT" w:cs="Arial"/>
                <w:color w:val="000000"/>
              </w:rPr>
              <w:t xml:space="preserve">Livingstone </w:t>
            </w:r>
          </w:p>
        </w:tc>
        <w:tc>
          <w:tcPr>
            <w:tcW w:w="2312" w:type="dxa"/>
            <w:tcBorders>
              <w:top w:val="single" w:sz="4" w:space="0" w:color="auto"/>
              <w:left w:val="nil"/>
              <w:right w:val="nil"/>
            </w:tcBorders>
            <w:shd w:val="clear" w:color="auto" w:fill="auto"/>
            <w:noWrap/>
            <w:vAlign w:val="bottom"/>
          </w:tcPr>
          <w:p w:rsidR="00B9727B" w:rsidRPr="00C71D4E" w:rsidRDefault="00B9727B" w:rsidP="0057180E">
            <w:pPr>
              <w:jc w:val="right"/>
              <w:rPr>
                <w:rFonts w:ascii="Gill Sans MT" w:eastAsia="Times New Roman" w:hAnsi="Gill Sans MT" w:cs="Arial"/>
                <w:color w:val="000000"/>
              </w:rPr>
            </w:pPr>
            <w:r>
              <w:rPr>
                <w:rFonts w:ascii="Gill Sans MT" w:eastAsia="Times New Roman" w:hAnsi="Gill Sans MT" w:cs="Arial"/>
                <w:color w:val="000000"/>
              </w:rPr>
              <w:t>12</w:t>
            </w:r>
          </w:p>
        </w:tc>
      </w:tr>
      <w:tr w:rsidR="00B9727B" w:rsidRPr="00C71D4E" w:rsidTr="00B9727B">
        <w:trPr>
          <w:trHeight w:val="66"/>
          <w:jc w:val="center"/>
        </w:trPr>
        <w:tc>
          <w:tcPr>
            <w:tcW w:w="2100" w:type="dxa"/>
            <w:vMerge/>
            <w:tcBorders>
              <w:left w:val="nil"/>
              <w:bottom w:val="single" w:sz="12" w:space="0" w:color="auto"/>
              <w:right w:val="nil"/>
            </w:tcBorders>
            <w:vAlign w:val="center"/>
          </w:tcPr>
          <w:p w:rsidR="00B9727B" w:rsidRPr="00C71D4E" w:rsidRDefault="00B9727B" w:rsidP="0057180E">
            <w:pPr>
              <w:rPr>
                <w:rFonts w:ascii="Gill Sans MT" w:eastAsia="Times New Roman" w:hAnsi="Gill Sans MT" w:cs="Arial"/>
                <w:color w:val="000000"/>
              </w:rPr>
            </w:pPr>
          </w:p>
        </w:tc>
        <w:tc>
          <w:tcPr>
            <w:tcW w:w="2232" w:type="dxa"/>
            <w:tcBorders>
              <w:top w:val="nil"/>
              <w:left w:val="nil"/>
              <w:bottom w:val="single" w:sz="12" w:space="0" w:color="auto"/>
              <w:right w:val="nil"/>
            </w:tcBorders>
            <w:shd w:val="clear" w:color="auto" w:fill="auto"/>
            <w:noWrap/>
            <w:vAlign w:val="center"/>
            <w:hideMark/>
          </w:tcPr>
          <w:p w:rsidR="00B9727B" w:rsidRPr="00C71D4E" w:rsidRDefault="00B9727B" w:rsidP="0057180E">
            <w:pPr>
              <w:rPr>
                <w:rFonts w:ascii="Gill Sans MT" w:eastAsia="Times New Roman" w:hAnsi="Gill Sans MT" w:cs="Arial"/>
                <w:color w:val="000000"/>
              </w:rPr>
            </w:pPr>
            <w:r w:rsidRPr="00C71D4E">
              <w:rPr>
                <w:rFonts w:ascii="Gill Sans MT" w:eastAsia="Times New Roman" w:hAnsi="Gill Sans MT" w:cs="Arial"/>
                <w:color w:val="000000"/>
              </w:rPr>
              <w:t xml:space="preserve">Monze </w:t>
            </w:r>
          </w:p>
        </w:tc>
        <w:tc>
          <w:tcPr>
            <w:tcW w:w="2312" w:type="dxa"/>
            <w:tcBorders>
              <w:top w:val="nil"/>
              <w:left w:val="nil"/>
              <w:bottom w:val="single" w:sz="12" w:space="0" w:color="auto"/>
              <w:right w:val="nil"/>
            </w:tcBorders>
            <w:shd w:val="clear" w:color="auto" w:fill="auto"/>
            <w:noWrap/>
            <w:vAlign w:val="bottom"/>
          </w:tcPr>
          <w:p w:rsidR="00B9727B" w:rsidRPr="00C71D4E" w:rsidRDefault="00B9727B" w:rsidP="0057180E">
            <w:pPr>
              <w:jc w:val="right"/>
              <w:rPr>
                <w:rFonts w:ascii="Gill Sans MT" w:eastAsia="Times New Roman" w:hAnsi="Gill Sans MT" w:cs="Arial"/>
                <w:color w:val="000000"/>
              </w:rPr>
            </w:pPr>
            <w:r>
              <w:rPr>
                <w:rFonts w:ascii="Gill Sans MT" w:eastAsia="Times New Roman" w:hAnsi="Gill Sans MT" w:cs="Arial"/>
                <w:color w:val="000000"/>
              </w:rPr>
              <w:t>9</w:t>
            </w:r>
          </w:p>
        </w:tc>
      </w:tr>
      <w:tr w:rsidR="00B9727B" w:rsidRPr="00C71D4E" w:rsidTr="0057180E">
        <w:trPr>
          <w:trHeight w:val="66"/>
          <w:jc w:val="center"/>
        </w:trPr>
        <w:tc>
          <w:tcPr>
            <w:tcW w:w="4332" w:type="dxa"/>
            <w:gridSpan w:val="2"/>
            <w:tcBorders>
              <w:top w:val="single" w:sz="12" w:space="0" w:color="auto"/>
              <w:left w:val="nil"/>
              <w:bottom w:val="single" w:sz="12" w:space="0" w:color="auto"/>
              <w:right w:val="nil"/>
            </w:tcBorders>
            <w:vAlign w:val="center"/>
          </w:tcPr>
          <w:p w:rsidR="00B9727B" w:rsidRPr="00C71D4E" w:rsidRDefault="00B9727B" w:rsidP="0057180E">
            <w:pPr>
              <w:rPr>
                <w:rFonts w:ascii="Gill Sans MT" w:eastAsia="Times New Roman" w:hAnsi="Gill Sans MT" w:cs="Arial"/>
                <w:b/>
                <w:color w:val="000000"/>
              </w:rPr>
            </w:pPr>
            <w:r w:rsidRPr="00C71D4E">
              <w:rPr>
                <w:rFonts w:ascii="Gill Sans MT" w:eastAsia="Times New Roman" w:hAnsi="Gill Sans MT" w:cs="Arial"/>
                <w:b/>
                <w:color w:val="000000"/>
              </w:rPr>
              <w:t xml:space="preserve">Targeted Districts </w:t>
            </w:r>
          </w:p>
        </w:tc>
        <w:tc>
          <w:tcPr>
            <w:tcW w:w="2312" w:type="dxa"/>
            <w:tcBorders>
              <w:top w:val="single" w:sz="12" w:space="0" w:color="auto"/>
              <w:left w:val="nil"/>
              <w:bottom w:val="single" w:sz="12" w:space="0" w:color="auto"/>
              <w:right w:val="nil"/>
            </w:tcBorders>
            <w:shd w:val="clear" w:color="auto" w:fill="auto"/>
            <w:noWrap/>
            <w:vAlign w:val="center"/>
          </w:tcPr>
          <w:p w:rsidR="00B9727B" w:rsidRDefault="00A42ED8" w:rsidP="0057180E">
            <w:pPr>
              <w:jc w:val="right"/>
              <w:rPr>
                <w:rFonts w:ascii="Gill Sans MT" w:hAnsi="Gill Sans MT"/>
                <w:b/>
                <w:bCs/>
                <w:color w:val="000000"/>
              </w:rPr>
            </w:pPr>
            <w:r>
              <w:rPr>
                <w:rFonts w:ascii="Gill Sans MT" w:hAnsi="Gill Sans MT"/>
                <w:b/>
                <w:bCs/>
                <w:color w:val="000000"/>
              </w:rPr>
              <w:t>9.75</w:t>
            </w:r>
          </w:p>
        </w:tc>
      </w:tr>
    </w:tbl>
    <w:p w:rsidR="00B9727B" w:rsidRPr="00C71D4E" w:rsidRDefault="00B9727B" w:rsidP="00B9727B">
      <w:pPr>
        <w:ind w:left="720" w:firstLine="720"/>
        <w:rPr>
          <w:rFonts w:ascii="Gill Sans MT" w:hAnsi="Gill Sans MT" w:cs="Arial"/>
          <w:b/>
        </w:rPr>
      </w:pPr>
      <w:r w:rsidRPr="00C71D4E">
        <w:rPr>
          <w:rFonts w:ascii="Gill Sans MT" w:eastAsia="Times New Roman" w:hAnsi="Gill Sans MT" w:cs="Arial"/>
          <w:color w:val="000000"/>
        </w:rPr>
        <w:t>Data Source: District Financial Annual Report for 2015</w:t>
      </w:r>
    </w:p>
    <w:p w:rsidR="00B9727B" w:rsidRDefault="00B9727B" w:rsidP="005B4DE7">
      <w:pPr>
        <w:pStyle w:val="BodyText1"/>
      </w:pPr>
    </w:p>
    <w:tbl>
      <w:tblPr>
        <w:tblStyle w:val="TableGrid"/>
        <w:tblpPr w:leftFromText="180" w:rightFromText="180" w:vertAnchor="text" w:horzAnchor="margin" w:tblpXSpec="center" w:tblpY="232"/>
        <w:tblW w:w="8404" w:type="dxa"/>
        <w:shd w:val="clear" w:color="auto" w:fill="F2F2F2" w:themeFill="background1" w:themeFillShade="F2"/>
        <w:tblLook w:val="04A0" w:firstRow="1" w:lastRow="0" w:firstColumn="1" w:lastColumn="0" w:noHBand="0" w:noVBand="1"/>
      </w:tblPr>
      <w:tblGrid>
        <w:gridCol w:w="8404"/>
      </w:tblGrid>
      <w:tr w:rsidR="008067D5" w:rsidRPr="00C71D4E" w:rsidTr="008067D5">
        <w:tc>
          <w:tcPr>
            <w:tcW w:w="8404" w:type="dxa"/>
            <w:shd w:val="clear" w:color="auto" w:fill="F2F2F2" w:themeFill="background1" w:themeFillShade="F2"/>
          </w:tcPr>
          <w:p w:rsidR="001101F5" w:rsidRPr="001101F5" w:rsidRDefault="001101F5" w:rsidP="001101F5">
            <w:pPr>
              <w:jc w:val="both"/>
              <w:rPr>
                <w:rFonts w:ascii="Gill Sans MT" w:hAnsi="Gill Sans MT" w:cs="Arial"/>
                <w:i/>
              </w:rPr>
            </w:pPr>
            <w:r w:rsidRPr="001101F5">
              <w:rPr>
                <w:rFonts w:ascii="Gill Sans MT" w:hAnsi="Gill Sans MT" w:cs="Arial"/>
                <w:i/>
              </w:rPr>
              <w:lastRenderedPageBreak/>
              <w:t>Baseline value</w:t>
            </w:r>
          </w:p>
          <w:p w:rsidR="008067D5" w:rsidRPr="00C71D4E" w:rsidRDefault="008067D5" w:rsidP="001101F5">
            <w:pPr>
              <w:jc w:val="both"/>
              <w:rPr>
                <w:rFonts w:ascii="Gill Sans MT" w:hAnsi="Gill Sans MT" w:cs="Arial"/>
              </w:rPr>
            </w:pPr>
            <w:r w:rsidRPr="00C71D4E">
              <w:rPr>
                <w:rFonts w:ascii="Gill Sans MT" w:hAnsi="Gill Sans MT" w:cs="Arial"/>
              </w:rPr>
              <w:t xml:space="preserve">The baseline is </w:t>
            </w:r>
            <w:r w:rsidR="00A42ED8">
              <w:rPr>
                <w:rFonts w:ascii="Gill Sans MT" w:hAnsi="Gill Sans MT" w:cs="Arial"/>
              </w:rPr>
              <w:t>that districts</w:t>
            </w:r>
            <w:r w:rsidR="00A42ED8" w:rsidRPr="00A42ED8">
              <w:t xml:space="preserve"> received timely funding </w:t>
            </w:r>
            <w:r w:rsidR="00B9727B">
              <w:rPr>
                <w:rFonts w:ascii="Gill Sans MT" w:hAnsi="Gill Sans MT" w:cs="Arial"/>
              </w:rPr>
              <w:t>an average of 9.</w:t>
            </w:r>
            <w:r w:rsidR="00A42ED8">
              <w:rPr>
                <w:rFonts w:ascii="Gill Sans MT" w:hAnsi="Gill Sans MT" w:cs="Arial"/>
              </w:rPr>
              <w:t>75</w:t>
            </w:r>
            <w:r w:rsidR="00B9727B">
              <w:rPr>
                <w:rFonts w:ascii="Gill Sans MT" w:hAnsi="Gill Sans MT" w:cs="Arial"/>
              </w:rPr>
              <w:t xml:space="preserve"> months </w:t>
            </w:r>
            <w:r w:rsidR="00A42ED8">
              <w:rPr>
                <w:rFonts w:ascii="Gill Sans MT" w:hAnsi="Gill Sans MT" w:cs="Arial"/>
              </w:rPr>
              <w:t>out of 12 months among targeted districts.</w:t>
            </w:r>
          </w:p>
        </w:tc>
      </w:tr>
    </w:tbl>
    <w:p w:rsidR="00CA3E04" w:rsidRDefault="00CA3E04" w:rsidP="00CA3E04">
      <w:pPr>
        <w:pStyle w:val="IndentedLetterPara1"/>
        <w:numPr>
          <w:ilvl w:val="0"/>
          <w:numId w:val="0"/>
        </w:numPr>
        <w:ind w:left="720"/>
      </w:pPr>
    </w:p>
    <w:p w:rsidR="009B6FD1" w:rsidRPr="00811EBD" w:rsidRDefault="00887409" w:rsidP="006F1E77">
      <w:pPr>
        <w:pStyle w:val="IndentedLetterPara1"/>
        <w:numPr>
          <w:ilvl w:val="0"/>
          <w:numId w:val="15"/>
        </w:numPr>
        <w:ind w:left="720" w:hanging="720"/>
      </w:pPr>
      <w:r>
        <w:t xml:space="preserve">Indicator 17. </w:t>
      </w:r>
      <w:r w:rsidR="008067D5" w:rsidRPr="00C71D4E">
        <w:t>Proportion of funds disbursed to targeted districts out of total approved annual budget of districts </w:t>
      </w:r>
    </w:p>
    <w:p w:rsidR="008067D5" w:rsidRPr="00C71D4E" w:rsidRDefault="008067D5" w:rsidP="005B4DE7">
      <w:pPr>
        <w:pStyle w:val="BodyText1"/>
      </w:pPr>
      <w:r w:rsidRPr="00C71D4E">
        <w:t xml:space="preserve">SBH plans to strengthen evidence-based planning and budgeting, build skills in financial management, and improve reporting and auditing to ensure accountability and transparency. This indicator measures the </w:t>
      </w:r>
      <w:r w:rsidRPr="00A42ED8">
        <w:t xml:space="preserve">proportion of funds disbursed to districts out of total approved annual district budgets. The data show that </w:t>
      </w:r>
      <w:r w:rsidR="00402CE5">
        <w:t xml:space="preserve">among SBH target districts, </w:t>
      </w:r>
      <w:r w:rsidR="00A42ED8" w:rsidRPr="00A42ED8">
        <w:t>77</w:t>
      </w:r>
      <w:r w:rsidR="00680C5B" w:rsidRPr="00A42ED8">
        <w:t xml:space="preserve"> percent</w:t>
      </w:r>
      <w:r w:rsidRPr="00A42ED8">
        <w:t xml:space="preserve"> </w:t>
      </w:r>
      <w:r w:rsidRPr="00C71D4E">
        <w:t xml:space="preserve">of district budgets </w:t>
      </w:r>
      <w:r w:rsidR="00402CE5">
        <w:t>were</w:t>
      </w:r>
      <w:r w:rsidRPr="00C71D4E">
        <w:t xml:space="preserve"> disbursed in 2015. This can be related to the number of months in which the districts received the funds on time. A further analysis showed that apart from late disbursement, the disbursements amounts did not match budgeted amounts.</w:t>
      </w:r>
      <w:r w:rsidR="00680C5B" w:rsidRPr="00C71D4E">
        <w:t xml:space="preserve"> </w:t>
      </w:r>
      <w:r w:rsidRPr="00C71D4E" w:rsidDel="00F74D61">
        <w:t>The data shows that the districts do not receive the</w:t>
      </w:r>
      <w:r w:rsidR="00A42ED8">
        <w:t xml:space="preserve"> actual budget amounts approved. Chingola </w:t>
      </w:r>
      <w:r w:rsidRPr="00C71D4E">
        <w:t xml:space="preserve">received the highest proportion, </w:t>
      </w:r>
      <w:r w:rsidR="00A42ED8">
        <w:t>100%</w:t>
      </w:r>
      <w:r w:rsidR="00680C5B" w:rsidRPr="00C71D4E">
        <w:t xml:space="preserve"> percent</w:t>
      </w:r>
      <w:r w:rsidRPr="00C71D4E">
        <w:t xml:space="preserve"> of its approved budget, followed by </w:t>
      </w:r>
      <w:r w:rsidR="00A42ED8">
        <w:t xml:space="preserve">Kabwe (99.1%), </w:t>
      </w:r>
      <w:r w:rsidRPr="00C71D4E">
        <w:t>Mufulira (88.6%), with Chipata hav</w:t>
      </w:r>
      <w:r w:rsidR="00E5329D" w:rsidRPr="00C71D4E">
        <w:t>i</w:t>
      </w:r>
      <w:r w:rsidRPr="00C71D4E">
        <w:t xml:space="preserve">ng the poorest record (70.1%), as shown in </w:t>
      </w:r>
      <w:r w:rsidR="002B5E6D">
        <w:t>the t</w:t>
      </w:r>
      <w:r w:rsidRPr="00C71D4E">
        <w:t xml:space="preserve">able below.  </w:t>
      </w:r>
    </w:p>
    <w:p w:rsidR="008067D5" w:rsidRPr="00C71D4E" w:rsidRDefault="008067D5" w:rsidP="009B6FD1">
      <w:pPr>
        <w:pStyle w:val="NoSpacing"/>
        <w:rPr>
          <w:rFonts w:ascii="Gill Sans MT" w:hAnsi="Gill Sans MT"/>
        </w:rPr>
      </w:pPr>
    </w:p>
    <w:tbl>
      <w:tblPr>
        <w:tblW w:w="9556" w:type="dxa"/>
        <w:jc w:val="center"/>
        <w:tblLook w:val="04A0" w:firstRow="1" w:lastRow="0" w:firstColumn="1" w:lastColumn="0" w:noHBand="0" w:noVBand="1"/>
      </w:tblPr>
      <w:tblGrid>
        <w:gridCol w:w="2080"/>
        <w:gridCol w:w="2129"/>
        <w:gridCol w:w="2127"/>
        <w:gridCol w:w="1671"/>
        <w:gridCol w:w="1549"/>
      </w:tblGrid>
      <w:tr w:rsidR="00887409" w:rsidRPr="00C71D4E" w:rsidTr="00840EFF">
        <w:trPr>
          <w:trHeight w:val="300"/>
          <w:jc w:val="center"/>
        </w:trPr>
        <w:tc>
          <w:tcPr>
            <w:tcW w:w="9556" w:type="dxa"/>
            <w:gridSpan w:val="5"/>
            <w:tcBorders>
              <w:top w:val="single" w:sz="12" w:space="0" w:color="auto"/>
              <w:bottom w:val="single" w:sz="12" w:space="0" w:color="auto"/>
            </w:tcBorders>
            <w:shd w:val="clear" w:color="auto" w:fill="FBD4B4" w:themeFill="accent6" w:themeFillTint="66"/>
          </w:tcPr>
          <w:p w:rsidR="00887409" w:rsidRPr="00C71D4E" w:rsidRDefault="00887409" w:rsidP="00887409">
            <w:pPr>
              <w:jc w:val="center"/>
              <w:rPr>
                <w:rFonts w:ascii="Gill Sans MT" w:hAnsi="Gill Sans MT" w:cs="Arial"/>
              </w:rPr>
            </w:pPr>
            <w:r w:rsidRPr="00C71D4E">
              <w:rPr>
                <w:rFonts w:ascii="Gill Sans MT" w:hAnsi="Gill Sans MT" w:cs="Arial"/>
              </w:rPr>
              <w:t xml:space="preserve">Proportion of funds disbursed to targeted districts out of total approved annual budget of districts  </w:t>
            </w:r>
            <w:r>
              <w:rPr>
                <w:rFonts w:ascii="Gill Sans MT" w:hAnsi="Gill Sans MT" w:cs="Arial"/>
              </w:rPr>
              <w:t>(</w:t>
            </w:r>
            <w:r w:rsidRPr="00C71D4E">
              <w:rPr>
                <w:rFonts w:ascii="Gill Sans MT" w:hAnsi="Gill Sans MT" w:cs="Arial"/>
              </w:rPr>
              <w:t>2015</w:t>
            </w:r>
            <w:r>
              <w:rPr>
                <w:rFonts w:ascii="Gill Sans MT" w:hAnsi="Gill Sans MT" w:cs="Arial"/>
              </w:rPr>
              <w:t>)</w:t>
            </w:r>
          </w:p>
        </w:tc>
      </w:tr>
      <w:tr w:rsidR="00A42ED8" w:rsidRPr="00C71D4E" w:rsidTr="00A42ED8">
        <w:trPr>
          <w:trHeight w:val="33"/>
          <w:jc w:val="center"/>
        </w:trPr>
        <w:tc>
          <w:tcPr>
            <w:tcW w:w="2080" w:type="dxa"/>
            <w:tcBorders>
              <w:top w:val="single" w:sz="12" w:space="0" w:color="auto"/>
              <w:bottom w:val="single" w:sz="12" w:space="0" w:color="auto"/>
            </w:tcBorders>
            <w:shd w:val="clear" w:color="auto" w:fill="FBD4B4" w:themeFill="accent6" w:themeFillTint="66"/>
            <w:vAlign w:val="center"/>
          </w:tcPr>
          <w:p w:rsidR="00A42ED8" w:rsidRPr="00C71D4E" w:rsidRDefault="00A42ED8" w:rsidP="00A42ED8">
            <w:pPr>
              <w:jc w:val="center"/>
              <w:rPr>
                <w:rFonts w:ascii="Gill Sans MT" w:eastAsia="Times New Roman" w:hAnsi="Gill Sans MT" w:cs="Arial"/>
                <w:color w:val="000000"/>
              </w:rPr>
            </w:pPr>
            <w:r>
              <w:rPr>
                <w:rFonts w:ascii="Gill Sans MT" w:eastAsia="Times New Roman" w:hAnsi="Gill Sans MT" w:cs="Arial"/>
                <w:color w:val="000000"/>
              </w:rPr>
              <w:t>Province</w:t>
            </w:r>
          </w:p>
        </w:tc>
        <w:tc>
          <w:tcPr>
            <w:tcW w:w="2129" w:type="dxa"/>
            <w:tcBorders>
              <w:top w:val="single" w:sz="12" w:space="0" w:color="auto"/>
              <w:bottom w:val="single" w:sz="12" w:space="0" w:color="auto"/>
            </w:tcBorders>
            <w:shd w:val="clear" w:color="auto" w:fill="FBD4B4" w:themeFill="accent6" w:themeFillTint="66"/>
            <w:noWrap/>
            <w:vAlign w:val="center"/>
            <w:hideMark/>
          </w:tcPr>
          <w:p w:rsidR="00A42ED8" w:rsidRPr="00C71D4E" w:rsidRDefault="00A42ED8" w:rsidP="00A42ED8">
            <w:pPr>
              <w:jc w:val="center"/>
              <w:rPr>
                <w:rFonts w:ascii="Gill Sans MT" w:eastAsia="Times New Roman" w:hAnsi="Gill Sans MT" w:cs="Arial"/>
                <w:color w:val="000000"/>
              </w:rPr>
            </w:pPr>
            <w:r w:rsidRPr="00C71D4E">
              <w:rPr>
                <w:rFonts w:ascii="Gill Sans MT" w:eastAsia="Times New Roman" w:hAnsi="Gill Sans MT" w:cs="Arial"/>
                <w:color w:val="000000"/>
              </w:rPr>
              <w:t>District</w:t>
            </w:r>
          </w:p>
        </w:tc>
        <w:tc>
          <w:tcPr>
            <w:tcW w:w="2127" w:type="dxa"/>
            <w:tcBorders>
              <w:top w:val="single" w:sz="12" w:space="0" w:color="auto"/>
              <w:bottom w:val="single" w:sz="12" w:space="0" w:color="auto"/>
            </w:tcBorders>
            <w:shd w:val="clear" w:color="auto" w:fill="FBD4B4" w:themeFill="accent6" w:themeFillTint="66"/>
            <w:vAlign w:val="center"/>
          </w:tcPr>
          <w:p w:rsidR="00A42ED8" w:rsidRPr="00C71D4E" w:rsidRDefault="00A42ED8" w:rsidP="00A42ED8">
            <w:pPr>
              <w:jc w:val="center"/>
              <w:rPr>
                <w:rFonts w:ascii="Gill Sans MT" w:eastAsia="Times New Roman" w:hAnsi="Gill Sans MT" w:cs="Arial"/>
                <w:color w:val="000000"/>
              </w:rPr>
            </w:pPr>
            <w:r w:rsidRPr="00C71D4E">
              <w:rPr>
                <w:rFonts w:ascii="Gill Sans MT" w:eastAsia="Times New Roman" w:hAnsi="Gill Sans MT" w:cs="Arial"/>
                <w:color w:val="000000"/>
              </w:rPr>
              <w:t>Total annual budget</w:t>
            </w:r>
          </w:p>
        </w:tc>
        <w:tc>
          <w:tcPr>
            <w:tcW w:w="1671" w:type="dxa"/>
            <w:tcBorders>
              <w:top w:val="single" w:sz="12" w:space="0" w:color="auto"/>
              <w:bottom w:val="single" w:sz="12" w:space="0" w:color="auto"/>
            </w:tcBorders>
            <w:shd w:val="clear" w:color="auto" w:fill="FBD4B4" w:themeFill="accent6" w:themeFillTint="66"/>
            <w:vAlign w:val="center"/>
          </w:tcPr>
          <w:p w:rsidR="00A42ED8" w:rsidRPr="00C71D4E" w:rsidRDefault="00A42ED8" w:rsidP="00A42ED8">
            <w:pPr>
              <w:jc w:val="center"/>
              <w:rPr>
                <w:rFonts w:ascii="Gill Sans MT" w:eastAsia="Times New Roman" w:hAnsi="Gill Sans MT" w:cs="Arial"/>
                <w:color w:val="000000"/>
              </w:rPr>
            </w:pPr>
            <w:r w:rsidRPr="00C71D4E">
              <w:rPr>
                <w:rFonts w:ascii="Gill Sans MT" w:eastAsia="Times New Roman" w:hAnsi="Gill Sans MT" w:cs="Arial"/>
                <w:color w:val="000000"/>
              </w:rPr>
              <w:t>Amount disbursed</w:t>
            </w:r>
          </w:p>
        </w:tc>
        <w:tc>
          <w:tcPr>
            <w:tcW w:w="1549" w:type="dxa"/>
            <w:tcBorders>
              <w:top w:val="single" w:sz="12" w:space="0" w:color="auto"/>
              <w:bottom w:val="single" w:sz="12" w:space="0" w:color="auto"/>
            </w:tcBorders>
            <w:shd w:val="clear" w:color="auto" w:fill="FBD4B4" w:themeFill="accent6" w:themeFillTint="66"/>
            <w:vAlign w:val="center"/>
          </w:tcPr>
          <w:p w:rsidR="00A42ED8" w:rsidRPr="00C71D4E" w:rsidRDefault="00A42ED8" w:rsidP="00A42ED8">
            <w:pPr>
              <w:jc w:val="center"/>
              <w:rPr>
                <w:rFonts w:ascii="Gill Sans MT" w:eastAsia="Times New Roman" w:hAnsi="Gill Sans MT" w:cs="Arial"/>
                <w:color w:val="000000"/>
              </w:rPr>
            </w:pPr>
            <w:r w:rsidRPr="00C71D4E">
              <w:rPr>
                <w:rFonts w:ascii="Gill Sans MT" w:eastAsia="Times New Roman" w:hAnsi="Gill Sans MT" w:cs="Arial"/>
                <w:color w:val="000000"/>
              </w:rPr>
              <w:t>% of funds disbursed</w:t>
            </w:r>
          </w:p>
        </w:tc>
      </w:tr>
      <w:tr w:rsidR="00A42ED8" w:rsidRPr="00C71D4E" w:rsidTr="00A42ED8">
        <w:trPr>
          <w:trHeight w:val="170"/>
          <w:jc w:val="center"/>
        </w:trPr>
        <w:tc>
          <w:tcPr>
            <w:tcW w:w="2080" w:type="dxa"/>
            <w:vMerge w:val="restart"/>
            <w:tcBorders>
              <w:top w:val="single" w:sz="12" w:space="0" w:color="auto"/>
            </w:tcBorders>
            <w:shd w:val="clear" w:color="000000" w:fill="FFFFFF"/>
            <w:vAlign w:val="center"/>
          </w:tcPr>
          <w:p w:rsidR="00A42ED8" w:rsidRPr="00C71D4E" w:rsidRDefault="00A42ED8" w:rsidP="00A42ED8">
            <w:pPr>
              <w:rPr>
                <w:rFonts w:ascii="Gill Sans MT" w:eastAsia="Times New Roman" w:hAnsi="Gill Sans MT" w:cs="Arial"/>
                <w:color w:val="000000"/>
              </w:rPr>
            </w:pPr>
            <w:r>
              <w:rPr>
                <w:rFonts w:ascii="Gill Sans MT" w:eastAsia="Times New Roman" w:hAnsi="Gill Sans MT" w:cs="Arial"/>
                <w:color w:val="000000"/>
              </w:rPr>
              <w:t xml:space="preserve">Central </w:t>
            </w:r>
          </w:p>
        </w:tc>
        <w:tc>
          <w:tcPr>
            <w:tcW w:w="2129" w:type="dxa"/>
            <w:tcBorders>
              <w:top w:val="single" w:sz="12" w:space="0" w:color="auto"/>
            </w:tcBorders>
            <w:shd w:val="clear" w:color="000000" w:fill="FFFFFF"/>
            <w:noWrap/>
            <w:vAlign w:val="bottom"/>
            <w:hideMark/>
          </w:tcPr>
          <w:p w:rsidR="00A42ED8" w:rsidRPr="00C71D4E" w:rsidRDefault="00A42ED8" w:rsidP="008067D5">
            <w:pPr>
              <w:rPr>
                <w:rFonts w:ascii="Gill Sans MT" w:eastAsia="Times New Roman" w:hAnsi="Gill Sans MT" w:cs="Arial"/>
                <w:color w:val="000000"/>
              </w:rPr>
            </w:pPr>
            <w:r w:rsidRPr="00C71D4E">
              <w:rPr>
                <w:rFonts w:ascii="Gill Sans MT" w:eastAsia="Times New Roman" w:hAnsi="Gill Sans MT" w:cs="Arial"/>
                <w:color w:val="000000"/>
              </w:rPr>
              <w:t>Kabwe</w:t>
            </w:r>
          </w:p>
        </w:tc>
        <w:tc>
          <w:tcPr>
            <w:tcW w:w="2127" w:type="dxa"/>
            <w:tcBorders>
              <w:top w:val="single" w:sz="12" w:space="0" w:color="auto"/>
            </w:tcBorders>
            <w:shd w:val="clear" w:color="000000" w:fill="FFFFFF"/>
            <w:noWrap/>
            <w:vAlign w:val="bottom"/>
          </w:tcPr>
          <w:p w:rsidR="00A42ED8" w:rsidRPr="00C71D4E" w:rsidRDefault="00A42ED8" w:rsidP="008067D5">
            <w:pPr>
              <w:jc w:val="right"/>
              <w:rPr>
                <w:rFonts w:ascii="Gill Sans MT" w:eastAsia="Times New Roman" w:hAnsi="Gill Sans MT" w:cs="Arial"/>
                <w:color w:val="000000"/>
              </w:rPr>
            </w:pPr>
            <w:r w:rsidRPr="00C71D4E">
              <w:rPr>
                <w:rFonts w:ascii="Gill Sans MT" w:eastAsia="Times New Roman" w:hAnsi="Gill Sans MT" w:cs="Arial"/>
                <w:color w:val="000000"/>
              </w:rPr>
              <w:t>2,764,438.00</w:t>
            </w:r>
          </w:p>
        </w:tc>
        <w:tc>
          <w:tcPr>
            <w:tcW w:w="1671" w:type="dxa"/>
            <w:tcBorders>
              <w:top w:val="single" w:sz="12" w:space="0" w:color="auto"/>
            </w:tcBorders>
            <w:shd w:val="clear" w:color="000000" w:fill="FFFFFF"/>
            <w:vAlign w:val="bottom"/>
          </w:tcPr>
          <w:p w:rsidR="00A42ED8" w:rsidRPr="00C71D4E" w:rsidRDefault="00A42ED8" w:rsidP="008067D5">
            <w:pPr>
              <w:jc w:val="right"/>
              <w:rPr>
                <w:rFonts w:ascii="Gill Sans MT" w:eastAsia="Times New Roman" w:hAnsi="Gill Sans MT" w:cs="Arial"/>
                <w:color w:val="000000"/>
              </w:rPr>
            </w:pPr>
            <w:r w:rsidRPr="00C71D4E">
              <w:rPr>
                <w:rFonts w:ascii="Gill Sans MT" w:eastAsia="Times New Roman" w:hAnsi="Gill Sans MT" w:cs="Arial"/>
                <w:color w:val="000000"/>
              </w:rPr>
              <w:t>2,739,313.94</w:t>
            </w:r>
          </w:p>
        </w:tc>
        <w:tc>
          <w:tcPr>
            <w:tcW w:w="1549" w:type="dxa"/>
            <w:tcBorders>
              <w:top w:val="single" w:sz="12" w:space="0" w:color="auto"/>
            </w:tcBorders>
            <w:shd w:val="clear" w:color="000000" w:fill="FFFFFF"/>
            <w:vAlign w:val="bottom"/>
          </w:tcPr>
          <w:p w:rsidR="00A42ED8" w:rsidRPr="00C71D4E" w:rsidRDefault="00A42ED8" w:rsidP="008067D5">
            <w:pPr>
              <w:jc w:val="right"/>
              <w:rPr>
                <w:rFonts w:ascii="Gill Sans MT" w:eastAsia="Times New Roman" w:hAnsi="Gill Sans MT" w:cs="Arial"/>
                <w:color w:val="000000"/>
              </w:rPr>
            </w:pPr>
            <w:r w:rsidRPr="00C71D4E">
              <w:rPr>
                <w:rFonts w:ascii="Gill Sans MT" w:eastAsia="Times New Roman" w:hAnsi="Gill Sans MT" w:cs="Arial"/>
                <w:color w:val="000000"/>
              </w:rPr>
              <w:t>99.1%</w:t>
            </w:r>
          </w:p>
        </w:tc>
      </w:tr>
      <w:tr w:rsidR="00A42ED8" w:rsidRPr="00C71D4E" w:rsidTr="00A42ED8">
        <w:trPr>
          <w:trHeight w:val="215"/>
          <w:jc w:val="center"/>
        </w:trPr>
        <w:tc>
          <w:tcPr>
            <w:tcW w:w="2080" w:type="dxa"/>
            <w:vMerge/>
            <w:tcBorders>
              <w:bottom w:val="single" w:sz="4" w:space="0" w:color="auto"/>
            </w:tcBorders>
            <w:shd w:val="clear" w:color="000000" w:fill="FFFFFF"/>
            <w:vAlign w:val="center"/>
          </w:tcPr>
          <w:p w:rsidR="00A42ED8" w:rsidRPr="00C71D4E" w:rsidRDefault="00A42ED8" w:rsidP="00A42ED8">
            <w:pPr>
              <w:rPr>
                <w:rFonts w:ascii="Gill Sans MT" w:eastAsia="Times New Roman" w:hAnsi="Gill Sans MT" w:cs="Arial"/>
                <w:color w:val="000000"/>
              </w:rPr>
            </w:pPr>
          </w:p>
        </w:tc>
        <w:tc>
          <w:tcPr>
            <w:tcW w:w="2129" w:type="dxa"/>
            <w:tcBorders>
              <w:bottom w:val="single" w:sz="4" w:space="0" w:color="auto"/>
            </w:tcBorders>
            <w:shd w:val="clear" w:color="000000" w:fill="FFFFFF"/>
            <w:noWrap/>
            <w:vAlign w:val="bottom"/>
            <w:hideMark/>
          </w:tcPr>
          <w:p w:rsidR="00A42ED8" w:rsidRPr="00C71D4E" w:rsidRDefault="00A42ED8" w:rsidP="008067D5">
            <w:pPr>
              <w:rPr>
                <w:rFonts w:ascii="Gill Sans MT" w:eastAsia="Times New Roman" w:hAnsi="Gill Sans MT" w:cs="Arial"/>
                <w:color w:val="000000"/>
              </w:rPr>
            </w:pPr>
            <w:r w:rsidRPr="00C71D4E">
              <w:rPr>
                <w:rFonts w:ascii="Gill Sans MT" w:eastAsia="Times New Roman" w:hAnsi="Gill Sans MT" w:cs="Arial"/>
                <w:color w:val="000000"/>
              </w:rPr>
              <w:t>Mkushi</w:t>
            </w:r>
          </w:p>
        </w:tc>
        <w:tc>
          <w:tcPr>
            <w:tcW w:w="2127" w:type="dxa"/>
            <w:tcBorders>
              <w:bottom w:val="single" w:sz="4" w:space="0" w:color="auto"/>
            </w:tcBorders>
            <w:shd w:val="clear" w:color="000000" w:fill="FFFFFF"/>
            <w:noWrap/>
            <w:vAlign w:val="bottom"/>
          </w:tcPr>
          <w:p w:rsidR="00A42ED8" w:rsidRPr="00C71D4E" w:rsidRDefault="00A42ED8" w:rsidP="008067D5">
            <w:pPr>
              <w:jc w:val="right"/>
              <w:rPr>
                <w:rFonts w:ascii="Gill Sans MT" w:hAnsi="Gill Sans MT" w:cs="Arial"/>
                <w:color w:val="000000"/>
              </w:rPr>
            </w:pPr>
            <w:r w:rsidRPr="00C71D4E">
              <w:rPr>
                <w:rFonts w:ascii="Gill Sans MT" w:hAnsi="Gill Sans MT" w:cs="Arial"/>
                <w:color w:val="000000"/>
              </w:rPr>
              <w:t>2,654,700.00</w:t>
            </w:r>
          </w:p>
        </w:tc>
        <w:tc>
          <w:tcPr>
            <w:tcW w:w="1671" w:type="dxa"/>
            <w:tcBorders>
              <w:bottom w:val="single" w:sz="4" w:space="0" w:color="auto"/>
            </w:tcBorders>
            <w:shd w:val="clear" w:color="000000" w:fill="FFFFFF"/>
            <w:vAlign w:val="bottom"/>
          </w:tcPr>
          <w:p w:rsidR="00A42ED8" w:rsidRPr="00C71D4E" w:rsidRDefault="00A42ED8" w:rsidP="008067D5">
            <w:pPr>
              <w:jc w:val="right"/>
              <w:rPr>
                <w:rFonts w:ascii="Gill Sans MT" w:hAnsi="Gill Sans MT" w:cs="Arial"/>
                <w:color w:val="000000"/>
              </w:rPr>
            </w:pPr>
            <w:r w:rsidRPr="00C71D4E">
              <w:rPr>
                <w:rFonts w:ascii="Gill Sans MT" w:hAnsi="Gill Sans MT" w:cs="Arial"/>
                <w:color w:val="000000"/>
              </w:rPr>
              <w:t>2,022,385.00</w:t>
            </w:r>
          </w:p>
        </w:tc>
        <w:tc>
          <w:tcPr>
            <w:tcW w:w="1549" w:type="dxa"/>
            <w:tcBorders>
              <w:bottom w:val="single" w:sz="4" w:space="0" w:color="auto"/>
            </w:tcBorders>
            <w:shd w:val="clear" w:color="000000" w:fill="FFFFFF"/>
          </w:tcPr>
          <w:p w:rsidR="00A42ED8" w:rsidRPr="00C71D4E" w:rsidRDefault="00A42ED8" w:rsidP="008067D5">
            <w:pPr>
              <w:jc w:val="right"/>
              <w:rPr>
                <w:rFonts w:ascii="Gill Sans MT" w:hAnsi="Gill Sans MT" w:cs="Arial"/>
              </w:rPr>
            </w:pPr>
            <w:r w:rsidRPr="00C71D4E">
              <w:rPr>
                <w:rFonts w:ascii="Gill Sans MT" w:hAnsi="Gill Sans MT" w:cs="Arial"/>
              </w:rPr>
              <w:t>76.2%</w:t>
            </w:r>
          </w:p>
        </w:tc>
      </w:tr>
      <w:tr w:rsidR="00A42ED8" w:rsidRPr="00C71D4E" w:rsidTr="00A42ED8">
        <w:trPr>
          <w:trHeight w:val="89"/>
          <w:jc w:val="center"/>
        </w:trPr>
        <w:tc>
          <w:tcPr>
            <w:tcW w:w="2080" w:type="dxa"/>
            <w:vMerge w:val="restart"/>
            <w:tcBorders>
              <w:top w:val="single" w:sz="4" w:space="0" w:color="auto"/>
            </w:tcBorders>
            <w:shd w:val="clear" w:color="000000" w:fill="FFFFFF"/>
            <w:vAlign w:val="center"/>
          </w:tcPr>
          <w:p w:rsidR="00A42ED8" w:rsidRPr="00C71D4E" w:rsidRDefault="00A42ED8" w:rsidP="00A42ED8">
            <w:pPr>
              <w:rPr>
                <w:rFonts w:ascii="Gill Sans MT" w:eastAsia="Times New Roman" w:hAnsi="Gill Sans MT" w:cs="Arial"/>
                <w:color w:val="000000"/>
              </w:rPr>
            </w:pPr>
            <w:r>
              <w:rPr>
                <w:rFonts w:ascii="Gill Sans MT" w:eastAsia="Times New Roman" w:hAnsi="Gill Sans MT" w:cs="Arial"/>
                <w:color w:val="000000"/>
              </w:rPr>
              <w:t>Copperbelt</w:t>
            </w:r>
          </w:p>
        </w:tc>
        <w:tc>
          <w:tcPr>
            <w:tcW w:w="2129" w:type="dxa"/>
            <w:tcBorders>
              <w:top w:val="single" w:sz="4" w:space="0" w:color="auto"/>
            </w:tcBorders>
            <w:shd w:val="clear" w:color="000000" w:fill="FFFFFF"/>
            <w:noWrap/>
            <w:vAlign w:val="bottom"/>
          </w:tcPr>
          <w:p w:rsidR="00A42ED8" w:rsidRPr="00C71D4E" w:rsidRDefault="00A42ED8" w:rsidP="0057180E">
            <w:pPr>
              <w:rPr>
                <w:rFonts w:ascii="Gill Sans MT" w:eastAsia="Times New Roman" w:hAnsi="Gill Sans MT" w:cs="Arial"/>
                <w:color w:val="000000"/>
              </w:rPr>
            </w:pPr>
            <w:r w:rsidRPr="00C71D4E">
              <w:rPr>
                <w:rFonts w:ascii="Gill Sans MT" w:eastAsia="Times New Roman" w:hAnsi="Gill Sans MT" w:cs="Arial"/>
                <w:color w:val="000000"/>
              </w:rPr>
              <w:t>Kitwe</w:t>
            </w:r>
          </w:p>
        </w:tc>
        <w:tc>
          <w:tcPr>
            <w:tcW w:w="2127" w:type="dxa"/>
            <w:tcBorders>
              <w:top w:val="single" w:sz="4" w:space="0" w:color="auto"/>
            </w:tcBorders>
            <w:shd w:val="clear" w:color="000000" w:fill="FFFFFF"/>
            <w:noWrap/>
            <w:vAlign w:val="bottom"/>
          </w:tcPr>
          <w:p w:rsidR="00A42ED8" w:rsidRPr="00C71D4E" w:rsidRDefault="00A42ED8" w:rsidP="0057180E">
            <w:pPr>
              <w:jc w:val="right"/>
              <w:rPr>
                <w:rFonts w:ascii="Gill Sans MT" w:eastAsia="Times New Roman" w:hAnsi="Gill Sans MT" w:cs="Arial"/>
                <w:color w:val="000000"/>
              </w:rPr>
            </w:pPr>
            <w:r w:rsidRPr="00C71D4E">
              <w:rPr>
                <w:rFonts w:ascii="Gill Sans MT" w:eastAsia="Times New Roman" w:hAnsi="Gill Sans MT" w:cs="Arial"/>
                <w:color w:val="000000"/>
              </w:rPr>
              <w:t>3,815,652.00</w:t>
            </w:r>
          </w:p>
        </w:tc>
        <w:tc>
          <w:tcPr>
            <w:tcW w:w="1671" w:type="dxa"/>
            <w:tcBorders>
              <w:top w:val="single" w:sz="4" w:space="0" w:color="auto"/>
            </w:tcBorders>
            <w:shd w:val="clear" w:color="000000" w:fill="FFFFFF"/>
            <w:vAlign w:val="bottom"/>
          </w:tcPr>
          <w:p w:rsidR="00A42ED8" w:rsidRPr="00C71D4E" w:rsidRDefault="00A42ED8" w:rsidP="0057180E">
            <w:pPr>
              <w:jc w:val="right"/>
              <w:rPr>
                <w:rFonts w:ascii="Gill Sans MT" w:eastAsia="Times New Roman" w:hAnsi="Gill Sans MT" w:cs="Arial"/>
                <w:color w:val="000000"/>
              </w:rPr>
            </w:pPr>
            <w:r w:rsidRPr="00C71D4E">
              <w:rPr>
                <w:rFonts w:ascii="Gill Sans MT" w:eastAsia="Times New Roman" w:hAnsi="Gill Sans MT" w:cs="Arial"/>
                <w:color w:val="000000"/>
              </w:rPr>
              <w:t>2,826,409.35</w:t>
            </w:r>
          </w:p>
        </w:tc>
        <w:tc>
          <w:tcPr>
            <w:tcW w:w="1549" w:type="dxa"/>
            <w:tcBorders>
              <w:top w:val="single" w:sz="4" w:space="0" w:color="auto"/>
            </w:tcBorders>
            <w:shd w:val="clear" w:color="000000" w:fill="FFFFFF"/>
            <w:vAlign w:val="bottom"/>
          </w:tcPr>
          <w:p w:rsidR="00A42ED8" w:rsidRPr="00C71D4E" w:rsidRDefault="00A42ED8" w:rsidP="0057180E">
            <w:pPr>
              <w:jc w:val="right"/>
              <w:rPr>
                <w:rFonts w:ascii="Gill Sans MT" w:eastAsia="Times New Roman" w:hAnsi="Gill Sans MT" w:cs="Arial"/>
                <w:color w:val="000000"/>
              </w:rPr>
            </w:pPr>
            <w:r w:rsidRPr="00C71D4E">
              <w:rPr>
                <w:rFonts w:ascii="Gill Sans MT" w:eastAsia="Times New Roman" w:hAnsi="Gill Sans MT" w:cs="Arial"/>
                <w:color w:val="000000"/>
              </w:rPr>
              <w:t>74.1%</w:t>
            </w:r>
          </w:p>
        </w:tc>
      </w:tr>
      <w:tr w:rsidR="00A42ED8" w:rsidRPr="00C71D4E" w:rsidTr="00A42ED8">
        <w:trPr>
          <w:trHeight w:val="89"/>
          <w:jc w:val="center"/>
        </w:trPr>
        <w:tc>
          <w:tcPr>
            <w:tcW w:w="2080" w:type="dxa"/>
            <w:vMerge/>
            <w:shd w:val="clear" w:color="000000" w:fill="FFFFFF"/>
            <w:vAlign w:val="center"/>
          </w:tcPr>
          <w:p w:rsidR="00A42ED8" w:rsidRPr="00C71D4E" w:rsidRDefault="00A42ED8" w:rsidP="00A42ED8">
            <w:pPr>
              <w:rPr>
                <w:rFonts w:ascii="Gill Sans MT" w:eastAsia="Times New Roman" w:hAnsi="Gill Sans MT" w:cs="Arial"/>
                <w:color w:val="000000"/>
              </w:rPr>
            </w:pPr>
          </w:p>
        </w:tc>
        <w:tc>
          <w:tcPr>
            <w:tcW w:w="2129" w:type="dxa"/>
            <w:shd w:val="clear" w:color="000000" w:fill="FFFFFF"/>
            <w:noWrap/>
            <w:vAlign w:val="bottom"/>
          </w:tcPr>
          <w:p w:rsidR="00A42ED8" w:rsidRPr="00C71D4E" w:rsidRDefault="00A42ED8" w:rsidP="0057180E">
            <w:pPr>
              <w:rPr>
                <w:rFonts w:ascii="Gill Sans MT" w:eastAsia="Times New Roman" w:hAnsi="Gill Sans MT" w:cs="Arial"/>
                <w:color w:val="000000"/>
              </w:rPr>
            </w:pPr>
            <w:r w:rsidRPr="00C71D4E">
              <w:rPr>
                <w:rFonts w:ascii="Gill Sans MT" w:eastAsia="Times New Roman" w:hAnsi="Gill Sans MT" w:cs="Arial"/>
                <w:color w:val="000000"/>
              </w:rPr>
              <w:t>Mufulira</w:t>
            </w:r>
          </w:p>
        </w:tc>
        <w:tc>
          <w:tcPr>
            <w:tcW w:w="2127" w:type="dxa"/>
            <w:shd w:val="clear" w:color="000000" w:fill="FFFFFF"/>
            <w:noWrap/>
          </w:tcPr>
          <w:p w:rsidR="00A42ED8" w:rsidRPr="00C71D4E" w:rsidRDefault="00A42ED8" w:rsidP="0057180E">
            <w:pPr>
              <w:jc w:val="right"/>
              <w:rPr>
                <w:rFonts w:ascii="Gill Sans MT" w:hAnsi="Gill Sans MT" w:cs="Arial"/>
              </w:rPr>
            </w:pPr>
            <w:r w:rsidRPr="00C71D4E">
              <w:rPr>
                <w:rFonts w:ascii="Gill Sans MT" w:hAnsi="Gill Sans MT" w:cs="Arial"/>
              </w:rPr>
              <w:t>1,859,016.00</w:t>
            </w:r>
          </w:p>
        </w:tc>
        <w:tc>
          <w:tcPr>
            <w:tcW w:w="1671" w:type="dxa"/>
            <w:shd w:val="clear" w:color="000000" w:fill="FFFFFF"/>
          </w:tcPr>
          <w:p w:rsidR="00A42ED8" w:rsidRPr="00C71D4E" w:rsidRDefault="00A42ED8" w:rsidP="0057180E">
            <w:pPr>
              <w:jc w:val="right"/>
              <w:rPr>
                <w:rFonts w:ascii="Gill Sans MT" w:hAnsi="Gill Sans MT" w:cs="Arial"/>
              </w:rPr>
            </w:pPr>
            <w:r w:rsidRPr="00C71D4E">
              <w:rPr>
                <w:rFonts w:ascii="Gill Sans MT" w:hAnsi="Gill Sans MT" w:cs="Arial"/>
              </w:rPr>
              <w:t>1,647,588.00</w:t>
            </w:r>
          </w:p>
        </w:tc>
        <w:tc>
          <w:tcPr>
            <w:tcW w:w="1549" w:type="dxa"/>
            <w:shd w:val="clear" w:color="000000" w:fill="FFFFFF"/>
          </w:tcPr>
          <w:p w:rsidR="00A42ED8" w:rsidRPr="00C71D4E" w:rsidRDefault="00A42ED8" w:rsidP="0057180E">
            <w:pPr>
              <w:jc w:val="right"/>
              <w:rPr>
                <w:rFonts w:ascii="Gill Sans MT" w:hAnsi="Gill Sans MT" w:cs="Arial"/>
              </w:rPr>
            </w:pPr>
            <w:r w:rsidRPr="00C71D4E">
              <w:rPr>
                <w:rFonts w:ascii="Gill Sans MT" w:hAnsi="Gill Sans MT" w:cs="Arial"/>
              </w:rPr>
              <w:t>88.6%</w:t>
            </w:r>
          </w:p>
        </w:tc>
      </w:tr>
      <w:tr w:rsidR="00A42ED8" w:rsidRPr="00C71D4E" w:rsidTr="00A42ED8">
        <w:trPr>
          <w:trHeight w:val="89"/>
          <w:jc w:val="center"/>
        </w:trPr>
        <w:tc>
          <w:tcPr>
            <w:tcW w:w="2080" w:type="dxa"/>
            <w:vMerge/>
            <w:shd w:val="clear" w:color="000000" w:fill="FFFFFF"/>
            <w:vAlign w:val="center"/>
          </w:tcPr>
          <w:p w:rsidR="00A42ED8" w:rsidRPr="00C71D4E" w:rsidRDefault="00A42ED8" w:rsidP="00A42ED8">
            <w:pPr>
              <w:rPr>
                <w:rFonts w:ascii="Gill Sans MT" w:eastAsia="Times New Roman" w:hAnsi="Gill Sans MT" w:cs="Arial"/>
                <w:color w:val="000000"/>
              </w:rPr>
            </w:pPr>
          </w:p>
        </w:tc>
        <w:tc>
          <w:tcPr>
            <w:tcW w:w="2129" w:type="dxa"/>
            <w:shd w:val="clear" w:color="000000" w:fill="FFFFFF"/>
            <w:noWrap/>
            <w:vAlign w:val="bottom"/>
          </w:tcPr>
          <w:p w:rsidR="00A42ED8" w:rsidRPr="00C71D4E" w:rsidRDefault="00A42ED8" w:rsidP="008067D5">
            <w:pPr>
              <w:rPr>
                <w:rFonts w:ascii="Gill Sans MT" w:eastAsia="Times New Roman" w:hAnsi="Gill Sans MT" w:cs="Arial"/>
                <w:color w:val="000000"/>
              </w:rPr>
            </w:pPr>
            <w:r>
              <w:rPr>
                <w:rFonts w:ascii="Gill Sans MT" w:eastAsia="Times New Roman" w:hAnsi="Gill Sans MT" w:cs="Arial"/>
                <w:color w:val="000000"/>
              </w:rPr>
              <w:t>Chingola</w:t>
            </w:r>
          </w:p>
        </w:tc>
        <w:tc>
          <w:tcPr>
            <w:tcW w:w="2127" w:type="dxa"/>
            <w:shd w:val="clear" w:color="000000" w:fill="FFFFFF"/>
            <w:noWrap/>
            <w:vAlign w:val="bottom"/>
          </w:tcPr>
          <w:p w:rsidR="00A42ED8" w:rsidRPr="00C71D4E" w:rsidRDefault="00A42ED8" w:rsidP="008067D5">
            <w:pPr>
              <w:jc w:val="right"/>
              <w:rPr>
                <w:rFonts w:ascii="Gill Sans MT" w:eastAsia="Times New Roman" w:hAnsi="Gill Sans MT" w:cs="Arial"/>
                <w:color w:val="000000"/>
              </w:rPr>
            </w:pPr>
            <w:r>
              <w:rPr>
                <w:rFonts w:ascii="Gill Sans MT" w:eastAsia="Times New Roman" w:hAnsi="Gill Sans MT" w:cs="Arial"/>
                <w:color w:val="000000"/>
              </w:rPr>
              <w:t>2,281,572</w:t>
            </w:r>
          </w:p>
        </w:tc>
        <w:tc>
          <w:tcPr>
            <w:tcW w:w="1671" w:type="dxa"/>
            <w:shd w:val="clear" w:color="000000" w:fill="FFFFFF"/>
            <w:vAlign w:val="bottom"/>
          </w:tcPr>
          <w:p w:rsidR="00A42ED8" w:rsidRPr="00C71D4E" w:rsidRDefault="00A42ED8" w:rsidP="008067D5">
            <w:pPr>
              <w:jc w:val="right"/>
              <w:rPr>
                <w:rFonts w:ascii="Gill Sans MT" w:eastAsia="Times New Roman" w:hAnsi="Gill Sans MT" w:cs="Arial"/>
                <w:color w:val="000000"/>
              </w:rPr>
            </w:pPr>
            <w:r>
              <w:rPr>
                <w:rFonts w:ascii="Gill Sans MT" w:eastAsia="Times New Roman" w:hAnsi="Gill Sans MT" w:cs="Arial"/>
                <w:color w:val="000000"/>
              </w:rPr>
              <w:t>2,281,572</w:t>
            </w:r>
          </w:p>
        </w:tc>
        <w:tc>
          <w:tcPr>
            <w:tcW w:w="1549" w:type="dxa"/>
            <w:shd w:val="clear" w:color="000000" w:fill="FFFFFF"/>
            <w:vAlign w:val="bottom"/>
          </w:tcPr>
          <w:p w:rsidR="00A42ED8" w:rsidRPr="00C71D4E" w:rsidRDefault="00A42ED8" w:rsidP="008067D5">
            <w:pPr>
              <w:jc w:val="right"/>
              <w:rPr>
                <w:rFonts w:ascii="Gill Sans MT" w:eastAsia="Times New Roman" w:hAnsi="Gill Sans MT" w:cs="Arial"/>
                <w:color w:val="000000"/>
              </w:rPr>
            </w:pPr>
            <w:r>
              <w:rPr>
                <w:rFonts w:ascii="Gill Sans MT" w:eastAsia="Times New Roman" w:hAnsi="Gill Sans MT" w:cs="Arial"/>
                <w:color w:val="000000"/>
              </w:rPr>
              <w:t>100%</w:t>
            </w:r>
          </w:p>
        </w:tc>
      </w:tr>
      <w:tr w:rsidR="00A42ED8" w:rsidRPr="00C71D4E" w:rsidTr="00A42ED8">
        <w:trPr>
          <w:trHeight w:val="98"/>
          <w:jc w:val="center"/>
        </w:trPr>
        <w:tc>
          <w:tcPr>
            <w:tcW w:w="2080" w:type="dxa"/>
            <w:vMerge/>
            <w:tcBorders>
              <w:bottom w:val="single" w:sz="4" w:space="0" w:color="auto"/>
            </w:tcBorders>
            <w:shd w:val="clear" w:color="000000" w:fill="FFFFFF"/>
            <w:vAlign w:val="center"/>
          </w:tcPr>
          <w:p w:rsidR="00A42ED8" w:rsidRPr="00C71D4E" w:rsidRDefault="00A42ED8" w:rsidP="00A42ED8">
            <w:pPr>
              <w:rPr>
                <w:rFonts w:ascii="Gill Sans MT" w:eastAsia="Times New Roman" w:hAnsi="Gill Sans MT" w:cs="Arial"/>
                <w:color w:val="000000"/>
              </w:rPr>
            </w:pPr>
          </w:p>
        </w:tc>
        <w:tc>
          <w:tcPr>
            <w:tcW w:w="2129" w:type="dxa"/>
            <w:tcBorders>
              <w:bottom w:val="single" w:sz="4" w:space="0" w:color="auto"/>
            </w:tcBorders>
            <w:shd w:val="clear" w:color="000000" w:fill="FFFFFF"/>
            <w:noWrap/>
            <w:vAlign w:val="bottom"/>
          </w:tcPr>
          <w:p w:rsidR="00A42ED8" w:rsidRPr="00C71D4E" w:rsidRDefault="00A42ED8" w:rsidP="008067D5">
            <w:pPr>
              <w:rPr>
                <w:rFonts w:ascii="Gill Sans MT" w:eastAsia="Times New Roman" w:hAnsi="Gill Sans MT" w:cs="Arial"/>
                <w:color w:val="000000"/>
              </w:rPr>
            </w:pPr>
            <w:r>
              <w:rPr>
                <w:rFonts w:ascii="Gill Sans MT" w:eastAsia="Times New Roman" w:hAnsi="Gill Sans MT" w:cs="Arial"/>
                <w:color w:val="000000"/>
              </w:rPr>
              <w:t>Chililabombwe</w:t>
            </w:r>
          </w:p>
        </w:tc>
        <w:tc>
          <w:tcPr>
            <w:tcW w:w="2127" w:type="dxa"/>
            <w:tcBorders>
              <w:bottom w:val="single" w:sz="4" w:space="0" w:color="auto"/>
            </w:tcBorders>
            <w:shd w:val="clear" w:color="000000" w:fill="FFFFFF"/>
            <w:noWrap/>
          </w:tcPr>
          <w:p w:rsidR="00A42ED8" w:rsidRPr="00C71D4E" w:rsidRDefault="00A42ED8" w:rsidP="008067D5">
            <w:pPr>
              <w:jc w:val="right"/>
              <w:rPr>
                <w:rFonts w:ascii="Gill Sans MT" w:hAnsi="Gill Sans MT" w:cs="Arial"/>
              </w:rPr>
            </w:pPr>
            <w:r>
              <w:rPr>
                <w:rFonts w:ascii="Gill Sans MT" w:hAnsi="Gill Sans MT" w:cs="Arial"/>
              </w:rPr>
              <w:t>1,367,816</w:t>
            </w:r>
          </w:p>
        </w:tc>
        <w:tc>
          <w:tcPr>
            <w:tcW w:w="1671" w:type="dxa"/>
            <w:tcBorders>
              <w:bottom w:val="single" w:sz="4" w:space="0" w:color="auto"/>
            </w:tcBorders>
            <w:shd w:val="clear" w:color="000000" w:fill="FFFFFF"/>
          </w:tcPr>
          <w:p w:rsidR="00A42ED8" w:rsidRPr="00C71D4E" w:rsidRDefault="00A42ED8" w:rsidP="008067D5">
            <w:pPr>
              <w:jc w:val="right"/>
              <w:rPr>
                <w:rFonts w:ascii="Gill Sans MT" w:hAnsi="Gill Sans MT" w:cs="Arial"/>
              </w:rPr>
            </w:pPr>
            <w:r>
              <w:rPr>
                <w:rFonts w:ascii="Gill Sans MT" w:hAnsi="Gill Sans MT" w:cs="Arial"/>
              </w:rPr>
              <w:t>1,284,498</w:t>
            </w:r>
          </w:p>
        </w:tc>
        <w:tc>
          <w:tcPr>
            <w:tcW w:w="1549" w:type="dxa"/>
            <w:tcBorders>
              <w:bottom w:val="single" w:sz="4" w:space="0" w:color="auto"/>
            </w:tcBorders>
            <w:shd w:val="clear" w:color="000000" w:fill="FFFFFF"/>
          </w:tcPr>
          <w:p w:rsidR="00A42ED8" w:rsidRPr="00C71D4E" w:rsidRDefault="00A42ED8" w:rsidP="008067D5">
            <w:pPr>
              <w:jc w:val="right"/>
              <w:rPr>
                <w:rFonts w:ascii="Gill Sans MT" w:hAnsi="Gill Sans MT" w:cs="Arial"/>
              </w:rPr>
            </w:pPr>
            <w:r>
              <w:rPr>
                <w:rFonts w:ascii="Gill Sans MT" w:hAnsi="Gill Sans MT" w:cs="Arial"/>
              </w:rPr>
              <w:t>93.9%</w:t>
            </w:r>
          </w:p>
        </w:tc>
      </w:tr>
      <w:tr w:rsidR="00A42ED8" w:rsidRPr="00C71D4E" w:rsidTr="00A42ED8">
        <w:trPr>
          <w:trHeight w:val="89"/>
          <w:jc w:val="center"/>
        </w:trPr>
        <w:tc>
          <w:tcPr>
            <w:tcW w:w="2080" w:type="dxa"/>
            <w:vMerge w:val="restart"/>
            <w:tcBorders>
              <w:top w:val="single" w:sz="4" w:space="0" w:color="auto"/>
            </w:tcBorders>
            <w:shd w:val="clear" w:color="000000" w:fill="FFFFFF"/>
            <w:vAlign w:val="center"/>
          </w:tcPr>
          <w:p w:rsidR="00A42ED8" w:rsidRPr="00C71D4E" w:rsidRDefault="00A42ED8" w:rsidP="00A42ED8">
            <w:pPr>
              <w:rPr>
                <w:rFonts w:ascii="Gill Sans MT" w:eastAsia="Times New Roman" w:hAnsi="Gill Sans MT" w:cs="Arial"/>
                <w:color w:val="000000"/>
              </w:rPr>
            </w:pPr>
            <w:r>
              <w:rPr>
                <w:rFonts w:ascii="Gill Sans MT" w:eastAsia="Times New Roman" w:hAnsi="Gill Sans MT" w:cs="Arial"/>
                <w:color w:val="000000"/>
              </w:rPr>
              <w:t>Eastern</w:t>
            </w:r>
          </w:p>
        </w:tc>
        <w:tc>
          <w:tcPr>
            <w:tcW w:w="2129" w:type="dxa"/>
            <w:tcBorders>
              <w:top w:val="single" w:sz="4" w:space="0" w:color="auto"/>
            </w:tcBorders>
            <w:shd w:val="clear" w:color="000000" w:fill="FFFFFF"/>
            <w:noWrap/>
            <w:vAlign w:val="bottom"/>
            <w:hideMark/>
          </w:tcPr>
          <w:p w:rsidR="00A42ED8" w:rsidRPr="00C71D4E" w:rsidRDefault="00A42ED8" w:rsidP="008067D5">
            <w:pPr>
              <w:rPr>
                <w:rFonts w:ascii="Gill Sans MT" w:eastAsia="Times New Roman" w:hAnsi="Gill Sans MT" w:cs="Arial"/>
                <w:color w:val="000000"/>
              </w:rPr>
            </w:pPr>
            <w:r w:rsidRPr="00C71D4E">
              <w:rPr>
                <w:rFonts w:ascii="Gill Sans MT" w:eastAsia="Times New Roman" w:hAnsi="Gill Sans MT" w:cs="Arial"/>
                <w:color w:val="000000"/>
              </w:rPr>
              <w:t>Petauke</w:t>
            </w:r>
          </w:p>
        </w:tc>
        <w:tc>
          <w:tcPr>
            <w:tcW w:w="2127" w:type="dxa"/>
            <w:tcBorders>
              <w:top w:val="single" w:sz="4" w:space="0" w:color="auto"/>
            </w:tcBorders>
            <w:shd w:val="clear" w:color="000000" w:fill="FFFFFF"/>
            <w:noWrap/>
            <w:vAlign w:val="bottom"/>
          </w:tcPr>
          <w:p w:rsidR="00A42ED8" w:rsidRPr="00C71D4E" w:rsidRDefault="00A42ED8" w:rsidP="008067D5">
            <w:pPr>
              <w:jc w:val="right"/>
              <w:rPr>
                <w:rFonts w:ascii="Gill Sans MT" w:eastAsia="Times New Roman" w:hAnsi="Gill Sans MT" w:cs="Arial"/>
                <w:color w:val="000000"/>
              </w:rPr>
            </w:pPr>
            <w:r w:rsidRPr="00C71D4E">
              <w:rPr>
                <w:rFonts w:ascii="Gill Sans MT" w:eastAsia="Times New Roman" w:hAnsi="Gill Sans MT" w:cs="Arial"/>
                <w:color w:val="000000"/>
              </w:rPr>
              <w:t>4,903,538.21</w:t>
            </w:r>
          </w:p>
        </w:tc>
        <w:tc>
          <w:tcPr>
            <w:tcW w:w="1671" w:type="dxa"/>
            <w:tcBorders>
              <w:top w:val="single" w:sz="4" w:space="0" w:color="auto"/>
            </w:tcBorders>
            <w:shd w:val="clear" w:color="000000" w:fill="FFFFFF"/>
            <w:vAlign w:val="bottom"/>
          </w:tcPr>
          <w:p w:rsidR="00A42ED8" w:rsidRPr="00C71D4E" w:rsidRDefault="00A42ED8" w:rsidP="008067D5">
            <w:pPr>
              <w:jc w:val="right"/>
              <w:rPr>
                <w:rFonts w:ascii="Gill Sans MT" w:eastAsia="Times New Roman" w:hAnsi="Gill Sans MT" w:cs="Arial"/>
                <w:color w:val="000000"/>
              </w:rPr>
            </w:pPr>
            <w:r w:rsidRPr="00C71D4E">
              <w:rPr>
                <w:rFonts w:ascii="Gill Sans MT" w:eastAsia="Times New Roman" w:hAnsi="Gill Sans MT" w:cs="Arial"/>
                <w:color w:val="000000"/>
              </w:rPr>
              <w:t>3,324,372.78</w:t>
            </w:r>
          </w:p>
        </w:tc>
        <w:tc>
          <w:tcPr>
            <w:tcW w:w="1549" w:type="dxa"/>
            <w:tcBorders>
              <w:top w:val="single" w:sz="4" w:space="0" w:color="auto"/>
            </w:tcBorders>
            <w:shd w:val="clear" w:color="000000" w:fill="FFFFFF"/>
            <w:vAlign w:val="bottom"/>
          </w:tcPr>
          <w:p w:rsidR="00A42ED8" w:rsidRPr="00C71D4E" w:rsidRDefault="00A42ED8" w:rsidP="008067D5">
            <w:pPr>
              <w:jc w:val="right"/>
              <w:rPr>
                <w:rFonts w:ascii="Gill Sans MT" w:eastAsia="Times New Roman" w:hAnsi="Gill Sans MT" w:cs="Arial"/>
                <w:color w:val="000000"/>
              </w:rPr>
            </w:pPr>
            <w:r w:rsidRPr="00C71D4E">
              <w:rPr>
                <w:rFonts w:ascii="Gill Sans MT" w:eastAsia="Times New Roman" w:hAnsi="Gill Sans MT" w:cs="Arial"/>
                <w:color w:val="000000"/>
              </w:rPr>
              <w:t>67.8%</w:t>
            </w:r>
          </w:p>
        </w:tc>
      </w:tr>
      <w:tr w:rsidR="00A42ED8" w:rsidRPr="00C71D4E" w:rsidTr="00A42ED8">
        <w:trPr>
          <w:trHeight w:val="125"/>
          <w:jc w:val="center"/>
        </w:trPr>
        <w:tc>
          <w:tcPr>
            <w:tcW w:w="2080" w:type="dxa"/>
            <w:vMerge/>
            <w:tcBorders>
              <w:bottom w:val="single" w:sz="4" w:space="0" w:color="auto"/>
            </w:tcBorders>
            <w:shd w:val="clear" w:color="000000" w:fill="FFFFFF"/>
            <w:vAlign w:val="center"/>
          </w:tcPr>
          <w:p w:rsidR="00A42ED8" w:rsidRPr="00C71D4E" w:rsidRDefault="00A42ED8" w:rsidP="00A42ED8">
            <w:pPr>
              <w:rPr>
                <w:rFonts w:ascii="Gill Sans MT" w:eastAsia="Times New Roman" w:hAnsi="Gill Sans MT" w:cs="Arial"/>
                <w:color w:val="000000"/>
              </w:rPr>
            </w:pPr>
          </w:p>
        </w:tc>
        <w:tc>
          <w:tcPr>
            <w:tcW w:w="2129" w:type="dxa"/>
            <w:tcBorders>
              <w:bottom w:val="single" w:sz="4" w:space="0" w:color="auto"/>
            </w:tcBorders>
            <w:shd w:val="clear" w:color="000000" w:fill="FFFFFF"/>
            <w:noWrap/>
            <w:vAlign w:val="bottom"/>
            <w:hideMark/>
          </w:tcPr>
          <w:p w:rsidR="00A42ED8" w:rsidRPr="00C71D4E" w:rsidRDefault="00A42ED8" w:rsidP="008067D5">
            <w:pPr>
              <w:rPr>
                <w:rFonts w:ascii="Gill Sans MT" w:eastAsia="Times New Roman" w:hAnsi="Gill Sans MT" w:cs="Arial"/>
                <w:color w:val="000000"/>
              </w:rPr>
            </w:pPr>
            <w:r w:rsidRPr="00C71D4E">
              <w:rPr>
                <w:rFonts w:ascii="Gill Sans MT" w:eastAsia="Times New Roman" w:hAnsi="Gill Sans MT" w:cs="Arial"/>
                <w:color w:val="000000"/>
              </w:rPr>
              <w:t>Chipata</w:t>
            </w:r>
          </w:p>
        </w:tc>
        <w:tc>
          <w:tcPr>
            <w:tcW w:w="2127" w:type="dxa"/>
            <w:tcBorders>
              <w:bottom w:val="single" w:sz="4" w:space="0" w:color="auto"/>
            </w:tcBorders>
            <w:shd w:val="clear" w:color="000000" w:fill="FFFFFF"/>
            <w:noWrap/>
            <w:vAlign w:val="bottom"/>
          </w:tcPr>
          <w:p w:rsidR="00A42ED8" w:rsidRPr="00C71D4E" w:rsidRDefault="00A42ED8" w:rsidP="008067D5">
            <w:pPr>
              <w:jc w:val="right"/>
              <w:rPr>
                <w:rFonts w:ascii="Gill Sans MT" w:eastAsia="Times New Roman" w:hAnsi="Gill Sans MT" w:cs="Arial"/>
                <w:color w:val="000000"/>
              </w:rPr>
            </w:pPr>
            <w:r w:rsidRPr="00C71D4E">
              <w:rPr>
                <w:rFonts w:ascii="Gill Sans MT" w:eastAsia="Times New Roman" w:hAnsi="Gill Sans MT" w:cs="Arial"/>
                <w:color w:val="000000"/>
              </w:rPr>
              <w:t>7,675,803.00</w:t>
            </w:r>
          </w:p>
        </w:tc>
        <w:tc>
          <w:tcPr>
            <w:tcW w:w="1671" w:type="dxa"/>
            <w:tcBorders>
              <w:bottom w:val="single" w:sz="4" w:space="0" w:color="auto"/>
            </w:tcBorders>
            <w:shd w:val="clear" w:color="000000" w:fill="FFFFFF"/>
            <w:vAlign w:val="bottom"/>
          </w:tcPr>
          <w:p w:rsidR="00A42ED8" w:rsidRPr="00C71D4E" w:rsidRDefault="00A42ED8" w:rsidP="008067D5">
            <w:pPr>
              <w:jc w:val="right"/>
              <w:rPr>
                <w:rFonts w:ascii="Gill Sans MT" w:eastAsia="Times New Roman" w:hAnsi="Gill Sans MT" w:cs="Arial"/>
                <w:color w:val="000000"/>
              </w:rPr>
            </w:pPr>
            <w:r w:rsidRPr="00C71D4E">
              <w:rPr>
                <w:rFonts w:ascii="Gill Sans MT" w:eastAsia="Times New Roman" w:hAnsi="Gill Sans MT" w:cs="Arial"/>
                <w:color w:val="000000"/>
              </w:rPr>
              <w:t>5,379,059.56</w:t>
            </w:r>
          </w:p>
        </w:tc>
        <w:tc>
          <w:tcPr>
            <w:tcW w:w="1549" w:type="dxa"/>
            <w:tcBorders>
              <w:bottom w:val="single" w:sz="4" w:space="0" w:color="auto"/>
            </w:tcBorders>
            <w:shd w:val="clear" w:color="000000" w:fill="FFFFFF"/>
          </w:tcPr>
          <w:p w:rsidR="00A42ED8" w:rsidRPr="00C71D4E" w:rsidRDefault="00A42ED8" w:rsidP="008067D5">
            <w:pPr>
              <w:jc w:val="right"/>
              <w:rPr>
                <w:rFonts w:ascii="Gill Sans MT" w:hAnsi="Gill Sans MT" w:cs="Arial"/>
              </w:rPr>
            </w:pPr>
            <w:r w:rsidRPr="00C71D4E">
              <w:rPr>
                <w:rFonts w:ascii="Gill Sans MT" w:hAnsi="Gill Sans MT" w:cs="Arial"/>
              </w:rPr>
              <w:t>70.1%</w:t>
            </w:r>
          </w:p>
        </w:tc>
      </w:tr>
      <w:tr w:rsidR="00A42ED8" w:rsidRPr="00C71D4E" w:rsidTr="00A42ED8">
        <w:trPr>
          <w:trHeight w:val="152"/>
          <w:jc w:val="center"/>
        </w:trPr>
        <w:tc>
          <w:tcPr>
            <w:tcW w:w="2080" w:type="dxa"/>
            <w:vMerge w:val="restart"/>
            <w:tcBorders>
              <w:top w:val="single" w:sz="4" w:space="0" w:color="auto"/>
            </w:tcBorders>
            <w:shd w:val="clear" w:color="000000" w:fill="FFFFFF"/>
            <w:vAlign w:val="center"/>
          </w:tcPr>
          <w:p w:rsidR="00A42ED8" w:rsidRPr="00C71D4E" w:rsidRDefault="00A42ED8" w:rsidP="00A42ED8">
            <w:pPr>
              <w:rPr>
                <w:rFonts w:ascii="Gill Sans MT" w:eastAsia="Times New Roman" w:hAnsi="Gill Sans MT" w:cs="Arial"/>
                <w:color w:val="000000"/>
              </w:rPr>
            </w:pPr>
            <w:r>
              <w:rPr>
                <w:rFonts w:ascii="Gill Sans MT" w:eastAsia="Times New Roman" w:hAnsi="Gill Sans MT" w:cs="Arial"/>
                <w:color w:val="000000"/>
              </w:rPr>
              <w:t>Lusaka</w:t>
            </w:r>
          </w:p>
        </w:tc>
        <w:tc>
          <w:tcPr>
            <w:tcW w:w="2129" w:type="dxa"/>
            <w:tcBorders>
              <w:top w:val="single" w:sz="4" w:space="0" w:color="auto"/>
            </w:tcBorders>
            <w:shd w:val="clear" w:color="000000" w:fill="FFFFFF"/>
            <w:noWrap/>
            <w:vAlign w:val="bottom"/>
            <w:hideMark/>
          </w:tcPr>
          <w:p w:rsidR="00A42ED8" w:rsidRPr="00C71D4E" w:rsidRDefault="00A42ED8" w:rsidP="008067D5">
            <w:pPr>
              <w:rPr>
                <w:rFonts w:ascii="Gill Sans MT" w:eastAsia="Times New Roman" w:hAnsi="Gill Sans MT" w:cs="Arial"/>
                <w:color w:val="000000"/>
              </w:rPr>
            </w:pPr>
            <w:r w:rsidRPr="00C71D4E">
              <w:rPr>
                <w:rFonts w:ascii="Gill Sans MT" w:eastAsia="Times New Roman" w:hAnsi="Gill Sans MT" w:cs="Arial"/>
                <w:color w:val="000000"/>
              </w:rPr>
              <w:t>Lusaka</w:t>
            </w:r>
          </w:p>
        </w:tc>
        <w:tc>
          <w:tcPr>
            <w:tcW w:w="2127" w:type="dxa"/>
            <w:tcBorders>
              <w:top w:val="single" w:sz="4" w:space="0" w:color="auto"/>
            </w:tcBorders>
            <w:shd w:val="clear" w:color="000000" w:fill="FFFFFF"/>
            <w:noWrap/>
          </w:tcPr>
          <w:p w:rsidR="00A42ED8" w:rsidRPr="00C71D4E" w:rsidRDefault="00A42ED8" w:rsidP="008067D5">
            <w:pPr>
              <w:jc w:val="right"/>
              <w:rPr>
                <w:rFonts w:ascii="Gill Sans MT" w:hAnsi="Gill Sans MT" w:cs="Arial"/>
              </w:rPr>
            </w:pPr>
            <w:r w:rsidRPr="00C71D4E">
              <w:rPr>
                <w:rFonts w:ascii="Gill Sans MT" w:hAnsi="Gill Sans MT" w:cs="Arial"/>
              </w:rPr>
              <w:t>11,475,313.00</w:t>
            </w:r>
          </w:p>
        </w:tc>
        <w:tc>
          <w:tcPr>
            <w:tcW w:w="1671" w:type="dxa"/>
            <w:tcBorders>
              <w:top w:val="single" w:sz="4" w:space="0" w:color="auto"/>
            </w:tcBorders>
            <w:shd w:val="clear" w:color="000000" w:fill="FFFFFF"/>
          </w:tcPr>
          <w:p w:rsidR="00A42ED8" w:rsidRPr="00C71D4E" w:rsidRDefault="00A42ED8" w:rsidP="008067D5">
            <w:pPr>
              <w:jc w:val="right"/>
              <w:rPr>
                <w:rFonts w:ascii="Gill Sans MT" w:hAnsi="Gill Sans MT" w:cs="Arial"/>
              </w:rPr>
            </w:pPr>
            <w:r w:rsidRPr="00C71D4E">
              <w:rPr>
                <w:rFonts w:ascii="Gill Sans MT" w:hAnsi="Gill Sans MT" w:cs="Arial"/>
              </w:rPr>
              <w:t>8,526,000.00</w:t>
            </w:r>
          </w:p>
        </w:tc>
        <w:tc>
          <w:tcPr>
            <w:tcW w:w="1549" w:type="dxa"/>
            <w:tcBorders>
              <w:top w:val="single" w:sz="4" w:space="0" w:color="auto"/>
            </w:tcBorders>
            <w:shd w:val="clear" w:color="000000" w:fill="FFFFFF"/>
          </w:tcPr>
          <w:p w:rsidR="00A42ED8" w:rsidRPr="00C71D4E" w:rsidRDefault="00A42ED8" w:rsidP="008067D5">
            <w:pPr>
              <w:jc w:val="right"/>
              <w:rPr>
                <w:rFonts w:ascii="Gill Sans MT" w:hAnsi="Gill Sans MT" w:cs="Arial"/>
              </w:rPr>
            </w:pPr>
            <w:r w:rsidRPr="00C71D4E">
              <w:rPr>
                <w:rFonts w:ascii="Gill Sans MT" w:hAnsi="Gill Sans MT" w:cs="Arial"/>
              </w:rPr>
              <w:t>74.2%</w:t>
            </w:r>
          </w:p>
        </w:tc>
      </w:tr>
      <w:tr w:rsidR="00A42ED8" w:rsidRPr="00C71D4E" w:rsidTr="00A42ED8">
        <w:trPr>
          <w:trHeight w:val="188"/>
          <w:jc w:val="center"/>
        </w:trPr>
        <w:tc>
          <w:tcPr>
            <w:tcW w:w="2080" w:type="dxa"/>
            <w:vMerge/>
            <w:tcBorders>
              <w:bottom w:val="single" w:sz="4" w:space="0" w:color="auto"/>
            </w:tcBorders>
            <w:shd w:val="clear" w:color="000000" w:fill="FFFFFF"/>
            <w:vAlign w:val="center"/>
          </w:tcPr>
          <w:p w:rsidR="00A42ED8" w:rsidRPr="00C71D4E" w:rsidRDefault="00A42ED8" w:rsidP="00A42ED8">
            <w:pPr>
              <w:rPr>
                <w:rFonts w:ascii="Gill Sans MT" w:eastAsia="Times New Roman" w:hAnsi="Gill Sans MT" w:cs="Arial"/>
                <w:color w:val="000000"/>
              </w:rPr>
            </w:pPr>
          </w:p>
        </w:tc>
        <w:tc>
          <w:tcPr>
            <w:tcW w:w="2129" w:type="dxa"/>
            <w:tcBorders>
              <w:bottom w:val="single" w:sz="4" w:space="0" w:color="auto"/>
            </w:tcBorders>
            <w:shd w:val="clear" w:color="000000" w:fill="FFFFFF"/>
            <w:noWrap/>
            <w:vAlign w:val="bottom"/>
            <w:hideMark/>
          </w:tcPr>
          <w:p w:rsidR="00A42ED8" w:rsidRPr="00C71D4E" w:rsidRDefault="00A42ED8" w:rsidP="008067D5">
            <w:pPr>
              <w:rPr>
                <w:rFonts w:ascii="Gill Sans MT" w:eastAsia="Times New Roman" w:hAnsi="Gill Sans MT" w:cs="Arial"/>
                <w:color w:val="000000"/>
              </w:rPr>
            </w:pPr>
            <w:r w:rsidRPr="00C71D4E">
              <w:rPr>
                <w:rFonts w:ascii="Gill Sans MT" w:eastAsia="Times New Roman" w:hAnsi="Gill Sans MT" w:cs="Arial"/>
                <w:color w:val="000000"/>
              </w:rPr>
              <w:t>Shibuyunji</w:t>
            </w:r>
          </w:p>
        </w:tc>
        <w:tc>
          <w:tcPr>
            <w:tcW w:w="2127" w:type="dxa"/>
            <w:tcBorders>
              <w:bottom w:val="single" w:sz="4" w:space="0" w:color="auto"/>
            </w:tcBorders>
            <w:shd w:val="clear" w:color="000000" w:fill="FFFFFF"/>
            <w:noWrap/>
            <w:vAlign w:val="bottom"/>
          </w:tcPr>
          <w:p w:rsidR="00A42ED8" w:rsidRPr="00C71D4E" w:rsidRDefault="00A42ED8" w:rsidP="008067D5">
            <w:pPr>
              <w:jc w:val="right"/>
              <w:rPr>
                <w:rFonts w:ascii="Gill Sans MT" w:eastAsia="Times New Roman" w:hAnsi="Gill Sans MT" w:cs="Arial"/>
                <w:color w:val="000000"/>
              </w:rPr>
            </w:pPr>
            <w:r w:rsidRPr="00C71D4E">
              <w:rPr>
                <w:rFonts w:ascii="Gill Sans MT" w:eastAsia="Times New Roman" w:hAnsi="Gill Sans MT" w:cs="Arial"/>
                <w:color w:val="000000"/>
              </w:rPr>
              <w:t>739,458.00</w:t>
            </w:r>
          </w:p>
        </w:tc>
        <w:tc>
          <w:tcPr>
            <w:tcW w:w="1671" w:type="dxa"/>
            <w:tcBorders>
              <w:bottom w:val="single" w:sz="4" w:space="0" w:color="auto"/>
            </w:tcBorders>
            <w:shd w:val="clear" w:color="000000" w:fill="FFFFFF"/>
            <w:vAlign w:val="bottom"/>
          </w:tcPr>
          <w:p w:rsidR="00A42ED8" w:rsidRPr="00C71D4E" w:rsidRDefault="00A42ED8" w:rsidP="008067D5">
            <w:pPr>
              <w:jc w:val="right"/>
              <w:rPr>
                <w:rFonts w:ascii="Gill Sans MT" w:eastAsia="Times New Roman" w:hAnsi="Gill Sans MT" w:cs="Arial"/>
                <w:color w:val="000000"/>
              </w:rPr>
            </w:pPr>
            <w:r w:rsidRPr="00C71D4E">
              <w:rPr>
                <w:rFonts w:ascii="Gill Sans MT" w:eastAsia="Times New Roman" w:hAnsi="Gill Sans MT" w:cs="Arial"/>
                <w:color w:val="000000"/>
              </w:rPr>
              <w:t>547,656.77</w:t>
            </w:r>
          </w:p>
        </w:tc>
        <w:tc>
          <w:tcPr>
            <w:tcW w:w="1549" w:type="dxa"/>
            <w:tcBorders>
              <w:bottom w:val="single" w:sz="4" w:space="0" w:color="auto"/>
            </w:tcBorders>
            <w:shd w:val="clear" w:color="000000" w:fill="FFFFFF"/>
            <w:vAlign w:val="bottom"/>
          </w:tcPr>
          <w:p w:rsidR="00A42ED8" w:rsidRPr="00C71D4E" w:rsidRDefault="00A42ED8" w:rsidP="008067D5">
            <w:pPr>
              <w:jc w:val="right"/>
              <w:rPr>
                <w:rFonts w:ascii="Gill Sans MT" w:eastAsia="Times New Roman" w:hAnsi="Gill Sans MT" w:cs="Arial"/>
                <w:color w:val="000000"/>
              </w:rPr>
            </w:pPr>
            <w:r w:rsidRPr="00C71D4E">
              <w:rPr>
                <w:rFonts w:ascii="Gill Sans MT" w:eastAsia="Times New Roman" w:hAnsi="Gill Sans MT" w:cs="Arial"/>
                <w:color w:val="000000"/>
              </w:rPr>
              <w:t>74.1%</w:t>
            </w:r>
          </w:p>
        </w:tc>
      </w:tr>
      <w:tr w:rsidR="00A42ED8" w:rsidRPr="00C71D4E" w:rsidTr="00A42ED8">
        <w:trPr>
          <w:trHeight w:val="60"/>
          <w:jc w:val="center"/>
        </w:trPr>
        <w:tc>
          <w:tcPr>
            <w:tcW w:w="2080" w:type="dxa"/>
            <w:vMerge w:val="restart"/>
            <w:tcBorders>
              <w:top w:val="single" w:sz="4" w:space="0" w:color="auto"/>
            </w:tcBorders>
            <w:shd w:val="clear" w:color="000000" w:fill="FFFFFF"/>
            <w:vAlign w:val="center"/>
          </w:tcPr>
          <w:p w:rsidR="00A42ED8" w:rsidRPr="00C71D4E" w:rsidRDefault="00A42ED8" w:rsidP="00A42ED8">
            <w:pPr>
              <w:rPr>
                <w:rFonts w:ascii="Gill Sans MT" w:eastAsia="Times New Roman" w:hAnsi="Gill Sans MT" w:cs="Arial"/>
                <w:color w:val="000000"/>
              </w:rPr>
            </w:pPr>
            <w:r>
              <w:rPr>
                <w:rFonts w:ascii="Gill Sans MT" w:eastAsia="Times New Roman" w:hAnsi="Gill Sans MT" w:cs="Arial"/>
                <w:color w:val="000000"/>
              </w:rPr>
              <w:t>Southern</w:t>
            </w:r>
          </w:p>
        </w:tc>
        <w:tc>
          <w:tcPr>
            <w:tcW w:w="2129" w:type="dxa"/>
            <w:tcBorders>
              <w:top w:val="single" w:sz="4" w:space="0" w:color="auto"/>
            </w:tcBorders>
            <w:shd w:val="clear" w:color="000000" w:fill="FFFFFF"/>
            <w:noWrap/>
            <w:vAlign w:val="bottom"/>
            <w:hideMark/>
          </w:tcPr>
          <w:p w:rsidR="00A42ED8" w:rsidRPr="00C71D4E" w:rsidRDefault="00A42ED8" w:rsidP="008067D5">
            <w:pPr>
              <w:rPr>
                <w:rFonts w:ascii="Gill Sans MT" w:eastAsia="Times New Roman" w:hAnsi="Gill Sans MT" w:cs="Arial"/>
                <w:color w:val="000000"/>
              </w:rPr>
            </w:pPr>
            <w:r w:rsidRPr="00C71D4E">
              <w:rPr>
                <w:rFonts w:ascii="Gill Sans MT" w:eastAsia="Times New Roman" w:hAnsi="Gill Sans MT" w:cs="Arial"/>
                <w:color w:val="000000"/>
              </w:rPr>
              <w:t>Monze</w:t>
            </w:r>
          </w:p>
        </w:tc>
        <w:tc>
          <w:tcPr>
            <w:tcW w:w="2127" w:type="dxa"/>
            <w:tcBorders>
              <w:top w:val="single" w:sz="4" w:space="0" w:color="auto"/>
            </w:tcBorders>
            <w:shd w:val="clear" w:color="000000" w:fill="FFFFFF"/>
            <w:noWrap/>
            <w:vAlign w:val="bottom"/>
          </w:tcPr>
          <w:p w:rsidR="00A42ED8" w:rsidRPr="00C71D4E" w:rsidRDefault="00A42ED8" w:rsidP="008067D5">
            <w:pPr>
              <w:jc w:val="right"/>
              <w:rPr>
                <w:rFonts w:ascii="Gill Sans MT" w:eastAsia="Times New Roman" w:hAnsi="Gill Sans MT" w:cs="Arial"/>
                <w:color w:val="000000"/>
              </w:rPr>
            </w:pPr>
            <w:r w:rsidRPr="00C71D4E">
              <w:rPr>
                <w:rFonts w:ascii="Gill Sans MT" w:eastAsia="Times New Roman" w:hAnsi="Gill Sans MT" w:cs="Arial"/>
                <w:color w:val="000000"/>
              </w:rPr>
              <w:t>3,566,149.00</w:t>
            </w:r>
          </w:p>
        </w:tc>
        <w:tc>
          <w:tcPr>
            <w:tcW w:w="1671" w:type="dxa"/>
            <w:tcBorders>
              <w:top w:val="single" w:sz="4" w:space="0" w:color="auto"/>
            </w:tcBorders>
            <w:shd w:val="clear" w:color="000000" w:fill="FFFFFF"/>
            <w:vAlign w:val="bottom"/>
          </w:tcPr>
          <w:p w:rsidR="00A42ED8" w:rsidRPr="00C71D4E" w:rsidRDefault="00A42ED8" w:rsidP="008067D5">
            <w:pPr>
              <w:jc w:val="right"/>
              <w:rPr>
                <w:rFonts w:ascii="Gill Sans MT" w:eastAsia="Times New Roman" w:hAnsi="Gill Sans MT" w:cs="Arial"/>
                <w:color w:val="000000"/>
              </w:rPr>
            </w:pPr>
            <w:r w:rsidRPr="00C71D4E">
              <w:rPr>
                <w:rFonts w:ascii="Gill Sans MT" w:eastAsia="Times New Roman" w:hAnsi="Gill Sans MT" w:cs="Arial"/>
                <w:color w:val="000000"/>
              </w:rPr>
              <w:t>2,6415,93.23</w:t>
            </w:r>
          </w:p>
        </w:tc>
        <w:tc>
          <w:tcPr>
            <w:tcW w:w="1549" w:type="dxa"/>
            <w:tcBorders>
              <w:top w:val="single" w:sz="4" w:space="0" w:color="auto"/>
            </w:tcBorders>
            <w:shd w:val="clear" w:color="000000" w:fill="FFFFFF"/>
            <w:vAlign w:val="bottom"/>
          </w:tcPr>
          <w:p w:rsidR="00A42ED8" w:rsidRPr="00C71D4E" w:rsidRDefault="00A42ED8" w:rsidP="008067D5">
            <w:pPr>
              <w:jc w:val="right"/>
              <w:rPr>
                <w:rFonts w:ascii="Gill Sans MT" w:eastAsia="Times New Roman" w:hAnsi="Gill Sans MT" w:cs="Arial"/>
                <w:color w:val="000000"/>
              </w:rPr>
            </w:pPr>
            <w:r w:rsidRPr="00C71D4E">
              <w:rPr>
                <w:rFonts w:ascii="Gill Sans MT" w:eastAsia="Times New Roman" w:hAnsi="Gill Sans MT" w:cs="Arial"/>
                <w:color w:val="000000"/>
              </w:rPr>
              <w:t>74.1%</w:t>
            </w:r>
          </w:p>
        </w:tc>
      </w:tr>
      <w:tr w:rsidR="00A42ED8" w:rsidRPr="00C71D4E" w:rsidTr="00A42ED8">
        <w:trPr>
          <w:trHeight w:val="143"/>
          <w:jc w:val="center"/>
        </w:trPr>
        <w:tc>
          <w:tcPr>
            <w:tcW w:w="2080" w:type="dxa"/>
            <w:vMerge/>
            <w:tcBorders>
              <w:bottom w:val="single" w:sz="12" w:space="0" w:color="auto"/>
            </w:tcBorders>
            <w:shd w:val="clear" w:color="000000" w:fill="FFFFFF"/>
          </w:tcPr>
          <w:p w:rsidR="00A42ED8" w:rsidRPr="00C71D4E" w:rsidRDefault="00A42ED8" w:rsidP="008067D5">
            <w:pPr>
              <w:rPr>
                <w:rFonts w:ascii="Gill Sans MT" w:eastAsia="Times New Roman" w:hAnsi="Gill Sans MT" w:cs="Arial"/>
                <w:color w:val="000000"/>
              </w:rPr>
            </w:pPr>
          </w:p>
        </w:tc>
        <w:tc>
          <w:tcPr>
            <w:tcW w:w="2129" w:type="dxa"/>
            <w:tcBorders>
              <w:bottom w:val="single" w:sz="12" w:space="0" w:color="auto"/>
            </w:tcBorders>
            <w:shd w:val="clear" w:color="000000" w:fill="FFFFFF"/>
            <w:noWrap/>
            <w:vAlign w:val="bottom"/>
            <w:hideMark/>
          </w:tcPr>
          <w:p w:rsidR="00A42ED8" w:rsidRPr="00C71D4E" w:rsidRDefault="00A42ED8" w:rsidP="008067D5">
            <w:pPr>
              <w:rPr>
                <w:rFonts w:ascii="Gill Sans MT" w:eastAsia="Times New Roman" w:hAnsi="Gill Sans MT" w:cs="Arial"/>
                <w:color w:val="000000"/>
              </w:rPr>
            </w:pPr>
            <w:r w:rsidRPr="00C71D4E">
              <w:rPr>
                <w:rFonts w:ascii="Gill Sans MT" w:eastAsia="Times New Roman" w:hAnsi="Gill Sans MT" w:cs="Arial"/>
                <w:color w:val="000000"/>
              </w:rPr>
              <w:t>Livingstone</w:t>
            </w:r>
          </w:p>
        </w:tc>
        <w:tc>
          <w:tcPr>
            <w:tcW w:w="2127" w:type="dxa"/>
            <w:tcBorders>
              <w:bottom w:val="single" w:sz="12" w:space="0" w:color="auto"/>
            </w:tcBorders>
            <w:shd w:val="clear" w:color="000000" w:fill="FFFFFF"/>
            <w:noWrap/>
            <w:vAlign w:val="bottom"/>
          </w:tcPr>
          <w:p w:rsidR="00A42ED8" w:rsidRPr="00C71D4E" w:rsidRDefault="00A42ED8" w:rsidP="008067D5">
            <w:pPr>
              <w:jc w:val="right"/>
              <w:rPr>
                <w:rFonts w:ascii="Gill Sans MT" w:eastAsia="Times New Roman" w:hAnsi="Gill Sans MT" w:cs="Arial"/>
                <w:color w:val="000000"/>
              </w:rPr>
            </w:pPr>
            <w:r w:rsidRPr="00C71D4E">
              <w:rPr>
                <w:rFonts w:ascii="Gill Sans MT" w:eastAsia="Times New Roman" w:hAnsi="Gill Sans MT" w:cs="Arial"/>
                <w:color w:val="000000"/>
              </w:rPr>
              <w:t>1,542,000.00</w:t>
            </w:r>
          </w:p>
        </w:tc>
        <w:tc>
          <w:tcPr>
            <w:tcW w:w="1671" w:type="dxa"/>
            <w:tcBorders>
              <w:bottom w:val="single" w:sz="12" w:space="0" w:color="auto"/>
            </w:tcBorders>
            <w:shd w:val="clear" w:color="000000" w:fill="FFFFFF"/>
            <w:vAlign w:val="bottom"/>
          </w:tcPr>
          <w:p w:rsidR="00A42ED8" w:rsidRPr="00C71D4E" w:rsidRDefault="00A42ED8" w:rsidP="008067D5">
            <w:pPr>
              <w:jc w:val="right"/>
              <w:rPr>
                <w:rFonts w:ascii="Gill Sans MT" w:eastAsia="Times New Roman" w:hAnsi="Gill Sans MT" w:cs="Arial"/>
                <w:color w:val="000000"/>
              </w:rPr>
            </w:pPr>
            <w:r w:rsidRPr="00C71D4E">
              <w:rPr>
                <w:rFonts w:ascii="Gill Sans MT" w:eastAsia="Times New Roman" w:hAnsi="Gill Sans MT" w:cs="Arial"/>
                <w:color w:val="000000"/>
              </w:rPr>
              <w:t>1,142,381.00</w:t>
            </w:r>
          </w:p>
        </w:tc>
        <w:tc>
          <w:tcPr>
            <w:tcW w:w="1549" w:type="dxa"/>
            <w:tcBorders>
              <w:bottom w:val="single" w:sz="12" w:space="0" w:color="auto"/>
            </w:tcBorders>
            <w:shd w:val="clear" w:color="000000" w:fill="FFFFFF"/>
            <w:vAlign w:val="bottom"/>
          </w:tcPr>
          <w:p w:rsidR="00A42ED8" w:rsidRPr="00C71D4E" w:rsidRDefault="00A42ED8" w:rsidP="008067D5">
            <w:pPr>
              <w:jc w:val="right"/>
              <w:rPr>
                <w:rFonts w:ascii="Gill Sans MT" w:eastAsia="Times New Roman" w:hAnsi="Gill Sans MT" w:cs="Arial"/>
                <w:color w:val="000000"/>
              </w:rPr>
            </w:pPr>
            <w:r w:rsidRPr="00C71D4E">
              <w:rPr>
                <w:rFonts w:ascii="Gill Sans MT" w:eastAsia="Times New Roman" w:hAnsi="Gill Sans MT" w:cs="Arial"/>
                <w:color w:val="000000"/>
              </w:rPr>
              <w:t>74.1%</w:t>
            </w:r>
          </w:p>
        </w:tc>
      </w:tr>
      <w:tr w:rsidR="00A42ED8" w:rsidRPr="00C71D4E" w:rsidTr="0057180E">
        <w:trPr>
          <w:trHeight w:val="143"/>
          <w:jc w:val="center"/>
        </w:trPr>
        <w:tc>
          <w:tcPr>
            <w:tcW w:w="4209" w:type="dxa"/>
            <w:gridSpan w:val="2"/>
            <w:tcBorders>
              <w:top w:val="single" w:sz="12" w:space="0" w:color="auto"/>
              <w:bottom w:val="single" w:sz="12" w:space="0" w:color="auto"/>
            </w:tcBorders>
            <w:shd w:val="clear" w:color="000000" w:fill="FFFFFF"/>
          </w:tcPr>
          <w:p w:rsidR="00A42ED8" w:rsidRPr="00C71D4E" w:rsidRDefault="00A42ED8" w:rsidP="008067D5">
            <w:pPr>
              <w:rPr>
                <w:rFonts w:ascii="Gill Sans MT" w:eastAsia="Times New Roman" w:hAnsi="Gill Sans MT" w:cs="Arial"/>
                <w:b/>
                <w:color w:val="000000"/>
              </w:rPr>
            </w:pPr>
            <w:r w:rsidRPr="00C71D4E">
              <w:rPr>
                <w:rFonts w:ascii="Gill Sans MT" w:eastAsia="Times New Roman" w:hAnsi="Gill Sans MT" w:cs="Arial"/>
                <w:b/>
                <w:color w:val="000000"/>
              </w:rPr>
              <w:t>SBH Target Districts</w:t>
            </w:r>
          </w:p>
        </w:tc>
        <w:tc>
          <w:tcPr>
            <w:tcW w:w="2127" w:type="dxa"/>
            <w:tcBorders>
              <w:top w:val="single" w:sz="12" w:space="0" w:color="auto"/>
              <w:bottom w:val="single" w:sz="12" w:space="0" w:color="auto"/>
            </w:tcBorders>
            <w:shd w:val="clear" w:color="000000" w:fill="FFFFFF"/>
            <w:noWrap/>
            <w:vAlign w:val="center"/>
          </w:tcPr>
          <w:p w:rsidR="00A42ED8" w:rsidRDefault="00A42ED8">
            <w:pPr>
              <w:jc w:val="right"/>
              <w:rPr>
                <w:rFonts w:ascii="Gill Sans MT" w:hAnsi="Gill Sans MT"/>
                <w:b/>
                <w:bCs/>
                <w:color w:val="000000"/>
              </w:rPr>
            </w:pPr>
            <w:r>
              <w:rPr>
                <w:rFonts w:ascii="Gill Sans MT" w:hAnsi="Gill Sans MT"/>
                <w:b/>
                <w:bCs/>
                <w:color w:val="000000"/>
              </w:rPr>
              <w:t>44,645,455.21</w:t>
            </w:r>
          </w:p>
        </w:tc>
        <w:tc>
          <w:tcPr>
            <w:tcW w:w="1671" w:type="dxa"/>
            <w:tcBorders>
              <w:top w:val="single" w:sz="12" w:space="0" w:color="auto"/>
              <w:bottom w:val="single" w:sz="12" w:space="0" w:color="auto"/>
            </w:tcBorders>
            <w:shd w:val="clear" w:color="000000" w:fill="FFFFFF"/>
            <w:vAlign w:val="center"/>
          </w:tcPr>
          <w:p w:rsidR="00A42ED8" w:rsidRDefault="00A42ED8">
            <w:pPr>
              <w:jc w:val="right"/>
              <w:rPr>
                <w:rFonts w:ascii="Gill Sans MT" w:hAnsi="Gill Sans MT"/>
                <w:b/>
                <w:bCs/>
                <w:color w:val="000000"/>
              </w:rPr>
            </w:pPr>
            <w:r>
              <w:rPr>
                <w:rFonts w:ascii="Gill Sans MT" w:hAnsi="Gill Sans MT"/>
                <w:b/>
                <w:bCs/>
                <w:color w:val="000000"/>
              </w:rPr>
              <w:t>34,362,829.63</w:t>
            </w:r>
          </w:p>
        </w:tc>
        <w:tc>
          <w:tcPr>
            <w:tcW w:w="1549" w:type="dxa"/>
            <w:tcBorders>
              <w:top w:val="single" w:sz="12" w:space="0" w:color="auto"/>
              <w:bottom w:val="single" w:sz="12" w:space="0" w:color="auto"/>
            </w:tcBorders>
            <w:shd w:val="clear" w:color="000000" w:fill="FFFFFF"/>
            <w:vAlign w:val="bottom"/>
          </w:tcPr>
          <w:p w:rsidR="00A42ED8" w:rsidRPr="00C71D4E" w:rsidRDefault="00A42ED8" w:rsidP="008067D5">
            <w:pPr>
              <w:jc w:val="right"/>
              <w:rPr>
                <w:rFonts w:ascii="Gill Sans MT" w:eastAsia="Times New Roman" w:hAnsi="Gill Sans MT" w:cs="Arial"/>
                <w:b/>
                <w:color w:val="000000"/>
              </w:rPr>
            </w:pPr>
            <w:r>
              <w:rPr>
                <w:rFonts w:ascii="Gill Sans MT" w:eastAsia="Times New Roman" w:hAnsi="Gill Sans MT" w:cs="Arial"/>
                <w:b/>
                <w:color w:val="000000"/>
              </w:rPr>
              <w:t>77</w:t>
            </w:r>
            <w:r w:rsidRPr="00C71D4E">
              <w:rPr>
                <w:rFonts w:ascii="Gill Sans MT" w:eastAsia="Times New Roman" w:hAnsi="Gill Sans MT" w:cs="Arial"/>
                <w:b/>
                <w:color w:val="000000"/>
              </w:rPr>
              <w:t>%</w:t>
            </w:r>
          </w:p>
        </w:tc>
      </w:tr>
    </w:tbl>
    <w:p w:rsidR="008067D5" w:rsidRPr="00C71D4E" w:rsidRDefault="008067D5" w:rsidP="008067D5">
      <w:pPr>
        <w:rPr>
          <w:rFonts w:ascii="Gill Sans MT" w:eastAsia="Times New Roman" w:hAnsi="Gill Sans MT" w:cs="Arial"/>
          <w:i/>
          <w:color w:val="000000"/>
        </w:rPr>
      </w:pPr>
      <w:r w:rsidRPr="00C71D4E">
        <w:rPr>
          <w:rFonts w:ascii="Gill Sans MT" w:eastAsia="Times New Roman" w:hAnsi="Gill Sans MT" w:cs="Arial"/>
          <w:i/>
          <w:color w:val="000000"/>
        </w:rPr>
        <w:tab/>
        <w:t>Data Source: District Financial Annual Report for 2015</w:t>
      </w:r>
    </w:p>
    <w:tbl>
      <w:tblPr>
        <w:tblStyle w:val="TableGrid"/>
        <w:tblpPr w:leftFromText="180" w:rightFromText="180" w:vertAnchor="text" w:horzAnchor="margin" w:tblpXSpec="center" w:tblpY="325"/>
        <w:tblW w:w="0" w:type="auto"/>
        <w:shd w:val="clear" w:color="auto" w:fill="F2F2F2" w:themeFill="background1" w:themeFillShade="F2"/>
        <w:tblLook w:val="04A0" w:firstRow="1" w:lastRow="0" w:firstColumn="1" w:lastColumn="0" w:noHBand="0" w:noVBand="1"/>
      </w:tblPr>
      <w:tblGrid>
        <w:gridCol w:w="8651"/>
      </w:tblGrid>
      <w:tr w:rsidR="00D26480" w:rsidRPr="00C71D4E" w:rsidTr="00D26480">
        <w:tc>
          <w:tcPr>
            <w:tcW w:w="8651" w:type="dxa"/>
            <w:shd w:val="clear" w:color="auto" w:fill="F2F2F2" w:themeFill="background1" w:themeFillShade="F2"/>
          </w:tcPr>
          <w:p w:rsidR="001101F5" w:rsidRPr="001101F5" w:rsidRDefault="001101F5" w:rsidP="00402CE5">
            <w:pPr>
              <w:jc w:val="both"/>
              <w:rPr>
                <w:rFonts w:ascii="Gill Sans MT" w:hAnsi="Gill Sans MT" w:cs="Arial"/>
                <w:bCs/>
                <w:i/>
              </w:rPr>
            </w:pPr>
            <w:r w:rsidRPr="001101F5">
              <w:rPr>
                <w:rFonts w:ascii="Gill Sans MT" w:hAnsi="Gill Sans MT" w:cs="Arial"/>
                <w:bCs/>
                <w:i/>
              </w:rPr>
              <w:t>Baseline value</w:t>
            </w:r>
          </w:p>
          <w:p w:rsidR="00D26480" w:rsidRPr="00C71D4E" w:rsidRDefault="00D26480" w:rsidP="00402CE5">
            <w:pPr>
              <w:jc w:val="both"/>
              <w:rPr>
                <w:rFonts w:ascii="Gill Sans MT" w:hAnsi="Gill Sans MT" w:cs="Arial"/>
              </w:rPr>
            </w:pPr>
            <w:r w:rsidRPr="00C71D4E">
              <w:rPr>
                <w:rFonts w:ascii="Gill Sans MT" w:hAnsi="Gill Sans MT" w:cs="Arial"/>
                <w:bCs/>
              </w:rPr>
              <w:t xml:space="preserve">Baseline </w:t>
            </w:r>
            <w:r w:rsidRPr="00C71D4E">
              <w:rPr>
                <w:rFonts w:ascii="Gill Sans MT" w:hAnsi="Gill Sans MT" w:cs="Arial"/>
              </w:rPr>
              <w:t xml:space="preserve">is </w:t>
            </w:r>
            <w:r w:rsidR="00402CE5">
              <w:rPr>
                <w:rFonts w:ascii="Gill Sans MT" w:hAnsi="Gill Sans MT" w:cs="Arial"/>
              </w:rPr>
              <w:t>77% of targeted district funding was disbursed.</w:t>
            </w:r>
          </w:p>
        </w:tc>
      </w:tr>
    </w:tbl>
    <w:p w:rsidR="00CA3E04" w:rsidRDefault="00CA3E04" w:rsidP="00CA3E04">
      <w:pPr>
        <w:pStyle w:val="IndentedLetterPara1"/>
        <w:numPr>
          <w:ilvl w:val="0"/>
          <w:numId w:val="0"/>
        </w:numPr>
        <w:ind w:left="720"/>
      </w:pPr>
    </w:p>
    <w:p w:rsidR="00D26480" w:rsidRPr="00811EBD" w:rsidRDefault="00887409" w:rsidP="006F1E77">
      <w:pPr>
        <w:pStyle w:val="IndentedLetterPara1"/>
        <w:numPr>
          <w:ilvl w:val="0"/>
          <w:numId w:val="15"/>
        </w:numPr>
        <w:ind w:left="720" w:hanging="720"/>
      </w:pPr>
      <w:r>
        <w:t xml:space="preserve">Indicator 18. </w:t>
      </w:r>
      <w:r w:rsidR="00D26480" w:rsidRPr="00C71D4E">
        <w:t>Proportion of funds disbursed (by targeted districts) to health facilities out of their approved total annual budget</w:t>
      </w:r>
    </w:p>
    <w:p w:rsidR="008067D5" w:rsidRPr="00C71D4E" w:rsidRDefault="008067D5" w:rsidP="00402CE5">
      <w:pPr>
        <w:pStyle w:val="BodyText1"/>
      </w:pPr>
      <w:r w:rsidRPr="00C71D4E">
        <w:t xml:space="preserve">This indicator measures the proportion of funds disbursed by districts to health facilities out of their approved total annual budget. Data in the district annual financial report for 2015 showed that on </w:t>
      </w:r>
      <w:r w:rsidRPr="00402CE5">
        <w:t xml:space="preserve">average </w:t>
      </w:r>
      <w:r w:rsidR="00402CE5" w:rsidRPr="00402CE5">
        <w:t>56.4</w:t>
      </w:r>
      <w:r w:rsidR="00680C5B" w:rsidRPr="00402CE5">
        <w:t xml:space="preserve"> percent</w:t>
      </w:r>
      <w:r w:rsidRPr="00402CE5">
        <w:t xml:space="preserve"> of the</w:t>
      </w:r>
      <w:r w:rsidRPr="00C71D4E">
        <w:t xml:space="preserve"> total </w:t>
      </w:r>
      <w:r w:rsidR="00402CE5" w:rsidRPr="00C71D4E">
        <w:t xml:space="preserve">targeted districts </w:t>
      </w:r>
      <w:r w:rsidRPr="00C71D4E">
        <w:t xml:space="preserve">budget went to the facility level, as </w:t>
      </w:r>
      <w:r w:rsidR="002B5E6D">
        <w:t>the t</w:t>
      </w:r>
      <w:r w:rsidRPr="00C71D4E">
        <w:t>able</w:t>
      </w:r>
      <w:r w:rsidR="002B5E6D">
        <w:t xml:space="preserve"> below </w:t>
      </w:r>
      <w:r w:rsidR="009B6FD1" w:rsidRPr="00C71D4E">
        <w:t>shows</w:t>
      </w:r>
      <w:r w:rsidRPr="00C71D4E">
        <w:t xml:space="preserve">. Chipata disbursed the highest proportion of its budgeted funds to the facilities (83.6%) followed by </w:t>
      </w:r>
      <w:r w:rsidR="00402CE5">
        <w:t>Chililabombwe (74.5 %)</w:t>
      </w:r>
      <w:r w:rsidRPr="00C71D4E">
        <w:t xml:space="preserve">. </w:t>
      </w:r>
      <w:r w:rsidR="00D26480">
        <w:br/>
      </w:r>
    </w:p>
    <w:tbl>
      <w:tblPr>
        <w:tblW w:w="9534" w:type="dxa"/>
        <w:jc w:val="center"/>
        <w:tblLook w:val="04A0" w:firstRow="1" w:lastRow="0" w:firstColumn="1" w:lastColumn="0" w:noHBand="0" w:noVBand="1"/>
      </w:tblPr>
      <w:tblGrid>
        <w:gridCol w:w="1980"/>
        <w:gridCol w:w="1875"/>
        <w:gridCol w:w="1975"/>
        <w:gridCol w:w="1811"/>
        <w:gridCol w:w="1893"/>
      </w:tblGrid>
      <w:tr w:rsidR="00402CE5" w:rsidRPr="00C71D4E" w:rsidTr="001101F5">
        <w:trPr>
          <w:trHeight w:val="300"/>
          <w:jc w:val="center"/>
        </w:trPr>
        <w:tc>
          <w:tcPr>
            <w:tcW w:w="9534" w:type="dxa"/>
            <w:gridSpan w:val="5"/>
            <w:tcBorders>
              <w:top w:val="single" w:sz="12" w:space="0" w:color="auto"/>
              <w:bottom w:val="single" w:sz="12" w:space="0" w:color="auto"/>
            </w:tcBorders>
            <w:shd w:val="clear" w:color="auto" w:fill="FBD4B4" w:themeFill="accent6" w:themeFillTint="66"/>
          </w:tcPr>
          <w:p w:rsidR="00402CE5" w:rsidRPr="00C71D4E" w:rsidRDefault="00402CE5" w:rsidP="009B6FD1">
            <w:pPr>
              <w:jc w:val="center"/>
              <w:rPr>
                <w:rFonts w:ascii="Gill Sans MT" w:hAnsi="Gill Sans MT" w:cs="Arial"/>
              </w:rPr>
            </w:pPr>
            <w:r w:rsidRPr="00C71D4E">
              <w:rPr>
                <w:rFonts w:ascii="Gill Sans MT" w:hAnsi="Gill Sans MT" w:cs="Arial"/>
              </w:rPr>
              <w:t>Proportion of funds disbursed by targeted districts to health facilities out of their approved total annual 2015 budget</w:t>
            </w:r>
          </w:p>
        </w:tc>
      </w:tr>
      <w:tr w:rsidR="00402CE5" w:rsidRPr="00C71D4E" w:rsidTr="001101F5">
        <w:trPr>
          <w:trHeight w:val="36"/>
          <w:jc w:val="center"/>
        </w:trPr>
        <w:tc>
          <w:tcPr>
            <w:tcW w:w="1980" w:type="dxa"/>
            <w:tcBorders>
              <w:top w:val="single" w:sz="12" w:space="0" w:color="auto"/>
              <w:bottom w:val="single" w:sz="12" w:space="0" w:color="auto"/>
            </w:tcBorders>
            <w:shd w:val="clear" w:color="auto" w:fill="FBD4B4" w:themeFill="accent6" w:themeFillTint="66"/>
            <w:vAlign w:val="center"/>
          </w:tcPr>
          <w:p w:rsidR="00402CE5" w:rsidRPr="00C71D4E" w:rsidRDefault="00402CE5" w:rsidP="00402CE5">
            <w:pPr>
              <w:jc w:val="center"/>
              <w:rPr>
                <w:rFonts w:ascii="Gill Sans MT" w:eastAsia="Times New Roman" w:hAnsi="Gill Sans MT" w:cs="Arial"/>
                <w:color w:val="000000"/>
              </w:rPr>
            </w:pPr>
            <w:r>
              <w:rPr>
                <w:rFonts w:ascii="Gill Sans MT" w:eastAsia="Times New Roman" w:hAnsi="Gill Sans MT" w:cs="Arial"/>
                <w:color w:val="000000"/>
              </w:rPr>
              <w:t>Province</w:t>
            </w:r>
          </w:p>
        </w:tc>
        <w:tc>
          <w:tcPr>
            <w:tcW w:w="1875" w:type="dxa"/>
            <w:tcBorders>
              <w:top w:val="single" w:sz="12" w:space="0" w:color="auto"/>
              <w:bottom w:val="single" w:sz="12" w:space="0" w:color="auto"/>
            </w:tcBorders>
            <w:shd w:val="clear" w:color="auto" w:fill="FBD4B4" w:themeFill="accent6" w:themeFillTint="66"/>
            <w:noWrap/>
            <w:vAlign w:val="center"/>
            <w:hideMark/>
          </w:tcPr>
          <w:p w:rsidR="00402CE5" w:rsidRPr="00C71D4E" w:rsidRDefault="00402CE5" w:rsidP="00402CE5">
            <w:pPr>
              <w:jc w:val="center"/>
              <w:rPr>
                <w:rFonts w:ascii="Gill Sans MT" w:eastAsia="Times New Roman" w:hAnsi="Gill Sans MT" w:cs="Arial"/>
                <w:color w:val="000000"/>
              </w:rPr>
            </w:pPr>
            <w:r w:rsidRPr="00C71D4E">
              <w:rPr>
                <w:rFonts w:ascii="Gill Sans MT" w:eastAsia="Times New Roman" w:hAnsi="Gill Sans MT" w:cs="Arial"/>
                <w:color w:val="000000"/>
              </w:rPr>
              <w:t>District</w:t>
            </w:r>
          </w:p>
        </w:tc>
        <w:tc>
          <w:tcPr>
            <w:tcW w:w="1975" w:type="dxa"/>
            <w:tcBorders>
              <w:top w:val="single" w:sz="12" w:space="0" w:color="auto"/>
              <w:bottom w:val="single" w:sz="12" w:space="0" w:color="auto"/>
            </w:tcBorders>
            <w:shd w:val="clear" w:color="auto" w:fill="FBD4B4" w:themeFill="accent6" w:themeFillTint="66"/>
            <w:vAlign w:val="center"/>
          </w:tcPr>
          <w:p w:rsidR="00402CE5" w:rsidRPr="00C71D4E" w:rsidRDefault="00402CE5" w:rsidP="00402CE5">
            <w:pPr>
              <w:jc w:val="center"/>
              <w:rPr>
                <w:rFonts w:ascii="Gill Sans MT" w:eastAsia="Times New Roman" w:hAnsi="Gill Sans MT" w:cs="Arial"/>
                <w:color w:val="000000"/>
              </w:rPr>
            </w:pPr>
            <w:r w:rsidRPr="00C71D4E">
              <w:rPr>
                <w:rFonts w:ascii="Gill Sans MT" w:eastAsia="Times New Roman" w:hAnsi="Gill Sans MT" w:cs="Arial"/>
                <w:color w:val="000000"/>
              </w:rPr>
              <w:t>Total annual district budget</w:t>
            </w:r>
          </w:p>
        </w:tc>
        <w:tc>
          <w:tcPr>
            <w:tcW w:w="1811" w:type="dxa"/>
            <w:tcBorders>
              <w:top w:val="single" w:sz="12" w:space="0" w:color="auto"/>
              <w:bottom w:val="single" w:sz="12" w:space="0" w:color="auto"/>
            </w:tcBorders>
            <w:shd w:val="clear" w:color="auto" w:fill="FBD4B4" w:themeFill="accent6" w:themeFillTint="66"/>
            <w:vAlign w:val="center"/>
          </w:tcPr>
          <w:p w:rsidR="00402CE5" w:rsidRPr="00C71D4E" w:rsidRDefault="00402CE5" w:rsidP="00402CE5">
            <w:pPr>
              <w:jc w:val="center"/>
              <w:rPr>
                <w:rFonts w:ascii="Gill Sans MT" w:eastAsia="Times New Roman" w:hAnsi="Gill Sans MT" w:cs="Arial"/>
                <w:color w:val="000000"/>
              </w:rPr>
            </w:pPr>
            <w:r w:rsidRPr="00C71D4E">
              <w:rPr>
                <w:rFonts w:ascii="Gill Sans MT" w:eastAsia="Times New Roman" w:hAnsi="Gill Sans MT" w:cs="Arial"/>
                <w:color w:val="000000"/>
              </w:rPr>
              <w:t>Amount disbursed to facilities</w:t>
            </w:r>
          </w:p>
        </w:tc>
        <w:tc>
          <w:tcPr>
            <w:tcW w:w="1893" w:type="dxa"/>
            <w:tcBorders>
              <w:top w:val="single" w:sz="12" w:space="0" w:color="auto"/>
              <w:bottom w:val="single" w:sz="12" w:space="0" w:color="auto"/>
            </w:tcBorders>
            <w:shd w:val="clear" w:color="auto" w:fill="FBD4B4" w:themeFill="accent6" w:themeFillTint="66"/>
            <w:vAlign w:val="center"/>
          </w:tcPr>
          <w:p w:rsidR="00402CE5" w:rsidRPr="00C71D4E" w:rsidRDefault="00402CE5" w:rsidP="00402CE5">
            <w:pPr>
              <w:jc w:val="center"/>
              <w:rPr>
                <w:rFonts w:ascii="Gill Sans MT" w:eastAsia="Times New Roman" w:hAnsi="Gill Sans MT" w:cs="Arial"/>
                <w:color w:val="000000"/>
              </w:rPr>
            </w:pPr>
            <w:r w:rsidRPr="00C71D4E">
              <w:rPr>
                <w:rFonts w:ascii="Gill Sans MT" w:eastAsia="Times New Roman" w:hAnsi="Gill Sans MT" w:cs="Arial"/>
                <w:color w:val="000000"/>
              </w:rPr>
              <w:t>% of budget disbursed to facilities</w:t>
            </w:r>
          </w:p>
        </w:tc>
      </w:tr>
      <w:tr w:rsidR="00AF53BC" w:rsidRPr="00C71D4E" w:rsidTr="001101F5">
        <w:trPr>
          <w:trHeight w:val="170"/>
          <w:jc w:val="center"/>
        </w:trPr>
        <w:tc>
          <w:tcPr>
            <w:tcW w:w="1980" w:type="dxa"/>
            <w:vMerge w:val="restart"/>
            <w:tcBorders>
              <w:top w:val="single" w:sz="12" w:space="0" w:color="auto"/>
            </w:tcBorders>
            <w:shd w:val="clear" w:color="000000" w:fill="FFFFFF"/>
            <w:vAlign w:val="center"/>
          </w:tcPr>
          <w:p w:rsidR="00AF53BC" w:rsidRPr="00C71D4E" w:rsidRDefault="00AF53BC" w:rsidP="00AF53BC">
            <w:pPr>
              <w:rPr>
                <w:rFonts w:ascii="Gill Sans MT" w:eastAsia="Times New Roman" w:hAnsi="Gill Sans MT" w:cs="Arial"/>
                <w:color w:val="000000"/>
              </w:rPr>
            </w:pPr>
            <w:r>
              <w:rPr>
                <w:rFonts w:ascii="Gill Sans MT" w:eastAsia="Times New Roman" w:hAnsi="Gill Sans MT" w:cs="Arial"/>
                <w:color w:val="000000"/>
              </w:rPr>
              <w:t xml:space="preserve">Central </w:t>
            </w:r>
          </w:p>
        </w:tc>
        <w:tc>
          <w:tcPr>
            <w:tcW w:w="1875" w:type="dxa"/>
            <w:tcBorders>
              <w:top w:val="single" w:sz="12" w:space="0" w:color="auto"/>
            </w:tcBorders>
            <w:shd w:val="clear" w:color="000000" w:fill="FFFFFF"/>
            <w:noWrap/>
            <w:vAlign w:val="bottom"/>
            <w:hideMark/>
          </w:tcPr>
          <w:p w:rsidR="00AF53BC" w:rsidRPr="00C71D4E" w:rsidRDefault="00AF53BC" w:rsidP="008067D5">
            <w:pPr>
              <w:rPr>
                <w:rFonts w:ascii="Gill Sans MT" w:eastAsia="Times New Roman" w:hAnsi="Gill Sans MT" w:cs="Arial"/>
                <w:color w:val="000000"/>
              </w:rPr>
            </w:pPr>
            <w:r w:rsidRPr="00C71D4E">
              <w:rPr>
                <w:rFonts w:ascii="Gill Sans MT" w:eastAsia="Times New Roman" w:hAnsi="Gill Sans MT" w:cs="Arial"/>
                <w:color w:val="000000"/>
              </w:rPr>
              <w:t>Kabwe</w:t>
            </w:r>
          </w:p>
        </w:tc>
        <w:tc>
          <w:tcPr>
            <w:tcW w:w="1975" w:type="dxa"/>
            <w:tcBorders>
              <w:top w:val="single" w:sz="12" w:space="0" w:color="auto"/>
            </w:tcBorders>
            <w:shd w:val="clear" w:color="000000" w:fill="FFFFFF"/>
            <w:noWrap/>
            <w:vAlign w:val="bottom"/>
          </w:tcPr>
          <w:p w:rsidR="00AF53BC" w:rsidRPr="00C71D4E" w:rsidRDefault="00AF53BC" w:rsidP="008067D5">
            <w:pPr>
              <w:jc w:val="right"/>
              <w:rPr>
                <w:rFonts w:ascii="Gill Sans MT" w:eastAsia="Times New Roman" w:hAnsi="Gill Sans MT" w:cs="Arial"/>
                <w:color w:val="000000"/>
              </w:rPr>
            </w:pPr>
            <w:r w:rsidRPr="00C71D4E">
              <w:rPr>
                <w:rFonts w:ascii="Gill Sans MT" w:eastAsia="Times New Roman" w:hAnsi="Gill Sans MT" w:cs="Arial"/>
                <w:color w:val="000000"/>
              </w:rPr>
              <w:t>2,764,438.00</w:t>
            </w:r>
          </w:p>
        </w:tc>
        <w:tc>
          <w:tcPr>
            <w:tcW w:w="1811" w:type="dxa"/>
            <w:tcBorders>
              <w:top w:val="single" w:sz="12" w:space="0" w:color="auto"/>
            </w:tcBorders>
            <w:shd w:val="clear" w:color="000000" w:fill="FFFFFF"/>
            <w:vAlign w:val="bottom"/>
          </w:tcPr>
          <w:p w:rsidR="00AF53BC" w:rsidRPr="00C71D4E" w:rsidRDefault="00AF53BC" w:rsidP="008067D5">
            <w:pPr>
              <w:jc w:val="right"/>
              <w:rPr>
                <w:rFonts w:ascii="Gill Sans MT" w:eastAsia="Times New Roman" w:hAnsi="Gill Sans MT" w:cs="Arial"/>
                <w:color w:val="000000"/>
              </w:rPr>
            </w:pPr>
            <w:r w:rsidRPr="00C71D4E">
              <w:rPr>
                <w:rFonts w:ascii="Gill Sans MT" w:eastAsia="Times New Roman" w:hAnsi="Gill Sans MT" w:cs="Arial"/>
                <w:color w:val="000000"/>
              </w:rPr>
              <w:t>1,739,313.94</w:t>
            </w:r>
          </w:p>
        </w:tc>
        <w:tc>
          <w:tcPr>
            <w:tcW w:w="1893" w:type="dxa"/>
            <w:tcBorders>
              <w:top w:val="single" w:sz="12" w:space="0" w:color="auto"/>
            </w:tcBorders>
            <w:shd w:val="clear" w:color="000000" w:fill="FFFFFF"/>
            <w:vAlign w:val="bottom"/>
          </w:tcPr>
          <w:p w:rsidR="00AF53BC" w:rsidRPr="00C71D4E" w:rsidRDefault="00AF53BC" w:rsidP="008067D5">
            <w:pPr>
              <w:jc w:val="right"/>
              <w:rPr>
                <w:rFonts w:ascii="Gill Sans MT" w:eastAsia="Times New Roman" w:hAnsi="Gill Sans MT" w:cs="Arial"/>
                <w:color w:val="000000"/>
              </w:rPr>
            </w:pPr>
            <w:r w:rsidRPr="00C71D4E">
              <w:rPr>
                <w:rFonts w:ascii="Gill Sans MT" w:eastAsia="Times New Roman" w:hAnsi="Gill Sans MT" w:cs="Arial"/>
                <w:color w:val="000000"/>
              </w:rPr>
              <w:t>62.9%</w:t>
            </w:r>
          </w:p>
        </w:tc>
      </w:tr>
      <w:tr w:rsidR="00AF53BC" w:rsidRPr="00C71D4E" w:rsidTr="001101F5">
        <w:trPr>
          <w:trHeight w:val="215"/>
          <w:jc w:val="center"/>
        </w:trPr>
        <w:tc>
          <w:tcPr>
            <w:tcW w:w="1980" w:type="dxa"/>
            <w:vMerge/>
            <w:tcBorders>
              <w:bottom w:val="single" w:sz="4" w:space="0" w:color="auto"/>
            </w:tcBorders>
            <w:shd w:val="clear" w:color="000000" w:fill="FFFFFF"/>
            <w:vAlign w:val="center"/>
          </w:tcPr>
          <w:p w:rsidR="00AF53BC" w:rsidRPr="00C71D4E" w:rsidRDefault="00AF53BC" w:rsidP="00AF53BC">
            <w:pPr>
              <w:rPr>
                <w:rFonts w:ascii="Gill Sans MT" w:eastAsia="Times New Roman" w:hAnsi="Gill Sans MT" w:cs="Arial"/>
                <w:color w:val="000000"/>
              </w:rPr>
            </w:pPr>
          </w:p>
        </w:tc>
        <w:tc>
          <w:tcPr>
            <w:tcW w:w="1875" w:type="dxa"/>
            <w:tcBorders>
              <w:bottom w:val="single" w:sz="4" w:space="0" w:color="auto"/>
            </w:tcBorders>
            <w:shd w:val="clear" w:color="000000" w:fill="FFFFFF"/>
            <w:noWrap/>
            <w:vAlign w:val="bottom"/>
            <w:hideMark/>
          </w:tcPr>
          <w:p w:rsidR="00AF53BC" w:rsidRPr="00C71D4E" w:rsidRDefault="00AF53BC" w:rsidP="008067D5">
            <w:pPr>
              <w:rPr>
                <w:rFonts w:ascii="Gill Sans MT" w:eastAsia="Times New Roman" w:hAnsi="Gill Sans MT" w:cs="Arial"/>
                <w:color w:val="000000"/>
              </w:rPr>
            </w:pPr>
            <w:r w:rsidRPr="00C71D4E">
              <w:rPr>
                <w:rFonts w:ascii="Gill Sans MT" w:eastAsia="Times New Roman" w:hAnsi="Gill Sans MT" w:cs="Arial"/>
                <w:color w:val="000000"/>
              </w:rPr>
              <w:t>Mkushi</w:t>
            </w:r>
          </w:p>
        </w:tc>
        <w:tc>
          <w:tcPr>
            <w:tcW w:w="1975" w:type="dxa"/>
            <w:tcBorders>
              <w:bottom w:val="single" w:sz="4" w:space="0" w:color="auto"/>
            </w:tcBorders>
            <w:shd w:val="clear" w:color="000000" w:fill="FFFFFF"/>
            <w:noWrap/>
            <w:vAlign w:val="bottom"/>
          </w:tcPr>
          <w:p w:rsidR="00AF53BC" w:rsidRPr="00C71D4E" w:rsidRDefault="00AF53BC" w:rsidP="008067D5">
            <w:pPr>
              <w:jc w:val="right"/>
              <w:rPr>
                <w:rFonts w:ascii="Gill Sans MT" w:hAnsi="Gill Sans MT" w:cs="Arial"/>
                <w:color w:val="000000"/>
              </w:rPr>
            </w:pPr>
            <w:r w:rsidRPr="00C71D4E">
              <w:rPr>
                <w:rFonts w:ascii="Gill Sans MT" w:hAnsi="Gill Sans MT" w:cs="Arial"/>
                <w:color w:val="000000"/>
              </w:rPr>
              <w:t>2,654,700.00</w:t>
            </w:r>
          </w:p>
        </w:tc>
        <w:tc>
          <w:tcPr>
            <w:tcW w:w="1811" w:type="dxa"/>
            <w:tcBorders>
              <w:bottom w:val="single" w:sz="4" w:space="0" w:color="auto"/>
            </w:tcBorders>
            <w:shd w:val="clear" w:color="000000" w:fill="FFFFFF"/>
            <w:vAlign w:val="bottom"/>
          </w:tcPr>
          <w:p w:rsidR="00AF53BC" w:rsidRPr="00C71D4E" w:rsidRDefault="00AF53BC" w:rsidP="008067D5">
            <w:pPr>
              <w:jc w:val="right"/>
              <w:rPr>
                <w:rFonts w:ascii="Gill Sans MT" w:hAnsi="Gill Sans MT" w:cs="Arial"/>
                <w:color w:val="000000"/>
              </w:rPr>
            </w:pPr>
            <w:r w:rsidRPr="00C71D4E">
              <w:rPr>
                <w:rFonts w:ascii="Gill Sans MT" w:hAnsi="Gill Sans MT" w:cs="Arial"/>
                <w:color w:val="000000"/>
              </w:rPr>
              <w:t>1,469,621.00</w:t>
            </w:r>
          </w:p>
        </w:tc>
        <w:tc>
          <w:tcPr>
            <w:tcW w:w="1893" w:type="dxa"/>
            <w:tcBorders>
              <w:bottom w:val="single" w:sz="4" w:space="0" w:color="auto"/>
            </w:tcBorders>
            <w:shd w:val="clear" w:color="000000" w:fill="FFFFFF"/>
          </w:tcPr>
          <w:p w:rsidR="00AF53BC" w:rsidRPr="00C71D4E" w:rsidRDefault="00AF53BC" w:rsidP="008067D5">
            <w:pPr>
              <w:jc w:val="right"/>
              <w:rPr>
                <w:rFonts w:ascii="Gill Sans MT" w:hAnsi="Gill Sans MT" w:cs="Arial"/>
              </w:rPr>
            </w:pPr>
            <w:r w:rsidRPr="00C71D4E">
              <w:rPr>
                <w:rFonts w:ascii="Gill Sans MT" w:hAnsi="Gill Sans MT" w:cs="Arial"/>
              </w:rPr>
              <w:t>55.4%</w:t>
            </w:r>
          </w:p>
        </w:tc>
      </w:tr>
      <w:tr w:rsidR="00AF53BC" w:rsidRPr="00C71D4E" w:rsidTr="001101F5">
        <w:trPr>
          <w:trHeight w:val="215"/>
          <w:jc w:val="center"/>
        </w:trPr>
        <w:tc>
          <w:tcPr>
            <w:tcW w:w="1980" w:type="dxa"/>
            <w:vMerge w:val="restart"/>
            <w:tcBorders>
              <w:top w:val="single" w:sz="4" w:space="0" w:color="auto"/>
            </w:tcBorders>
            <w:shd w:val="clear" w:color="000000" w:fill="FFFFFF"/>
            <w:vAlign w:val="center"/>
          </w:tcPr>
          <w:p w:rsidR="00AF53BC" w:rsidRPr="00C71D4E" w:rsidRDefault="00AF53BC" w:rsidP="00AF53BC">
            <w:pPr>
              <w:rPr>
                <w:rFonts w:ascii="Gill Sans MT" w:eastAsia="Times New Roman" w:hAnsi="Gill Sans MT" w:cs="Arial"/>
                <w:color w:val="000000"/>
              </w:rPr>
            </w:pPr>
            <w:r>
              <w:rPr>
                <w:rFonts w:ascii="Gill Sans MT" w:eastAsia="Times New Roman" w:hAnsi="Gill Sans MT" w:cs="Arial"/>
                <w:color w:val="000000"/>
              </w:rPr>
              <w:t>Copperbelt</w:t>
            </w:r>
          </w:p>
        </w:tc>
        <w:tc>
          <w:tcPr>
            <w:tcW w:w="1875" w:type="dxa"/>
            <w:tcBorders>
              <w:top w:val="single" w:sz="4" w:space="0" w:color="auto"/>
            </w:tcBorders>
            <w:shd w:val="clear" w:color="000000" w:fill="FFFFFF"/>
            <w:noWrap/>
            <w:vAlign w:val="bottom"/>
            <w:hideMark/>
          </w:tcPr>
          <w:p w:rsidR="00AF53BC" w:rsidRPr="00C71D4E" w:rsidRDefault="00AF53BC" w:rsidP="00402CE5">
            <w:pPr>
              <w:rPr>
                <w:rFonts w:ascii="Gill Sans MT" w:eastAsia="Times New Roman" w:hAnsi="Gill Sans MT" w:cs="Arial"/>
                <w:color w:val="000000"/>
              </w:rPr>
            </w:pPr>
            <w:r w:rsidRPr="00C71D4E">
              <w:rPr>
                <w:rFonts w:ascii="Gill Sans MT" w:eastAsia="Times New Roman" w:hAnsi="Gill Sans MT" w:cs="Arial"/>
                <w:color w:val="000000"/>
              </w:rPr>
              <w:t>Kitwe</w:t>
            </w:r>
          </w:p>
        </w:tc>
        <w:tc>
          <w:tcPr>
            <w:tcW w:w="1975" w:type="dxa"/>
            <w:tcBorders>
              <w:top w:val="single" w:sz="4" w:space="0" w:color="auto"/>
            </w:tcBorders>
            <w:shd w:val="clear" w:color="000000" w:fill="FFFFFF"/>
            <w:noWrap/>
            <w:vAlign w:val="bottom"/>
          </w:tcPr>
          <w:p w:rsidR="00AF53BC" w:rsidRPr="00402CE5" w:rsidRDefault="00AF53BC" w:rsidP="00402CE5">
            <w:pPr>
              <w:jc w:val="right"/>
              <w:rPr>
                <w:rFonts w:ascii="Gill Sans MT" w:hAnsi="Gill Sans MT" w:cs="Arial"/>
                <w:color w:val="000000"/>
              </w:rPr>
            </w:pPr>
            <w:r w:rsidRPr="00402CE5">
              <w:rPr>
                <w:rFonts w:ascii="Gill Sans MT" w:hAnsi="Gill Sans MT" w:cs="Arial"/>
                <w:color w:val="000000"/>
              </w:rPr>
              <w:t>3,815,652.00</w:t>
            </w:r>
          </w:p>
        </w:tc>
        <w:tc>
          <w:tcPr>
            <w:tcW w:w="1811" w:type="dxa"/>
            <w:tcBorders>
              <w:top w:val="single" w:sz="4" w:space="0" w:color="auto"/>
            </w:tcBorders>
            <w:shd w:val="clear" w:color="000000" w:fill="FFFFFF"/>
            <w:vAlign w:val="bottom"/>
          </w:tcPr>
          <w:p w:rsidR="00AF53BC" w:rsidRPr="00402CE5" w:rsidRDefault="00AF53BC" w:rsidP="00402CE5">
            <w:pPr>
              <w:jc w:val="right"/>
              <w:rPr>
                <w:rFonts w:ascii="Gill Sans MT" w:hAnsi="Gill Sans MT" w:cs="Arial"/>
                <w:color w:val="000000"/>
              </w:rPr>
            </w:pPr>
            <w:r w:rsidRPr="00402CE5">
              <w:rPr>
                <w:rFonts w:ascii="Gill Sans MT" w:hAnsi="Gill Sans MT" w:cs="Arial"/>
                <w:color w:val="000000"/>
              </w:rPr>
              <w:t>1,413,204.68</w:t>
            </w:r>
          </w:p>
        </w:tc>
        <w:tc>
          <w:tcPr>
            <w:tcW w:w="1893" w:type="dxa"/>
            <w:tcBorders>
              <w:top w:val="single" w:sz="4" w:space="0" w:color="auto"/>
            </w:tcBorders>
            <w:shd w:val="clear" w:color="000000" w:fill="FFFFFF"/>
          </w:tcPr>
          <w:p w:rsidR="00AF53BC" w:rsidRPr="00402CE5" w:rsidRDefault="00AF53BC" w:rsidP="00402CE5">
            <w:pPr>
              <w:jc w:val="right"/>
              <w:rPr>
                <w:rFonts w:ascii="Gill Sans MT" w:hAnsi="Gill Sans MT" w:cs="Arial"/>
              </w:rPr>
            </w:pPr>
            <w:r w:rsidRPr="00402CE5">
              <w:rPr>
                <w:rFonts w:ascii="Gill Sans MT" w:hAnsi="Gill Sans MT" w:cs="Arial"/>
              </w:rPr>
              <w:t>37.0%</w:t>
            </w:r>
          </w:p>
        </w:tc>
      </w:tr>
      <w:tr w:rsidR="00AF53BC" w:rsidRPr="00C71D4E" w:rsidTr="001101F5">
        <w:trPr>
          <w:trHeight w:val="215"/>
          <w:jc w:val="center"/>
        </w:trPr>
        <w:tc>
          <w:tcPr>
            <w:tcW w:w="1980" w:type="dxa"/>
            <w:vMerge/>
            <w:shd w:val="clear" w:color="000000" w:fill="FFFFFF"/>
            <w:vAlign w:val="center"/>
          </w:tcPr>
          <w:p w:rsidR="00AF53BC" w:rsidRPr="00C71D4E" w:rsidRDefault="00AF53BC" w:rsidP="00AF53BC">
            <w:pPr>
              <w:rPr>
                <w:rFonts w:ascii="Gill Sans MT" w:eastAsia="Times New Roman" w:hAnsi="Gill Sans MT" w:cs="Arial"/>
                <w:color w:val="000000"/>
              </w:rPr>
            </w:pPr>
          </w:p>
        </w:tc>
        <w:tc>
          <w:tcPr>
            <w:tcW w:w="1875" w:type="dxa"/>
            <w:shd w:val="clear" w:color="000000" w:fill="FFFFFF"/>
            <w:noWrap/>
            <w:vAlign w:val="bottom"/>
            <w:hideMark/>
          </w:tcPr>
          <w:p w:rsidR="00AF53BC" w:rsidRPr="00C71D4E" w:rsidRDefault="00AF53BC" w:rsidP="00402CE5">
            <w:pPr>
              <w:rPr>
                <w:rFonts w:ascii="Gill Sans MT" w:eastAsia="Times New Roman" w:hAnsi="Gill Sans MT" w:cs="Arial"/>
                <w:color w:val="000000"/>
              </w:rPr>
            </w:pPr>
            <w:r w:rsidRPr="00C71D4E">
              <w:rPr>
                <w:rFonts w:ascii="Gill Sans MT" w:eastAsia="Times New Roman" w:hAnsi="Gill Sans MT" w:cs="Arial"/>
                <w:color w:val="000000"/>
              </w:rPr>
              <w:t>Mufulira</w:t>
            </w:r>
          </w:p>
        </w:tc>
        <w:tc>
          <w:tcPr>
            <w:tcW w:w="1975" w:type="dxa"/>
            <w:shd w:val="clear" w:color="000000" w:fill="FFFFFF"/>
            <w:noWrap/>
            <w:vAlign w:val="bottom"/>
          </w:tcPr>
          <w:p w:rsidR="00AF53BC" w:rsidRPr="00402CE5" w:rsidRDefault="00AF53BC" w:rsidP="00402CE5">
            <w:pPr>
              <w:jc w:val="right"/>
              <w:rPr>
                <w:rFonts w:ascii="Gill Sans MT" w:hAnsi="Gill Sans MT" w:cs="Arial"/>
                <w:color w:val="000000"/>
              </w:rPr>
            </w:pPr>
            <w:r w:rsidRPr="00402CE5">
              <w:rPr>
                <w:rFonts w:ascii="Gill Sans MT" w:hAnsi="Gill Sans MT" w:cs="Arial"/>
                <w:color w:val="000000"/>
              </w:rPr>
              <w:t>1,859,016.00</w:t>
            </w:r>
          </w:p>
        </w:tc>
        <w:tc>
          <w:tcPr>
            <w:tcW w:w="1811" w:type="dxa"/>
            <w:shd w:val="clear" w:color="000000" w:fill="FFFFFF"/>
            <w:vAlign w:val="bottom"/>
          </w:tcPr>
          <w:p w:rsidR="00AF53BC" w:rsidRPr="00402CE5" w:rsidRDefault="00AF53BC" w:rsidP="00402CE5">
            <w:pPr>
              <w:jc w:val="right"/>
              <w:rPr>
                <w:rFonts w:ascii="Gill Sans MT" w:hAnsi="Gill Sans MT" w:cs="Arial"/>
                <w:color w:val="000000"/>
              </w:rPr>
            </w:pPr>
            <w:r w:rsidRPr="00402CE5">
              <w:rPr>
                <w:rFonts w:ascii="Gill Sans MT" w:hAnsi="Gill Sans MT" w:cs="Arial"/>
                <w:color w:val="000000"/>
              </w:rPr>
              <w:t>906,173.40</w:t>
            </w:r>
          </w:p>
        </w:tc>
        <w:tc>
          <w:tcPr>
            <w:tcW w:w="1893" w:type="dxa"/>
            <w:shd w:val="clear" w:color="000000" w:fill="FFFFFF"/>
          </w:tcPr>
          <w:p w:rsidR="00AF53BC" w:rsidRPr="00402CE5" w:rsidRDefault="00AF53BC" w:rsidP="00402CE5">
            <w:pPr>
              <w:jc w:val="right"/>
              <w:rPr>
                <w:rFonts w:ascii="Gill Sans MT" w:hAnsi="Gill Sans MT" w:cs="Arial"/>
              </w:rPr>
            </w:pPr>
            <w:r w:rsidRPr="00402CE5">
              <w:rPr>
                <w:rFonts w:ascii="Gill Sans MT" w:hAnsi="Gill Sans MT" w:cs="Arial"/>
              </w:rPr>
              <w:t>48.7%</w:t>
            </w:r>
          </w:p>
        </w:tc>
      </w:tr>
      <w:tr w:rsidR="00AF53BC" w:rsidRPr="00C71D4E" w:rsidTr="001101F5">
        <w:trPr>
          <w:trHeight w:val="89"/>
          <w:jc w:val="center"/>
        </w:trPr>
        <w:tc>
          <w:tcPr>
            <w:tcW w:w="1980" w:type="dxa"/>
            <w:vMerge/>
            <w:shd w:val="clear" w:color="000000" w:fill="FFFFFF"/>
            <w:vAlign w:val="center"/>
          </w:tcPr>
          <w:p w:rsidR="00AF53BC" w:rsidRPr="00C71D4E" w:rsidRDefault="00AF53BC" w:rsidP="00AF53BC">
            <w:pPr>
              <w:rPr>
                <w:rFonts w:ascii="Gill Sans MT" w:eastAsia="Times New Roman" w:hAnsi="Gill Sans MT" w:cs="Arial"/>
                <w:color w:val="000000"/>
              </w:rPr>
            </w:pPr>
          </w:p>
        </w:tc>
        <w:tc>
          <w:tcPr>
            <w:tcW w:w="1875" w:type="dxa"/>
            <w:shd w:val="clear" w:color="000000" w:fill="FFFFFF"/>
            <w:noWrap/>
            <w:vAlign w:val="bottom"/>
          </w:tcPr>
          <w:p w:rsidR="00AF53BC" w:rsidRPr="00C71D4E" w:rsidRDefault="00AF53BC" w:rsidP="00402CE5">
            <w:pPr>
              <w:rPr>
                <w:rFonts w:ascii="Gill Sans MT" w:eastAsia="Times New Roman" w:hAnsi="Gill Sans MT" w:cs="Arial"/>
                <w:color w:val="000000"/>
              </w:rPr>
            </w:pPr>
            <w:r>
              <w:rPr>
                <w:rFonts w:ascii="Gill Sans MT" w:eastAsia="Times New Roman" w:hAnsi="Gill Sans MT" w:cs="Arial"/>
                <w:color w:val="000000"/>
              </w:rPr>
              <w:t>Chingola</w:t>
            </w:r>
          </w:p>
        </w:tc>
        <w:tc>
          <w:tcPr>
            <w:tcW w:w="1975" w:type="dxa"/>
            <w:shd w:val="clear" w:color="000000" w:fill="FFFFFF"/>
            <w:noWrap/>
            <w:vAlign w:val="bottom"/>
          </w:tcPr>
          <w:p w:rsidR="00AF53BC" w:rsidRPr="00402CE5" w:rsidRDefault="00AF53BC" w:rsidP="00402CE5">
            <w:pPr>
              <w:jc w:val="right"/>
              <w:rPr>
                <w:rFonts w:ascii="Gill Sans MT" w:eastAsia="Times New Roman" w:hAnsi="Gill Sans MT" w:cs="Arial"/>
                <w:color w:val="000000"/>
              </w:rPr>
            </w:pPr>
            <w:r w:rsidRPr="00402CE5">
              <w:rPr>
                <w:rFonts w:ascii="Gill Sans MT" w:eastAsia="Times New Roman" w:hAnsi="Gill Sans MT" w:cs="Arial"/>
                <w:color w:val="000000"/>
              </w:rPr>
              <w:t>2,281,572</w:t>
            </w:r>
            <w:r>
              <w:rPr>
                <w:rFonts w:ascii="Gill Sans MT" w:eastAsia="Times New Roman" w:hAnsi="Gill Sans MT" w:cs="Arial"/>
                <w:color w:val="000000"/>
              </w:rPr>
              <w:t>.00</w:t>
            </w:r>
          </w:p>
        </w:tc>
        <w:tc>
          <w:tcPr>
            <w:tcW w:w="1811" w:type="dxa"/>
            <w:shd w:val="clear" w:color="000000" w:fill="FFFFFF"/>
            <w:vAlign w:val="bottom"/>
          </w:tcPr>
          <w:p w:rsidR="00AF53BC" w:rsidRPr="00402CE5" w:rsidRDefault="00AF53BC" w:rsidP="00402CE5">
            <w:pPr>
              <w:jc w:val="right"/>
              <w:rPr>
                <w:rFonts w:ascii="Gill Sans MT" w:eastAsia="Times New Roman" w:hAnsi="Gill Sans MT" w:cs="Arial"/>
                <w:color w:val="000000"/>
              </w:rPr>
            </w:pPr>
            <w:r w:rsidRPr="00402CE5">
              <w:rPr>
                <w:rFonts w:ascii="Gill Sans MT" w:eastAsia="Times New Roman" w:hAnsi="Gill Sans MT" w:cs="Arial"/>
                <w:color w:val="000000"/>
              </w:rPr>
              <w:t>1,278,500</w:t>
            </w:r>
            <w:r>
              <w:rPr>
                <w:rFonts w:ascii="Gill Sans MT" w:eastAsia="Times New Roman" w:hAnsi="Gill Sans MT" w:cs="Arial"/>
                <w:color w:val="000000"/>
              </w:rPr>
              <w:t>.00</w:t>
            </w:r>
          </w:p>
        </w:tc>
        <w:tc>
          <w:tcPr>
            <w:tcW w:w="1893" w:type="dxa"/>
            <w:shd w:val="clear" w:color="000000" w:fill="FFFFFF"/>
            <w:vAlign w:val="bottom"/>
          </w:tcPr>
          <w:p w:rsidR="00AF53BC" w:rsidRPr="00402CE5" w:rsidRDefault="00AF53BC" w:rsidP="00402CE5">
            <w:pPr>
              <w:jc w:val="right"/>
              <w:rPr>
                <w:rFonts w:ascii="Gill Sans MT" w:eastAsia="Times New Roman" w:hAnsi="Gill Sans MT" w:cs="Arial"/>
                <w:color w:val="000000"/>
              </w:rPr>
            </w:pPr>
            <w:r w:rsidRPr="00402CE5">
              <w:rPr>
                <w:rFonts w:ascii="Gill Sans MT" w:eastAsia="Times New Roman" w:hAnsi="Gill Sans MT" w:cs="Arial"/>
                <w:color w:val="000000"/>
              </w:rPr>
              <w:t>56</w:t>
            </w:r>
            <w:r>
              <w:rPr>
                <w:rFonts w:ascii="Gill Sans MT" w:eastAsia="Times New Roman" w:hAnsi="Gill Sans MT" w:cs="Arial"/>
                <w:color w:val="000000"/>
              </w:rPr>
              <w:t>.0</w:t>
            </w:r>
            <w:r w:rsidRPr="00402CE5">
              <w:rPr>
                <w:rFonts w:ascii="Gill Sans MT" w:eastAsia="Times New Roman" w:hAnsi="Gill Sans MT" w:cs="Arial"/>
                <w:color w:val="000000"/>
              </w:rPr>
              <w:t>%</w:t>
            </w:r>
          </w:p>
        </w:tc>
      </w:tr>
      <w:tr w:rsidR="00AF53BC" w:rsidRPr="00C71D4E" w:rsidTr="001101F5">
        <w:trPr>
          <w:trHeight w:val="98"/>
          <w:jc w:val="center"/>
        </w:trPr>
        <w:tc>
          <w:tcPr>
            <w:tcW w:w="1980" w:type="dxa"/>
            <w:vMerge/>
            <w:tcBorders>
              <w:bottom w:val="single" w:sz="4" w:space="0" w:color="auto"/>
            </w:tcBorders>
            <w:shd w:val="clear" w:color="000000" w:fill="FFFFFF"/>
            <w:vAlign w:val="center"/>
          </w:tcPr>
          <w:p w:rsidR="00AF53BC" w:rsidRPr="00C71D4E" w:rsidRDefault="00AF53BC" w:rsidP="00AF53BC">
            <w:pPr>
              <w:rPr>
                <w:rFonts w:ascii="Gill Sans MT" w:eastAsia="Times New Roman" w:hAnsi="Gill Sans MT" w:cs="Arial"/>
                <w:color w:val="000000"/>
              </w:rPr>
            </w:pPr>
          </w:p>
        </w:tc>
        <w:tc>
          <w:tcPr>
            <w:tcW w:w="1875" w:type="dxa"/>
            <w:tcBorders>
              <w:bottom w:val="single" w:sz="4" w:space="0" w:color="auto"/>
            </w:tcBorders>
            <w:shd w:val="clear" w:color="000000" w:fill="FFFFFF"/>
            <w:noWrap/>
            <w:vAlign w:val="bottom"/>
          </w:tcPr>
          <w:p w:rsidR="00AF53BC" w:rsidRPr="00C71D4E" w:rsidRDefault="00AF53BC" w:rsidP="00402CE5">
            <w:pPr>
              <w:rPr>
                <w:rFonts w:ascii="Gill Sans MT" w:eastAsia="Times New Roman" w:hAnsi="Gill Sans MT" w:cs="Arial"/>
                <w:color w:val="000000"/>
              </w:rPr>
            </w:pPr>
            <w:r>
              <w:rPr>
                <w:rFonts w:ascii="Gill Sans MT" w:eastAsia="Times New Roman" w:hAnsi="Gill Sans MT" w:cs="Arial"/>
                <w:color w:val="000000"/>
              </w:rPr>
              <w:t>Chililabombwe</w:t>
            </w:r>
          </w:p>
        </w:tc>
        <w:tc>
          <w:tcPr>
            <w:tcW w:w="1975" w:type="dxa"/>
            <w:tcBorders>
              <w:bottom w:val="single" w:sz="4" w:space="0" w:color="auto"/>
            </w:tcBorders>
            <w:shd w:val="clear" w:color="000000" w:fill="FFFFFF"/>
            <w:noWrap/>
            <w:vAlign w:val="bottom"/>
          </w:tcPr>
          <w:p w:rsidR="00AF53BC" w:rsidRPr="00402CE5" w:rsidRDefault="00AF53BC" w:rsidP="00402CE5">
            <w:pPr>
              <w:jc w:val="right"/>
              <w:rPr>
                <w:rFonts w:ascii="Gill Sans MT" w:hAnsi="Gill Sans MT" w:cs="Arial"/>
                <w:color w:val="000000"/>
              </w:rPr>
            </w:pPr>
            <w:r w:rsidRPr="00402CE5">
              <w:rPr>
                <w:rFonts w:ascii="Gill Sans MT" w:hAnsi="Gill Sans MT" w:cs="Arial"/>
                <w:color w:val="000000"/>
              </w:rPr>
              <w:t>1,367,816</w:t>
            </w:r>
            <w:r>
              <w:rPr>
                <w:rFonts w:ascii="Gill Sans MT" w:hAnsi="Gill Sans MT" w:cs="Arial"/>
                <w:color w:val="000000"/>
              </w:rPr>
              <w:t>.00</w:t>
            </w:r>
          </w:p>
        </w:tc>
        <w:tc>
          <w:tcPr>
            <w:tcW w:w="1811" w:type="dxa"/>
            <w:tcBorders>
              <w:bottom w:val="single" w:sz="4" w:space="0" w:color="auto"/>
            </w:tcBorders>
            <w:shd w:val="clear" w:color="000000" w:fill="FFFFFF"/>
            <w:vAlign w:val="bottom"/>
          </w:tcPr>
          <w:p w:rsidR="00AF53BC" w:rsidRPr="00402CE5" w:rsidRDefault="00AF53BC" w:rsidP="00402CE5">
            <w:pPr>
              <w:jc w:val="right"/>
              <w:rPr>
                <w:rFonts w:ascii="Gill Sans MT" w:hAnsi="Gill Sans MT" w:cs="Arial"/>
                <w:color w:val="000000"/>
              </w:rPr>
            </w:pPr>
            <w:r w:rsidRPr="00402CE5">
              <w:rPr>
                <w:rFonts w:ascii="Gill Sans MT" w:hAnsi="Gill Sans MT" w:cs="Arial"/>
                <w:color w:val="000000"/>
              </w:rPr>
              <w:t>1,018,978</w:t>
            </w:r>
            <w:r>
              <w:rPr>
                <w:rFonts w:ascii="Gill Sans MT" w:hAnsi="Gill Sans MT" w:cs="Arial"/>
                <w:color w:val="000000"/>
              </w:rPr>
              <w:t>.00</w:t>
            </w:r>
          </w:p>
        </w:tc>
        <w:tc>
          <w:tcPr>
            <w:tcW w:w="1893" w:type="dxa"/>
            <w:tcBorders>
              <w:bottom w:val="single" w:sz="4" w:space="0" w:color="auto"/>
            </w:tcBorders>
            <w:shd w:val="clear" w:color="000000" w:fill="FFFFFF"/>
          </w:tcPr>
          <w:p w:rsidR="00AF53BC" w:rsidRPr="00402CE5" w:rsidRDefault="00AF53BC" w:rsidP="00402CE5">
            <w:pPr>
              <w:jc w:val="right"/>
              <w:rPr>
                <w:rFonts w:ascii="Gill Sans MT" w:hAnsi="Gill Sans MT" w:cs="Arial"/>
              </w:rPr>
            </w:pPr>
            <w:r w:rsidRPr="00402CE5">
              <w:rPr>
                <w:rFonts w:ascii="Gill Sans MT" w:hAnsi="Gill Sans MT" w:cs="Arial"/>
              </w:rPr>
              <w:t>74</w:t>
            </w:r>
            <w:r>
              <w:rPr>
                <w:rFonts w:ascii="Gill Sans MT" w:hAnsi="Gill Sans MT" w:cs="Arial"/>
              </w:rPr>
              <w:t>.5</w:t>
            </w:r>
            <w:r w:rsidRPr="00402CE5">
              <w:rPr>
                <w:rFonts w:ascii="Gill Sans MT" w:hAnsi="Gill Sans MT" w:cs="Arial"/>
              </w:rPr>
              <w:t>%</w:t>
            </w:r>
          </w:p>
        </w:tc>
      </w:tr>
      <w:tr w:rsidR="00AF53BC" w:rsidRPr="00C71D4E" w:rsidTr="001101F5">
        <w:trPr>
          <w:trHeight w:val="89"/>
          <w:jc w:val="center"/>
        </w:trPr>
        <w:tc>
          <w:tcPr>
            <w:tcW w:w="1980" w:type="dxa"/>
            <w:vMerge w:val="restart"/>
            <w:tcBorders>
              <w:top w:val="single" w:sz="4" w:space="0" w:color="auto"/>
            </w:tcBorders>
            <w:shd w:val="clear" w:color="000000" w:fill="FFFFFF"/>
            <w:vAlign w:val="center"/>
          </w:tcPr>
          <w:p w:rsidR="00AF53BC" w:rsidRPr="00C71D4E" w:rsidRDefault="00AF53BC" w:rsidP="00AF53BC">
            <w:pPr>
              <w:rPr>
                <w:rFonts w:ascii="Gill Sans MT" w:eastAsia="Times New Roman" w:hAnsi="Gill Sans MT" w:cs="Arial"/>
                <w:color w:val="000000"/>
              </w:rPr>
            </w:pPr>
            <w:r>
              <w:rPr>
                <w:rFonts w:ascii="Gill Sans MT" w:eastAsia="Times New Roman" w:hAnsi="Gill Sans MT" w:cs="Arial"/>
                <w:color w:val="000000"/>
              </w:rPr>
              <w:t>Eastern</w:t>
            </w:r>
          </w:p>
        </w:tc>
        <w:tc>
          <w:tcPr>
            <w:tcW w:w="1875" w:type="dxa"/>
            <w:tcBorders>
              <w:top w:val="single" w:sz="4" w:space="0" w:color="auto"/>
            </w:tcBorders>
            <w:shd w:val="clear" w:color="000000" w:fill="FFFFFF"/>
            <w:noWrap/>
            <w:vAlign w:val="bottom"/>
            <w:hideMark/>
          </w:tcPr>
          <w:p w:rsidR="00AF53BC" w:rsidRPr="00C71D4E" w:rsidRDefault="00AF53BC" w:rsidP="008067D5">
            <w:pPr>
              <w:rPr>
                <w:rFonts w:ascii="Gill Sans MT" w:eastAsia="Times New Roman" w:hAnsi="Gill Sans MT" w:cs="Arial"/>
                <w:color w:val="000000"/>
              </w:rPr>
            </w:pPr>
            <w:r w:rsidRPr="00C71D4E">
              <w:rPr>
                <w:rFonts w:ascii="Gill Sans MT" w:eastAsia="Times New Roman" w:hAnsi="Gill Sans MT" w:cs="Arial"/>
                <w:color w:val="000000"/>
              </w:rPr>
              <w:t>Petauke</w:t>
            </w:r>
          </w:p>
        </w:tc>
        <w:tc>
          <w:tcPr>
            <w:tcW w:w="1975" w:type="dxa"/>
            <w:tcBorders>
              <w:top w:val="single" w:sz="4" w:space="0" w:color="auto"/>
            </w:tcBorders>
            <w:shd w:val="clear" w:color="000000" w:fill="FFFFFF"/>
            <w:noWrap/>
            <w:vAlign w:val="bottom"/>
          </w:tcPr>
          <w:p w:rsidR="00AF53BC" w:rsidRPr="00C71D4E" w:rsidRDefault="00AF53BC" w:rsidP="008067D5">
            <w:pPr>
              <w:jc w:val="right"/>
              <w:rPr>
                <w:rFonts w:ascii="Gill Sans MT" w:eastAsia="Times New Roman" w:hAnsi="Gill Sans MT" w:cs="Arial"/>
                <w:color w:val="000000"/>
              </w:rPr>
            </w:pPr>
            <w:r w:rsidRPr="00C71D4E">
              <w:rPr>
                <w:rFonts w:ascii="Gill Sans MT" w:eastAsia="Times New Roman" w:hAnsi="Gill Sans MT" w:cs="Arial"/>
                <w:color w:val="000000"/>
              </w:rPr>
              <w:t>4,903,538.2</w:t>
            </w:r>
          </w:p>
        </w:tc>
        <w:tc>
          <w:tcPr>
            <w:tcW w:w="1811" w:type="dxa"/>
            <w:tcBorders>
              <w:top w:val="single" w:sz="4" w:space="0" w:color="auto"/>
            </w:tcBorders>
            <w:shd w:val="clear" w:color="000000" w:fill="FFFFFF"/>
            <w:vAlign w:val="bottom"/>
          </w:tcPr>
          <w:p w:rsidR="00AF53BC" w:rsidRPr="00C71D4E" w:rsidRDefault="00AF53BC" w:rsidP="008067D5">
            <w:pPr>
              <w:jc w:val="right"/>
              <w:rPr>
                <w:rFonts w:ascii="Gill Sans MT" w:eastAsia="Times New Roman" w:hAnsi="Gill Sans MT" w:cs="Arial"/>
                <w:color w:val="000000"/>
              </w:rPr>
            </w:pPr>
            <w:r w:rsidRPr="00C71D4E">
              <w:rPr>
                <w:rFonts w:ascii="Gill Sans MT" w:eastAsia="Times New Roman" w:hAnsi="Gill Sans MT" w:cs="Arial"/>
                <w:color w:val="000000"/>
              </w:rPr>
              <w:t>2,825,716.86</w:t>
            </w:r>
          </w:p>
        </w:tc>
        <w:tc>
          <w:tcPr>
            <w:tcW w:w="1893" w:type="dxa"/>
            <w:tcBorders>
              <w:top w:val="single" w:sz="4" w:space="0" w:color="auto"/>
            </w:tcBorders>
            <w:shd w:val="clear" w:color="000000" w:fill="FFFFFF"/>
            <w:vAlign w:val="bottom"/>
          </w:tcPr>
          <w:p w:rsidR="00AF53BC" w:rsidRPr="00C71D4E" w:rsidRDefault="00AF53BC" w:rsidP="008067D5">
            <w:pPr>
              <w:jc w:val="right"/>
              <w:rPr>
                <w:rFonts w:ascii="Gill Sans MT" w:eastAsia="Times New Roman" w:hAnsi="Gill Sans MT" w:cs="Arial"/>
                <w:color w:val="000000"/>
              </w:rPr>
            </w:pPr>
            <w:r w:rsidRPr="00C71D4E">
              <w:rPr>
                <w:rFonts w:ascii="Gill Sans MT" w:eastAsia="Times New Roman" w:hAnsi="Gill Sans MT" w:cs="Arial"/>
                <w:color w:val="000000"/>
              </w:rPr>
              <w:t>57.6%</w:t>
            </w:r>
          </w:p>
        </w:tc>
      </w:tr>
      <w:tr w:rsidR="00AF53BC" w:rsidRPr="00C71D4E" w:rsidTr="001101F5">
        <w:trPr>
          <w:trHeight w:val="125"/>
          <w:jc w:val="center"/>
        </w:trPr>
        <w:tc>
          <w:tcPr>
            <w:tcW w:w="1980" w:type="dxa"/>
            <w:vMerge/>
            <w:tcBorders>
              <w:bottom w:val="single" w:sz="4" w:space="0" w:color="auto"/>
            </w:tcBorders>
            <w:shd w:val="clear" w:color="000000" w:fill="FFFFFF"/>
            <w:vAlign w:val="center"/>
          </w:tcPr>
          <w:p w:rsidR="00AF53BC" w:rsidRPr="00C71D4E" w:rsidRDefault="00AF53BC" w:rsidP="00AF53BC">
            <w:pPr>
              <w:rPr>
                <w:rFonts w:ascii="Gill Sans MT" w:eastAsia="Times New Roman" w:hAnsi="Gill Sans MT" w:cs="Arial"/>
                <w:color w:val="000000"/>
              </w:rPr>
            </w:pPr>
          </w:p>
        </w:tc>
        <w:tc>
          <w:tcPr>
            <w:tcW w:w="1875" w:type="dxa"/>
            <w:tcBorders>
              <w:bottom w:val="single" w:sz="4" w:space="0" w:color="auto"/>
            </w:tcBorders>
            <w:shd w:val="clear" w:color="000000" w:fill="FFFFFF"/>
            <w:noWrap/>
            <w:vAlign w:val="bottom"/>
            <w:hideMark/>
          </w:tcPr>
          <w:p w:rsidR="00AF53BC" w:rsidRPr="00C71D4E" w:rsidRDefault="00AF53BC" w:rsidP="008067D5">
            <w:pPr>
              <w:rPr>
                <w:rFonts w:ascii="Gill Sans MT" w:eastAsia="Times New Roman" w:hAnsi="Gill Sans MT" w:cs="Arial"/>
                <w:color w:val="000000"/>
              </w:rPr>
            </w:pPr>
            <w:r w:rsidRPr="00C71D4E">
              <w:rPr>
                <w:rFonts w:ascii="Gill Sans MT" w:eastAsia="Times New Roman" w:hAnsi="Gill Sans MT" w:cs="Arial"/>
                <w:color w:val="000000"/>
              </w:rPr>
              <w:t>Chipata</w:t>
            </w:r>
          </w:p>
        </w:tc>
        <w:tc>
          <w:tcPr>
            <w:tcW w:w="1975" w:type="dxa"/>
            <w:tcBorders>
              <w:bottom w:val="single" w:sz="4" w:space="0" w:color="auto"/>
            </w:tcBorders>
            <w:shd w:val="clear" w:color="000000" w:fill="FFFFFF"/>
            <w:noWrap/>
            <w:vAlign w:val="bottom"/>
          </w:tcPr>
          <w:p w:rsidR="00AF53BC" w:rsidRPr="00C71D4E" w:rsidRDefault="00AF53BC" w:rsidP="008067D5">
            <w:pPr>
              <w:jc w:val="right"/>
              <w:rPr>
                <w:rFonts w:ascii="Gill Sans MT" w:eastAsia="Times New Roman" w:hAnsi="Gill Sans MT" w:cs="Arial"/>
                <w:color w:val="000000"/>
              </w:rPr>
            </w:pPr>
            <w:r w:rsidRPr="00C71D4E">
              <w:rPr>
                <w:rFonts w:ascii="Gill Sans MT" w:eastAsia="Times New Roman" w:hAnsi="Gill Sans MT" w:cs="Arial"/>
                <w:color w:val="000000"/>
              </w:rPr>
              <w:t>7,675,803.00</w:t>
            </w:r>
          </w:p>
        </w:tc>
        <w:tc>
          <w:tcPr>
            <w:tcW w:w="1811" w:type="dxa"/>
            <w:tcBorders>
              <w:bottom w:val="single" w:sz="4" w:space="0" w:color="auto"/>
            </w:tcBorders>
            <w:shd w:val="clear" w:color="000000" w:fill="FFFFFF"/>
            <w:vAlign w:val="bottom"/>
          </w:tcPr>
          <w:p w:rsidR="00AF53BC" w:rsidRPr="00C71D4E" w:rsidRDefault="00AF53BC" w:rsidP="008067D5">
            <w:pPr>
              <w:jc w:val="right"/>
              <w:rPr>
                <w:rFonts w:ascii="Gill Sans MT" w:eastAsia="Times New Roman" w:hAnsi="Gill Sans MT" w:cs="Arial"/>
                <w:color w:val="000000"/>
              </w:rPr>
            </w:pPr>
            <w:r w:rsidRPr="00C71D4E">
              <w:rPr>
                <w:rFonts w:ascii="Gill Sans MT" w:eastAsia="Times New Roman" w:hAnsi="Gill Sans MT" w:cs="Arial"/>
                <w:color w:val="000000"/>
              </w:rPr>
              <w:t>6,415,433.24</w:t>
            </w:r>
          </w:p>
        </w:tc>
        <w:tc>
          <w:tcPr>
            <w:tcW w:w="1893" w:type="dxa"/>
            <w:tcBorders>
              <w:bottom w:val="single" w:sz="4" w:space="0" w:color="auto"/>
            </w:tcBorders>
            <w:shd w:val="clear" w:color="000000" w:fill="FFFFFF"/>
          </w:tcPr>
          <w:p w:rsidR="00AF53BC" w:rsidRPr="00C71D4E" w:rsidRDefault="00AF53BC" w:rsidP="008067D5">
            <w:pPr>
              <w:jc w:val="right"/>
              <w:rPr>
                <w:rFonts w:ascii="Gill Sans MT" w:hAnsi="Gill Sans MT" w:cs="Arial"/>
              </w:rPr>
            </w:pPr>
            <w:r w:rsidRPr="00C71D4E">
              <w:rPr>
                <w:rFonts w:ascii="Gill Sans MT" w:hAnsi="Gill Sans MT" w:cs="Arial"/>
              </w:rPr>
              <w:t>83.6%</w:t>
            </w:r>
          </w:p>
        </w:tc>
      </w:tr>
      <w:tr w:rsidR="00AF53BC" w:rsidRPr="00C71D4E" w:rsidTr="001101F5">
        <w:trPr>
          <w:trHeight w:val="152"/>
          <w:jc w:val="center"/>
        </w:trPr>
        <w:tc>
          <w:tcPr>
            <w:tcW w:w="1980" w:type="dxa"/>
            <w:vMerge w:val="restart"/>
            <w:tcBorders>
              <w:top w:val="single" w:sz="4" w:space="0" w:color="auto"/>
            </w:tcBorders>
            <w:shd w:val="clear" w:color="000000" w:fill="FFFFFF"/>
            <w:vAlign w:val="center"/>
          </w:tcPr>
          <w:p w:rsidR="00AF53BC" w:rsidRPr="00C71D4E" w:rsidRDefault="00AF53BC" w:rsidP="00AF53BC">
            <w:pPr>
              <w:rPr>
                <w:rFonts w:ascii="Gill Sans MT" w:eastAsia="Times New Roman" w:hAnsi="Gill Sans MT" w:cs="Arial"/>
                <w:color w:val="000000"/>
              </w:rPr>
            </w:pPr>
            <w:r>
              <w:rPr>
                <w:rFonts w:ascii="Gill Sans MT" w:eastAsia="Times New Roman" w:hAnsi="Gill Sans MT" w:cs="Arial"/>
                <w:color w:val="000000"/>
              </w:rPr>
              <w:t>Lusaka</w:t>
            </w:r>
          </w:p>
        </w:tc>
        <w:tc>
          <w:tcPr>
            <w:tcW w:w="1875" w:type="dxa"/>
            <w:tcBorders>
              <w:top w:val="single" w:sz="4" w:space="0" w:color="auto"/>
            </w:tcBorders>
            <w:shd w:val="clear" w:color="000000" w:fill="FFFFFF"/>
            <w:noWrap/>
            <w:vAlign w:val="bottom"/>
            <w:hideMark/>
          </w:tcPr>
          <w:p w:rsidR="00AF53BC" w:rsidRPr="00C71D4E" w:rsidRDefault="00AF53BC" w:rsidP="008067D5">
            <w:pPr>
              <w:rPr>
                <w:rFonts w:ascii="Gill Sans MT" w:eastAsia="Times New Roman" w:hAnsi="Gill Sans MT" w:cs="Arial"/>
                <w:color w:val="000000"/>
              </w:rPr>
            </w:pPr>
            <w:r w:rsidRPr="00C71D4E">
              <w:rPr>
                <w:rFonts w:ascii="Gill Sans MT" w:eastAsia="Times New Roman" w:hAnsi="Gill Sans MT" w:cs="Arial"/>
                <w:color w:val="000000"/>
              </w:rPr>
              <w:t>Lusaka</w:t>
            </w:r>
          </w:p>
        </w:tc>
        <w:tc>
          <w:tcPr>
            <w:tcW w:w="1975" w:type="dxa"/>
            <w:tcBorders>
              <w:top w:val="single" w:sz="4" w:space="0" w:color="auto"/>
            </w:tcBorders>
            <w:shd w:val="clear" w:color="000000" w:fill="FFFFFF"/>
            <w:noWrap/>
          </w:tcPr>
          <w:p w:rsidR="00AF53BC" w:rsidRPr="00C71D4E" w:rsidRDefault="00AF53BC" w:rsidP="008067D5">
            <w:pPr>
              <w:jc w:val="right"/>
              <w:rPr>
                <w:rFonts w:ascii="Gill Sans MT" w:hAnsi="Gill Sans MT" w:cs="Arial"/>
              </w:rPr>
            </w:pPr>
            <w:r w:rsidRPr="00C71D4E">
              <w:rPr>
                <w:rFonts w:ascii="Gill Sans MT" w:hAnsi="Gill Sans MT" w:cs="Arial"/>
              </w:rPr>
              <w:t>11,475,313.00</w:t>
            </w:r>
          </w:p>
        </w:tc>
        <w:tc>
          <w:tcPr>
            <w:tcW w:w="1811" w:type="dxa"/>
            <w:tcBorders>
              <w:top w:val="single" w:sz="4" w:space="0" w:color="auto"/>
            </w:tcBorders>
            <w:shd w:val="clear" w:color="000000" w:fill="FFFFFF"/>
          </w:tcPr>
          <w:p w:rsidR="00AF53BC" w:rsidRPr="00C71D4E" w:rsidRDefault="00AF53BC" w:rsidP="008067D5">
            <w:pPr>
              <w:jc w:val="right"/>
              <w:rPr>
                <w:rFonts w:ascii="Gill Sans MT" w:hAnsi="Gill Sans MT" w:cs="Arial"/>
              </w:rPr>
            </w:pPr>
            <w:r w:rsidRPr="00C71D4E">
              <w:rPr>
                <w:rFonts w:ascii="Gill Sans MT" w:hAnsi="Gill Sans MT" w:cs="Arial"/>
              </w:rPr>
              <w:t>5,539,626.00</w:t>
            </w:r>
          </w:p>
        </w:tc>
        <w:tc>
          <w:tcPr>
            <w:tcW w:w="1893" w:type="dxa"/>
            <w:tcBorders>
              <w:top w:val="single" w:sz="4" w:space="0" w:color="auto"/>
            </w:tcBorders>
            <w:shd w:val="clear" w:color="000000" w:fill="FFFFFF"/>
          </w:tcPr>
          <w:p w:rsidR="00AF53BC" w:rsidRPr="00C71D4E" w:rsidRDefault="00AF53BC" w:rsidP="008067D5">
            <w:pPr>
              <w:jc w:val="right"/>
              <w:rPr>
                <w:rFonts w:ascii="Gill Sans MT" w:hAnsi="Gill Sans MT" w:cs="Arial"/>
              </w:rPr>
            </w:pPr>
            <w:r w:rsidRPr="00C71D4E">
              <w:rPr>
                <w:rFonts w:ascii="Gill Sans MT" w:hAnsi="Gill Sans MT" w:cs="Arial"/>
              </w:rPr>
              <w:t>48.3%</w:t>
            </w:r>
          </w:p>
        </w:tc>
      </w:tr>
      <w:tr w:rsidR="00AF53BC" w:rsidRPr="00C71D4E" w:rsidTr="001101F5">
        <w:trPr>
          <w:trHeight w:val="188"/>
          <w:jc w:val="center"/>
        </w:trPr>
        <w:tc>
          <w:tcPr>
            <w:tcW w:w="1980" w:type="dxa"/>
            <w:vMerge/>
            <w:tcBorders>
              <w:bottom w:val="single" w:sz="4" w:space="0" w:color="auto"/>
            </w:tcBorders>
            <w:shd w:val="clear" w:color="000000" w:fill="FFFFFF"/>
            <w:vAlign w:val="center"/>
          </w:tcPr>
          <w:p w:rsidR="00AF53BC" w:rsidRPr="00C71D4E" w:rsidRDefault="00AF53BC" w:rsidP="00AF53BC">
            <w:pPr>
              <w:rPr>
                <w:rFonts w:ascii="Gill Sans MT" w:eastAsia="Times New Roman" w:hAnsi="Gill Sans MT" w:cs="Arial"/>
                <w:color w:val="000000"/>
              </w:rPr>
            </w:pPr>
          </w:p>
        </w:tc>
        <w:tc>
          <w:tcPr>
            <w:tcW w:w="1875" w:type="dxa"/>
            <w:tcBorders>
              <w:bottom w:val="single" w:sz="4" w:space="0" w:color="auto"/>
            </w:tcBorders>
            <w:shd w:val="clear" w:color="000000" w:fill="FFFFFF"/>
            <w:noWrap/>
            <w:vAlign w:val="bottom"/>
            <w:hideMark/>
          </w:tcPr>
          <w:p w:rsidR="00AF53BC" w:rsidRPr="00C71D4E" w:rsidRDefault="00AF53BC" w:rsidP="008067D5">
            <w:pPr>
              <w:rPr>
                <w:rFonts w:ascii="Gill Sans MT" w:eastAsia="Times New Roman" w:hAnsi="Gill Sans MT" w:cs="Arial"/>
                <w:color w:val="000000"/>
              </w:rPr>
            </w:pPr>
            <w:r w:rsidRPr="00C71D4E">
              <w:rPr>
                <w:rFonts w:ascii="Gill Sans MT" w:eastAsia="Times New Roman" w:hAnsi="Gill Sans MT" w:cs="Arial"/>
                <w:color w:val="000000"/>
              </w:rPr>
              <w:t>Shibuyunji</w:t>
            </w:r>
          </w:p>
        </w:tc>
        <w:tc>
          <w:tcPr>
            <w:tcW w:w="1975" w:type="dxa"/>
            <w:tcBorders>
              <w:bottom w:val="single" w:sz="4" w:space="0" w:color="auto"/>
            </w:tcBorders>
            <w:shd w:val="clear" w:color="000000" w:fill="FFFFFF"/>
            <w:noWrap/>
            <w:vAlign w:val="bottom"/>
          </w:tcPr>
          <w:p w:rsidR="00AF53BC" w:rsidRPr="00C71D4E" w:rsidRDefault="00AF53BC" w:rsidP="008067D5">
            <w:pPr>
              <w:jc w:val="right"/>
              <w:rPr>
                <w:rFonts w:ascii="Gill Sans MT" w:eastAsia="Times New Roman" w:hAnsi="Gill Sans MT" w:cs="Arial"/>
                <w:color w:val="000000"/>
              </w:rPr>
            </w:pPr>
            <w:r w:rsidRPr="00C71D4E">
              <w:rPr>
                <w:rFonts w:ascii="Gill Sans MT" w:eastAsia="Times New Roman" w:hAnsi="Gill Sans MT" w:cs="Arial"/>
                <w:color w:val="000000"/>
              </w:rPr>
              <w:t>739,458.00</w:t>
            </w:r>
          </w:p>
        </w:tc>
        <w:tc>
          <w:tcPr>
            <w:tcW w:w="1811" w:type="dxa"/>
            <w:tcBorders>
              <w:bottom w:val="single" w:sz="4" w:space="0" w:color="auto"/>
            </w:tcBorders>
            <w:shd w:val="clear" w:color="000000" w:fill="FFFFFF"/>
            <w:vAlign w:val="bottom"/>
          </w:tcPr>
          <w:p w:rsidR="00AF53BC" w:rsidRPr="00C71D4E" w:rsidRDefault="00AF53BC" w:rsidP="008067D5">
            <w:pPr>
              <w:jc w:val="right"/>
              <w:rPr>
                <w:rFonts w:ascii="Gill Sans MT" w:eastAsia="Times New Roman" w:hAnsi="Gill Sans MT" w:cs="Arial"/>
                <w:color w:val="000000"/>
              </w:rPr>
            </w:pPr>
            <w:r w:rsidRPr="00C71D4E">
              <w:rPr>
                <w:rFonts w:ascii="Gill Sans MT" w:eastAsia="Times New Roman" w:hAnsi="Gill Sans MT" w:cs="Arial"/>
                <w:color w:val="000000"/>
              </w:rPr>
              <w:t>265,175.20</w:t>
            </w:r>
          </w:p>
        </w:tc>
        <w:tc>
          <w:tcPr>
            <w:tcW w:w="1893" w:type="dxa"/>
            <w:tcBorders>
              <w:bottom w:val="single" w:sz="4" w:space="0" w:color="auto"/>
            </w:tcBorders>
            <w:shd w:val="clear" w:color="000000" w:fill="FFFFFF"/>
            <w:vAlign w:val="bottom"/>
          </w:tcPr>
          <w:p w:rsidR="00AF53BC" w:rsidRPr="00C71D4E" w:rsidRDefault="00AF53BC" w:rsidP="008067D5">
            <w:pPr>
              <w:jc w:val="right"/>
              <w:rPr>
                <w:rFonts w:ascii="Gill Sans MT" w:eastAsia="Times New Roman" w:hAnsi="Gill Sans MT" w:cs="Arial"/>
                <w:color w:val="000000"/>
              </w:rPr>
            </w:pPr>
            <w:r w:rsidRPr="00C71D4E">
              <w:rPr>
                <w:rFonts w:ascii="Gill Sans MT" w:eastAsia="Times New Roman" w:hAnsi="Gill Sans MT" w:cs="Arial"/>
                <w:color w:val="000000"/>
              </w:rPr>
              <w:t>35.9%</w:t>
            </w:r>
          </w:p>
        </w:tc>
      </w:tr>
      <w:tr w:rsidR="00AF53BC" w:rsidRPr="00C71D4E" w:rsidTr="001101F5">
        <w:trPr>
          <w:trHeight w:val="60"/>
          <w:jc w:val="center"/>
        </w:trPr>
        <w:tc>
          <w:tcPr>
            <w:tcW w:w="1980" w:type="dxa"/>
            <w:vMerge w:val="restart"/>
            <w:tcBorders>
              <w:top w:val="single" w:sz="4" w:space="0" w:color="auto"/>
            </w:tcBorders>
            <w:shd w:val="clear" w:color="000000" w:fill="FFFFFF"/>
            <w:vAlign w:val="center"/>
          </w:tcPr>
          <w:p w:rsidR="00AF53BC" w:rsidRPr="00C71D4E" w:rsidRDefault="00AF53BC" w:rsidP="00AF53BC">
            <w:pPr>
              <w:rPr>
                <w:rFonts w:ascii="Gill Sans MT" w:eastAsia="Times New Roman" w:hAnsi="Gill Sans MT" w:cs="Arial"/>
                <w:color w:val="000000"/>
              </w:rPr>
            </w:pPr>
            <w:r>
              <w:rPr>
                <w:rFonts w:ascii="Gill Sans MT" w:eastAsia="Times New Roman" w:hAnsi="Gill Sans MT" w:cs="Arial"/>
                <w:color w:val="000000"/>
              </w:rPr>
              <w:lastRenderedPageBreak/>
              <w:t>Southern</w:t>
            </w:r>
          </w:p>
        </w:tc>
        <w:tc>
          <w:tcPr>
            <w:tcW w:w="1875" w:type="dxa"/>
            <w:tcBorders>
              <w:top w:val="single" w:sz="4" w:space="0" w:color="auto"/>
            </w:tcBorders>
            <w:shd w:val="clear" w:color="000000" w:fill="FFFFFF"/>
            <w:noWrap/>
            <w:vAlign w:val="bottom"/>
            <w:hideMark/>
          </w:tcPr>
          <w:p w:rsidR="00AF53BC" w:rsidRPr="00C71D4E" w:rsidRDefault="00AF53BC" w:rsidP="008067D5">
            <w:pPr>
              <w:rPr>
                <w:rFonts w:ascii="Gill Sans MT" w:eastAsia="Times New Roman" w:hAnsi="Gill Sans MT" w:cs="Arial"/>
                <w:color w:val="000000"/>
              </w:rPr>
            </w:pPr>
            <w:r w:rsidRPr="00C71D4E">
              <w:rPr>
                <w:rFonts w:ascii="Gill Sans MT" w:eastAsia="Times New Roman" w:hAnsi="Gill Sans MT" w:cs="Arial"/>
                <w:color w:val="000000"/>
              </w:rPr>
              <w:t>Monze</w:t>
            </w:r>
          </w:p>
        </w:tc>
        <w:tc>
          <w:tcPr>
            <w:tcW w:w="1975" w:type="dxa"/>
            <w:tcBorders>
              <w:top w:val="single" w:sz="4" w:space="0" w:color="auto"/>
            </w:tcBorders>
            <w:shd w:val="clear" w:color="000000" w:fill="FFFFFF"/>
            <w:noWrap/>
            <w:vAlign w:val="bottom"/>
          </w:tcPr>
          <w:p w:rsidR="00AF53BC" w:rsidRPr="00C71D4E" w:rsidRDefault="00AF53BC" w:rsidP="008067D5">
            <w:pPr>
              <w:jc w:val="right"/>
              <w:rPr>
                <w:rFonts w:ascii="Gill Sans MT" w:eastAsia="Times New Roman" w:hAnsi="Gill Sans MT" w:cs="Arial"/>
                <w:color w:val="000000"/>
              </w:rPr>
            </w:pPr>
            <w:r w:rsidRPr="00C71D4E">
              <w:rPr>
                <w:rFonts w:ascii="Gill Sans MT" w:eastAsia="Times New Roman" w:hAnsi="Gill Sans MT" w:cs="Arial"/>
                <w:color w:val="000000"/>
              </w:rPr>
              <w:t>3,566,149.00</w:t>
            </w:r>
          </w:p>
        </w:tc>
        <w:tc>
          <w:tcPr>
            <w:tcW w:w="1811" w:type="dxa"/>
            <w:tcBorders>
              <w:top w:val="single" w:sz="4" w:space="0" w:color="auto"/>
            </w:tcBorders>
            <w:shd w:val="clear" w:color="000000" w:fill="FFFFFF"/>
            <w:vAlign w:val="bottom"/>
          </w:tcPr>
          <w:p w:rsidR="00AF53BC" w:rsidRPr="00C71D4E" w:rsidRDefault="00AF53BC" w:rsidP="008067D5">
            <w:pPr>
              <w:jc w:val="right"/>
              <w:rPr>
                <w:rFonts w:ascii="Gill Sans MT" w:eastAsia="Times New Roman" w:hAnsi="Gill Sans MT" w:cs="Arial"/>
                <w:color w:val="000000"/>
              </w:rPr>
            </w:pPr>
            <w:r w:rsidRPr="00C71D4E">
              <w:rPr>
                <w:rFonts w:ascii="Gill Sans MT" w:eastAsia="Times New Roman" w:hAnsi="Gill Sans MT" w:cs="Arial"/>
                <w:color w:val="000000"/>
              </w:rPr>
              <w:t>1811,436.98</w:t>
            </w:r>
          </w:p>
        </w:tc>
        <w:tc>
          <w:tcPr>
            <w:tcW w:w="1893" w:type="dxa"/>
            <w:tcBorders>
              <w:top w:val="single" w:sz="4" w:space="0" w:color="auto"/>
            </w:tcBorders>
            <w:shd w:val="clear" w:color="000000" w:fill="FFFFFF"/>
            <w:vAlign w:val="bottom"/>
          </w:tcPr>
          <w:p w:rsidR="00AF53BC" w:rsidRPr="00C71D4E" w:rsidRDefault="00AF53BC" w:rsidP="008067D5">
            <w:pPr>
              <w:jc w:val="right"/>
              <w:rPr>
                <w:rFonts w:ascii="Gill Sans MT" w:eastAsia="Times New Roman" w:hAnsi="Gill Sans MT" w:cs="Arial"/>
                <w:color w:val="000000"/>
              </w:rPr>
            </w:pPr>
            <w:r w:rsidRPr="00C71D4E">
              <w:rPr>
                <w:rFonts w:ascii="Gill Sans MT" w:eastAsia="Times New Roman" w:hAnsi="Gill Sans MT" w:cs="Arial"/>
                <w:color w:val="000000"/>
              </w:rPr>
              <w:t>50.8%</w:t>
            </w:r>
          </w:p>
        </w:tc>
      </w:tr>
      <w:tr w:rsidR="00AF53BC" w:rsidRPr="00C71D4E" w:rsidTr="001101F5">
        <w:trPr>
          <w:trHeight w:val="143"/>
          <w:jc w:val="center"/>
        </w:trPr>
        <w:tc>
          <w:tcPr>
            <w:tcW w:w="1980" w:type="dxa"/>
            <w:vMerge/>
            <w:tcBorders>
              <w:bottom w:val="single" w:sz="12" w:space="0" w:color="auto"/>
            </w:tcBorders>
            <w:shd w:val="clear" w:color="000000" w:fill="FFFFFF"/>
          </w:tcPr>
          <w:p w:rsidR="00AF53BC" w:rsidRPr="00C71D4E" w:rsidRDefault="00AF53BC" w:rsidP="008067D5">
            <w:pPr>
              <w:rPr>
                <w:rFonts w:ascii="Gill Sans MT" w:eastAsia="Times New Roman" w:hAnsi="Gill Sans MT" w:cs="Arial"/>
                <w:color w:val="000000"/>
              </w:rPr>
            </w:pPr>
          </w:p>
        </w:tc>
        <w:tc>
          <w:tcPr>
            <w:tcW w:w="1875" w:type="dxa"/>
            <w:tcBorders>
              <w:bottom w:val="single" w:sz="12" w:space="0" w:color="auto"/>
            </w:tcBorders>
            <w:shd w:val="clear" w:color="000000" w:fill="FFFFFF"/>
            <w:noWrap/>
            <w:vAlign w:val="bottom"/>
            <w:hideMark/>
          </w:tcPr>
          <w:p w:rsidR="00AF53BC" w:rsidRPr="00C71D4E" w:rsidRDefault="00AF53BC" w:rsidP="008067D5">
            <w:pPr>
              <w:rPr>
                <w:rFonts w:ascii="Gill Sans MT" w:eastAsia="Times New Roman" w:hAnsi="Gill Sans MT" w:cs="Arial"/>
                <w:color w:val="000000"/>
              </w:rPr>
            </w:pPr>
            <w:r w:rsidRPr="00C71D4E">
              <w:rPr>
                <w:rFonts w:ascii="Gill Sans MT" w:eastAsia="Times New Roman" w:hAnsi="Gill Sans MT" w:cs="Arial"/>
                <w:color w:val="000000"/>
              </w:rPr>
              <w:t>Livingstone</w:t>
            </w:r>
          </w:p>
        </w:tc>
        <w:tc>
          <w:tcPr>
            <w:tcW w:w="1975" w:type="dxa"/>
            <w:tcBorders>
              <w:bottom w:val="single" w:sz="12" w:space="0" w:color="auto"/>
            </w:tcBorders>
            <w:shd w:val="clear" w:color="000000" w:fill="FFFFFF"/>
            <w:noWrap/>
            <w:vAlign w:val="bottom"/>
          </w:tcPr>
          <w:p w:rsidR="00AF53BC" w:rsidRPr="00C71D4E" w:rsidRDefault="00AF53BC" w:rsidP="008067D5">
            <w:pPr>
              <w:jc w:val="right"/>
              <w:rPr>
                <w:rFonts w:ascii="Gill Sans MT" w:eastAsia="Times New Roman" w:hAnsi="Gill Sans MT" w:cs="Arial"/>
                <w:color w:val="000000"/>
              </w:rPr>
            </w:pPr>
            <w:r w:rsidRPr="00C71D4E">
              <w:rPr>
                <w:rFonts w:ascii="Gill Sans MT" w:eastAsia="Times New Roman" w:hAnsi="Gill Sans MT" w:cs="Arial"/>
                <w:color w:val="000000"/>
              </w:rPr>
              <w:t>1,542,000.00</w:t>
            </w:r>
          </w:p>
        </w:tc>
        <w:tc>
          <w:tcPr>
            <w:tcW w:w="1811" w:type="dxa"/>
            <w:tcBorders>
              <w:bottom w:val="single" w:sz="12" w:space="0" w:color="auto"/>
            </w:tcBorders>
            <w:shd w:val="clear" w:color="000000" w:fill="FFFFFF"/>
            <w:vAlign w:val="bottom"/>
          </w:tcPr>
          <w:p w:rsidR="00AF53BC" w:rsidRPr="00C71D4E" w:rsidRDefault="00AF53BC" w:rsidP="008067D5">
            <w:pPr>
              <w:jc w:val="right"/>
              <w:rPr>
                <w:rFonts w:ascii="Gill Sans MT" w:eastAsia="Times New Roman" w:hAnsi="Gill Sans MT" w:cs="Arial"/>
                <w:color w:val="000000"/>
              </w:rPr>
            </w:pPr>
            <w:r w:rsidRPr="00C71D4E">
              <w:rPr>
                <w:rFonts w:ascii="Gill Sans MT" w:eastAsia="Times New Roman" w:hAnsi="Gill Sans MT" w:cs="Arial"/>
                <w:color w:val="000000"/>
              </w:rPr>
              <w:t>514,071.00</w:t>
            </w:r>
          </w:p>
        </w:tc>
        <w:tc>
          <w:tcPr>
            <w:tcW w:w="1893" w:type="dxa"/>
            <w:tcBorders>
              <w:bottom w:val="single" w:sz="12" w:space="0" w:color="auto"/>
            </w:tcBorders>
            <w:shd w:val="clear" w:color="000000" w:fill="FFFFFF"/>
            <w:vAlign w:val="bottom"/>
          </w:tcPr>
          <w:p w:rsidR="00AF53BC" w:rsidRPr="00C71D4E" w:rsidRDefault="00AF53BC" w:rsidP="008067D5">
            <w:pPr>
              <w:jc w:val="right"/>
              <w:rPr>
                <w:rFonts w:ascii="Gill Sans MT" w:eastAsia="Times New Roman" w:hAnsi="Gill Sans MT" w:cs="Arial"/>
                <w:color w:val="000000"/>
              </w:rPr>
            </w:pPr>
            <w:r w:rsidRPr="00C71D4E">
              <w:rPr>
                <w:rFonts w:ascii="Gill Sans MT" w:eastAsia="Times New Roman" w:hAnsi="Gill Sans MT" w:cs="Arial"/>
                <w:color w:val="000000"/>
              </w:rPr>
              <w:t>33.3%</w:t>
            </w:r>
          </w:p>
        </w:tc>
      </w:tr>
      <w:tr w:rsidR="00402CE5" w:rsidRPr="00C71D4E" w:rsidTr="001101F5">
        <w:trPr>
          <w:trHeight w:val="143"/>
          <w:jc w:val="center"/>
        </w:trPr>
        <w:tc>
          <w:tcPr>
            <w:tcW w:w="1980" w:type="dxa"/>
            <w:tcBorders>
              <w:top w:val="single" w:sz="12" w:space="0" w:color="auto"/>
              <w:bottom w:val="single" w:sz="12" w:space="0" w:color="auto"/>
            </w:tcBorders>
            <w:shd w:val="clear" w:color="000000" w:fill="FFFFFF"/>
          </w:tcPr>
          <w:p w:rsidR="00402CE5" w:rsidRPr="00C71D4E" w:rsidRDefault="00402CE5" w:rsidP="008067D5">
            <w:pPr>
              <w:rPr>
                <w:rFonts w:ascii="Gill Sans MT" w:eastAsia="Times New Roman" w:hAnsi="Gill Sans MT" w:cs="Arial"/>
                <w:color w:val="000000"/>
              </w:rPr>
            </w:pPr>
          </w:p>
        </w:tc>
        <w:tc>
          <w:tcPr>
            <w:tcW w:w="1875" w:type="dxa"/>
            <w:tcBorders>
              <w:top w:val="single" w:sz="12" w:space="0" w:color="auto"/>
              <w:bottom w:val="single" w:sz="12" w:space="0" w:color="auto"/>
            </w:tcBorders>
            <w:shd w:val="clear" w:color="000000" w:fill="FFFFFF"/>
            <w:noWrap/>
            <w:vAlign w:val="bottom"/>
          </w:tcPr>
          <w:p w:rsidR="00402CE5" w:rsidRPr="00C71D4E" w:rsidRDefault="00402CE5" w:rsidP="008067D5">
            <w:pPr>
              <w:rPr>
                <w:rFonts w:ascii="Gill Sans MT" w:eastAsia="Times New Roman" w:hAnsi="Gill Sans MT" w:cs="Arial"/>
                <w:color w:val="000000"/>
              </w:rPr>
            </w:pPr>
            <w:r w:rsidRPr="00C71D4E">
              <w:rPr>
                <w:rFonts w:ascii="Gill Sans MT" w:eastAsia="Times New Roman" w:hAnsi="Gill Sans MT" w:cs="Arial"/>
                <w:color w:val="000000"/>
              </w:rPr>
              <w:t xml:space="preserve">SBH Target Districts </w:t>
            </w:r>
          </w:p>
        </w:tc>
        <w:tc>
          <w:tcPr>
            <w:tcW w:w="1975" w:type="dxa"/>
            <w:tcBorders>
              <w:top w:val="single" w:sz="12" w:space="0" w:color="auto"/>
              <w:bottom w:val="single" w:sz="12" w:space="0" w:color="auto"/>
            </w:tcBorders>
            <w:shd w:val="clear" w:color="000000" w:fill="FFFFFF"/>
            <w:noWrap/>
            <w:vAlign w:val="bottom"/>
          </w:tcPr>
          <w:p w:rsidR="00402CE5" w:rsidRPr="00C71D4E" w:rsidRDefault="00402CE5" w:rsidP="008067D5">
            <w:pPr>
              <w:jc w:val="right"/>
              <w:rPr>
                <w:rFonts w:ascii="Gill Sans MT" w:eastAsia="Times New Roman" w:hAnsi="Gill Sans MT" w:cs="Arial"/>
                <w:b/>
                <w:color w:val="000000"/>
              </w:rPr>
            </w:pPr>
            <w:r>
              <w:rPr>
                <w:rFonts w:ascii="Gill Sans MT" w:eastAsia="Times New Roman" w:hAnsi="Gill Sans MT" w:cs="Arial"/>
                <w:b/>
                <w:color w:val="000000"/>
              </w:rPr>
              <w:t>44,645,455.20</w:t>
            </w:r>
          </w:p>
        </w:tc>
        <w:tc>
          <w:tcPr>
            <w:tcW w:w="1811" w:type="dxa"/>
            <w:tcBorders>
              <w:top w:val="single" w:sz="12" w:space="0" w:color="auto"/>
              <w:bottom w:val="single" w:sz="12" w:space="0" w:color="auto"/>
            </w:tcBorders>
            <w:shd w:val="clear" w:color="000000" w:fill="FFFFFF"/>
            <w:vAlign w:val="bottom"/>
          </w:tcPr>
          <w:p w:rsidR="00402CE5" w:rsidRPr="00C71D4E" w:rsidRDefault="00402CE5" w:rsidP="008067D5">
            <w:pPr>
              <w:jc w:val="right"/>
              <w:rPr>
                <w:rFonts w:ascii="Gill Sans MT" w:eastAsia="Times New Roman" w:hAnsi="Gill Sans MT" w:cs="Arial"/>
                <w:b/>
                <w:color w:val="000000"/>
              </w:rPr>
            </w:pPr>
            <w:r>
              <w:rPr>
                <w:rFonts w:ascii="Gill Sans MT" w:eastAsia="Times New Roman" w:hAnsi="Gill Sans MT" w:cs="Arial"/>
                <w:b/>
                <w:color w:val="000000"/>
              </w:rPr>
              <w:t>25,197,250.30</w:t>
            </w:r>
          </w:p>
        </w:tc>
        <w:tc>
          <w:tcPr>
            <w:tcW w:w="1893" w:type="dxa"/>
            <w:tcBorders>
              <w:top w:val="single" w:sz="12" w:space="0" w:color="auto"/>
              <w:bottom w:val="single" w:sz="12" w:space="0" w:color="auto"/>
            </w:tcBorders>
            <w:shd w:val="clear" w:color="000000" w:fill="FFFFFF"/>
            <w:vAlign w:val="bottom"/>
          </w:tcPr>
          <w:p w:rsidR="00402CE5" w:rsidRPr="00C71D4E" w:rsidRDefault="00402CE5" w:rsidP="008067D5">
            <w:pPr>
              <w:jc w:val="right"/>
              <w:rPr>
                <w:rFonts w:ascii="Gill Sans MT" w:eastAsia="Times New Roman" w:hAnsi="Gill Sans MT" w:cs="Arial"/>
                <w:b/>
                <w:color w:val="000000"/>
              </w:rPr>
            </w:pPr>
            <w:r>
              <w:rPr>
                <w:rFonts w:ascii="Gill Sans MT" w:eastAsia="Times New Roman" w:hAnsi="Gill Sans MT" w:cs="Arial"/>
                <w:b/>
                <w:color w:val="000000"/>
              </w:rPr>
              <w:t>56.4%</w:t>
            </w:r>
          </w:p>
        </w:tc>
      </w:tr>
    </w:tbl>
    <w:p w:rsidR="008067D5" w:rsidRPr="00C71D4E" w:rsidRDefault="008067D5" w:rsidP="008067D5">
      <w:pPr>
        <w:rPr>
          <w:rFonts w:ascii="Gill Sans MT" w:eastAsia="Times New Roman" w:hAnsi="Gill Sans MT" w:cs="Arial"/>
          <w:i/>
          <w:color w:val="000000"/>
        </w:rPr>
      </w:pPr>
      <w:r w:rsidRPr="00C71D4E">
        <w:rPr>
          <w:rFonts w:ascii="Gill Sans MT" w:eastAsia="Times New Roman" w:hAnsi="Gill Sans MT" w:cs="Arial"/>
          <w:i/>
          <w:color w:val="000000"/>
        </w:rPr>
        <w:tab/>
        <w:t>Data Source: District F</w:t>
      </w:r>
      <w:r w:rsidR="009B6FD1" w:rsidRPr="00C71D4E">
        <w:rPr>
          <w:rFonts w:ascii="Gill Sans MT" w:eastAsia="Times New Roman" w:hAnsi="Gill Sans MT" w:cs="Arial"/>
          <w:i/>
          <w:color w:val="000000"/>
        </w:rPr>
        <w:t>inancial Annual Report for 2015</w:t>
      </w:r>
    </w:p>
    <w:tbl>
      <w:tblPr>
        <w:tblStyle w:val="TableGrid"/>
        <w:tblpPr w:leftFromText="180" w:rightFromText="180" w:vertAnchor="text" w:horzAnchor="margin" w:tblpXSpec="center" w:tblpY="114"/>
        <w:tblW w:w="0" w:type="auto"/>
        <w:shd w:val="clear" w:color="auto" w:fill="F2F2F2" w:themeFill="background1" w:themeFillShade="F2"/>
        <w:tblLook w:val="04A0" w:firstRow="1" w:lastRow="0" w:firstColumn="1" w:lastColumn="0" w:noHBand="0" w:noVBand="1"/>
      </w:tblPr>
      <w:tblGrid>
        <w:gridCol w:w="8730"/>
      </w:tblGrid>
      <w:tr w:rsidR="008067D5" w:rsidRPr="00C71D4E" w:rsidTr="008067D5">
        <w:tc>
          <w:tcPr>
            <w:tcW w:w="8730" w:type="dxa"/>
            <w:shd w:val="clear" w:color="auto" w:fill="F2F2F2" w:themeFill="background1" w:themeFillShade="F2"/>
          </w:tcPr>
          <w:p w:rsidR="001101F5" w:rsidRPr="001101F5" w:rsidRDefault="001101F5" w:rsidP="001101F5">
            <w:pPr>
              <w:jc w:val="both"/>
              <w:rPr>
                <w:rFonts w:ascii="Gill Sans MT" w:hAnsi="Gill Sans MT" w:cs="Arial"/>
                <w:i/>
              </w:rPr>
            </w:pPr>
            <w:r w:rsidRPr="001101F5">
              <w:rPr>
                <w:rFonts w:ascii="Gill Sans MT" w:hAnsi="Gill Sans MT" w:cs="Arial"/>
                <w:i/>
              </w:rPr>
              <w:t>Baseline value</w:t>
            </w:r>
          </w:p>
          <w:p w:rsidR="008067D5" w:rsidRPr="00C71D4E" w:rsidRDefault="008067D5" w:rsidP="001101F5">
            <w:pPr>
              <w:jc w:val="both"/>
              <w:rPr>
                <w:rFonts w:ascii="Gill Sans MT" w:hAnsi="Gill Sans MT" w:cs="Arial"/>
              </w:rPr>
            </w:pPr>
            <w:r w:rsidRPr="00C71D4E">
              <w:rPr>
                <w:rFonts w:ascii="Gill Sans MT" w:hAnsi="Gill Sans MT" w:cs="Arial"/>
              </w:rPr>
              <w:t xml:space="preserve">The baseline is </w:t>
            </w:r>
            <w:r w:rsidR="00AF53BC">
              <w:rPr>
                <w:rFonts w:ascii="Gill Sans MT" w:hAnsi="Gill Sans MT" w:cs="Arial"/>
              </w:rPr>
              <w:t>56.4 percent.</w:t>
            </w:r>
          </w:p>
        </w:tc>
      </w:tr>
    </w:tbl>
    <w:p w:rsidR="008067D5" w:rsidRPr="00C71D4E" w:rsidRDefault="008067D5" w:rsidP="008067D5">
      <w:pPr>
        <w:rPr>
          <w:rFonts w:ascii="Gill Sans MT" w:hAnsi="Gill Sans MT" w:cs="Arial"/>
          <w:b/>
        </w:rPr>
      </w:pPr>
    </w:p>
    <w:p w:rsidR="00C71D4E" w:rsidRPr="006217FD" w:rsidRDefault="00836306" w:rsidP="006217FD">
      <w:pPr>
        <w:pStyle w:val="Heading4"/>
        <w:rPr>
          <w:rFonts w:ascii="Gill Sans MT" w:hAnsi="Gill Sans MT"/>
          <w:sz w:val="22"/>
        </w:rPr>
      </w:pPr>
      <w:r w:rsidRPr="00571538">
        <w:rPr>
          <w:rFonts w:ascii="Gill Sans MT" w:hAnsi="Gill Sans MT"/>
          <w:sz w:val="22"/>
        </w:rPr>
        <w:t>4.</w:t>
      </w:r>
      <w:r w:rsidR="00142B17" w:rsidRPr="00571538">
        <w:rPr>
          <w:rFonts w:ascii="Gill Sans MT" w:hAnsi="Gill Sans MT"/>
          <w:sz w:val="22"/>
        </w:rPr>
        <w:t>1.3</w:t>
      </w:r>
      <w:r w:rsidR="008067D5" w:rsidRPr="00571538">
        <w:rPr>
          <w:rFonts w:ascii="Gill Sans MT" w:hAnsi="Gill Sans MT"/>
          <w:sz w:val="22"/>
        </w:rPr>
        <w:tab/>
        <w:t>Sub-task 1.3: Strengthen MOH capacity to oversee delivery of key health programs</w:t>
      </w:r>
    </w:p>
    <w:p w:rsidR="008067D5" w:rsidRPr="00C71D4E" w:rsidRDefault="008067D5" w:rsidP="006217FD">
      <w:pPr>
        <w:pStyle w:val="BodyText1"/>
      </w:pPr>
      <w:r w:rsidRPr="00C71D4E">
        <w:t>This task is measured through the following indicators:</w:t>
      </w:r>
    </w:p>
    <w:p w:rsidR="008067D5" w:rsidRPr="00C71D4E" w:rsidRDefault="008067D5" w:rsidP="006217FD">
      <w:pPr>
        <w:pStyle w:val="BulletedList1"/>
      </w:pPr>
      <w:r w:rsidRPr="00C71D4E">
        <w:t>Number of improvements to laws, policies, strategies, regulations, or guidelines</w:t>
      </w:r>
    </w:p>
    <w:p w:rsidR="00836306" w:rsidRPr="002B5E6D" w:rsidRDefault="008067D5" w:rsidP="006217FD">
      <w:pPr>
        <w:pStyle w:val="BulletedList1"/>
      </w:pPr>
      <w:r w:rsidRPr="00C71D4E">
        <w:t>Percent of targeted facilities submitting HMIS reports in a timely manner</w:t>
      </w:r>
    </w:p>
    <w:p w:rsidR="008067D5" w:rsidRPr="005648A8" w:rsidRDefault="008067D5" w:rsidP="006F1E77">
      <w:pPr>
        <w:pStyle w:val="IndentedLetterPara1"/>
        <w:numPr>
          <w:ilvl w:val="0"/>
          <w:numId w:val="16"/>
        </w:numPr>
      </w:pPr>
      <w:r w:rsidRPr="005648A8">
        <w:t xml:space="preserve"> </w:t>
      </w:r>
      <w:r w:rsidR="00887409">
        <w:t xml:space="preserve">Indicator 19. </w:t>
      </w:r>
      <w:r w:rsidRPr="005648A8">
        <w:t>Number of improvements to laws, policies, strategies, regulations, or guidelines</w:t>
      </w:r>
      <w:r w:rsidR="00887409">
        <w:t xml:space="preserve"> </w:t>
      </w:r>
    </w:p>
    <w:p w:rsidR="008067D5" w:rsidRPr="00C71D4E" w:rsidRDefault="008067D5" w:rsidP="005B4DE7">
      <w:pPr>
        <w:pStyle w:val="BodyText1"/>
      </w:pPr>
      <w:r w:rsidRPr="00C71D4E">
        <w:t xml:space="preserve">SBH works with the MOH in different program areas to strengthen systems by improving laws, policies, regulations, guidelines, or systems. The main goal of this indicator is to track the number of improved laws, policies, regulation, guidelines, or systems. SBH will work with MOH to identify laws, policies, regulations, and guidelines to help the MOH adopt, implement, or institutionalize them to strengthen the health system. </w:t>
      </w:r>
    </w:p>
    <w:p w:rsidR="009B6FD1" w:rsidRPr="00C71D4E" w:rsidRDefault="008067D5" w:rsidP="005B4DE7">
      <w:pPr>
        <w:pStyle w:val="BodyText1"/>
      </w:pPr>
      <w:r w:rsidRPr="00C71D4E">
        <w:t xml:space="preserve">This indicator measures progress in improving the enabling environment for strengthening health systems and improving access and use of high quality priority health services. </w:t>
      </w:r>
      <w:r w:rsidRPr="00C71D4E">
        <w:rPr>
          <w:color w:val="000000"/>
        </w:rPr>
        <w:t>The project intends to focus on the review of the National Health Strategic Plan, Human Resource Strategic Plan, Health Care Financing Strategic Plan, National Training Operation Plan, Social Health Insurance Plan, Ministry of Health Institution Plan, and guidelines, including the Planning Guidelines, Mentorship Tools, Community Health Workers Curriculum, and PMTCT and pediatric HIV care guidelines.</w:t>
      </w:r>
    </w:p>
    <w:tbl>
      <w:tblPr>
        <w:tblStyle w:val="TableGrid"/>
        <w:tblW w:w="8876" w:type="dxa"/>
        <w:jc w:val="center"/>
        <w:shd w:val="clear" w:color="auto" w:fill="F2F2F2" w:themeFill="background1" w:themeFillShade="F2"/>
        <w:tblLook w:val="04A0" w:firstRow="1" w:lastRow="0" w:firstColumn="1" w:lastColumn="0" w:noHBand="0" w:noVBand="1"/>
      </w:tblPr>
      <w:tblGrid>
        <w:gridCol w:w="8876"/>
      </w:tblGrid>
      <w:tr w:rsidR="008067D5" w:rsidRPr="00C71D4E" w:rsidTr="001101F5">
        <w:trPr>
          <w:jc w:val="center"/>
        </w:trPr>
        <w:tc>
          <w:tcPr>
            <w:tcW w:w="8876" w:type="dxa"/>
            <w:shd w:val="clear" w:color="auto" w:fill="F2F2F2" w:themeFill="background1" w:themeFillShade="F2"/>
          </w:tcPr>
          <w:p w:rsidR="001101F5" w:rsidRPr="001101F5" w:rsidRDefault="001101F5" w:rsidP="001101F5">
            <w:pPr>
              <w:jc w:val="both"/>
              <w:rPr>
                <w:rFonts w:ascii="Gill Sans MT" w:hAnsi="Gill Sans MT" w:cs="Arial"/>
                <w:bCs/>
                <w:i/>
              </w:rPr>
            </w:pPr>
            <w:r w:rsidRPr="001101F5">
              <w:rPr>
                <w:rFonts w:ascii="Gill Sans MT" w:hAnsi="Gill Sans MT" w:cs="Arial"/>
                <w:bCs/>
                <w:i/>
              </w:rPr>
              <w:t>Baseline value</w:t>
            </w:r>
          </w:p>
          <w:p w:rsidR="008067D5" w:rsidRPr="00C71D4E" w:rsidRDefault="00D95FE8" w:rsidP="001101F5">
            <w:pPr>
              <w:jc w:val="both"/>
              <w:rPr>
                <w:rFonts w:ascii="Gill Sans MT" w:hAnsi="Gill Sans MT" w:cs="Arial"/>
                <w:bCs/>
              </w:rPr>
            </w:pPr>
            <w:r>
              <w:rPr>
                <w:rFonts w:ascii="Gill Sans MT" w:hAnsi="Gill Sans MT" w:cs="Arial"/>
                <w:bCs/>
              </w:rPr>
              <w:t xml:space="preserve">This is an output indicator, so the baseline is </w:t>
            </w:r>
            <w:r w:rsidR="008067D5" w:rsidRPr="00C71D4E">
              <w:rPr>
                <w:rFonts w:ascii="Gill Sans MT" w:hAnsi="Gill Sans MT" w:cs="Arial"/>
                <w:bCs/>
              </w:rPr>
              <w:t>0</w:t>
            </w:r>
            <w:r>
              <w:rPr>
                <w:rFonts w:ascii="Gill Sans MT" w:hAnsi="Gill Sans MT" w:cs="Arial"/>
                <w:bCs/>
              </w:rPr>
              <w:t>.</w:t>
            </w:r>
          </w:p>
        </w:tc>
      </w:tr>
    </w:tbl>
    <w:p w:rsidR="00CA3E04" w:rsidRDefault="00CA3E04" w:rsidP="00CA3E04">
      <w:pPr>
        <w:pStyle w:val="IndentedLetterPara1"/>
        <w:numPr>
          <w:ilvl w:val="0"/>
          <w:numId w:val="0"/>
        </w:numPr>
        <w:ind w:left="720"/>
      </w:pPr>
    </w:p>
    <w:p w:rsidR="008067D5" w:rsidRPr="002453B3" w:rsidRDefault="00887409" w:rsidP="006F1E77">
      <w:pPr>
        <w:pStyle w:val="IndentedLetterPara1"/>
        <w:numPr>
          <w:ilvl w:val="0"/>
          <w:numId w:val="16"/>
        </w:numPr>
        <w:ind w:left="720" w:hanging="720"/>
      </w:pPr>
      <w:r>
        <w:t xml:space="preserve">Indicator 26. </w:t>
      </w:r>
      <w:r w:rsidR="008067D5" w:rsidRPr="00C71D4E">
        <w:t>Percent of targeted facilities submitting HMIS reports in a timely manner</w:t>
      </w:r>
      <w:r>
        <w:t xml:space="preserve"> </w:t>
      </w:r>
    </w:p>
    <w:p w:rsidR="008067D5" w:rsidRPr="00C71D4E" w:rsidRDefault="008067D5" w:rsidP="005B4DE7">
      <w:pPr>
        <w:pStyle w:val="BodyText1"/>
      </w:pPr>
      <w:r w:rsidRPr="00C71D4E">
        <w:lastRenderedPageBreak/>
        <w:t>Generating and using of information is an important element of a strong and functioning health system. SBH will work with the MOH to improve capacities to generate and use health information at various levels to inform decision making. One element of quality health information is ensuring submission of data in timely fashion. The data management process in HMIS is measured by the following indicators: completeness; timeliness</w:t>
      </w:r>
      <w:r w:rsidRPr="00C71D4E">
        <w:rPr>
          <w:vertAlign w:val="superscript"/>
        </w:rPr>
        <w:footnoteReference w:id="10"/>
      </w:r>
      <w:r w:rsidRPr="00C71D4E">
        <w:t>; and availability of paper tools for capturing data.</w:t>
      </w:r>
      <w:r w:rsidRPr="00C71D4E">
        <w:rPr>
          <w:vertAlign w:val="superscript"/>
        </w:rPr>
        <w:footnoteReference w:id="11"/>
      </w:r>
      <w:r w:rsidRPr="00C71D4E">
        <w:t xml:space="preserve"> Of these indicators, SBH measures the timeliness of data submission. </w:t>
      </w:r>
    </w:p>
    <w:p w:rsidR="008067D5" w:rsidRPr="00C71D4E" w:rsidRDefault="002B5E6D" w:rsidP="005B4DE7">
      <w:pPr>
        <w:pStyle w:val="BodyText1"/>
      </w:pPr>
      <w:r>
        <w:t>The f</w:t>
      </w:r>
      <w:r w:rsidR="009B6FD1" w:rsidRPr="00C71D4E">
        <w:t xml:space="preserve">igure </w:t>
      </w:r>
      <w:r w:rsidR="008067D5" w:rsidRPr="00C71D4E">
        <w:t>below shows the percentage of targeted facilities submitting timely HMIS reports for the period October to December 2015. This indicator measures timely submission and completeness of data submitted to HMIS through the DHIS2 by selected facilities in the respective SBH districts. SBH supports 15 facilities in each district and thus the data presented came from 15 supporte</w:t>
      </w:r>
      <w:r w:rsidR="002453B3">
        <w:t xml:space="preserve">d facilities in each district. </w:t>
      </w:r>
      <w:r w:rsidR="0057180E">
        <w:t xml:space="preserve"> (The period of review was October to December 2015, except for Chingola and Chililabombwe, which covered April-June 2016).</w:t>
      </w:r>
    </w:p>
    <w:p w:rsidR="008067D5" w:rsidRPr="00C71D4E" w:rsidRDefault="0057180E" w:rsidP="008067D5">
      <w:pPr>
        <w:jc w:val="both"/>
        <w:rPr>
          <w:rFonts w:ascii="Gill Sans MT" w:hAnsi="Gill Sans MT" w:cs="Arial"/>
        </w:rPr>
      </w:pPr>
      <w:r>
        <w:rPr>
          <w:noProof/>
        </w:rPr>
        <w:drawing>
          <wp:inline distT="0" distB="0" distL="0" distR="0" wp14:anchorId="2D046F01" wp14:editId="1E2336CF">
            <wp:extent cx="5379085" cy="2743200"/>
            <wp:effectExtent l="0" t="0" r="1206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8067D5" w:rsidRPr="00C71D4E" w:rsidRDefault="008067D5" w:rsidP="00343B84">
      <w:pPr>
        <w:rPr>
          <w:rFonts w:ascii="Gill Sans MT" w:hAnsi="Gill Sans MT" w:cs="Arial"/>
          <w:b/>
        </w:rPr>
      </w:pPr>
      <w:r w:rsidRPr="00C71D4E">
        <w:rPr>
          <w:rFonts w:ascii="Gill Sans MT" w:eastAsia="Times New Roman" w:hAnsi="Gill Sans MT" w:cs="Arial"/>
          <w:i/>
          <w:color w:val="000000"/>
        </w:rPr>
        <w:t xml:space="preserve">Data Source: Ministry of Health-HMIS </w:t>
      </w:r>
    </w:p>
    <w:p w:rsidR="008067D5" w:rsidRPr="005648A8" w:rsidRDefault="008067D5" w:rsidP="005648A8">
      <w:pPr>
        <w:pStyle w:val="BodyText1"/>
      </w:pPr>
      <w:r w:rsidRPr="005648A8">
        <w:t>According to the current findings, Petauke recorded the highest rate of timely facility reporting (93%), followed by Kabwe and Mkushi, which recorded 88</w:t>
      </w:r>
      <w:r w:rsidR="00680C5B" w:rsidRPr="005648A8">
        <w:t xml:space="preserve"> percent</w:t>
      </w:r>
      <w:r w:rsidRPr="005648A8">
        <w:t xml:space="preserve"> and 85</w:t>
      </w:r>
      <w:r w:rsidR="00680C5B" w:rsidRPr="005648A8">
        <w:t xml:space="preserve"> percent</w:t>
      </w:r>
      <w:r w:rsidRPr="005648A8">
        <w:t xml:space="preserve"> respectively. The lowest rates were Kitwe and Shibuyunji, with 42</w:t>
      </w:r>
      <w:r w:rsidR="00680C5B" w:rsidRPr="005648A8">
        <w:t xml:space="preserve"> percent</w:t>
      </w:r>
      <w:r w:rsidRPr="005648A8">
        <w:t xml:space="preserve"> each. Some districts had missing data from some facilities which failed to generate reports about ti</w:t>
      </w:r>
      <w:r w:rsidR="009B6FD1" w:rsidRPr="005648A8">
        <w:t xml:space="preserve">me of submission. See Annex 3. </w:t>
      </w:r>
    </w:p>
    <w:tbl>
      <w:tblPr>
        <w:tblStyle w:val="TableGrid"/>
        <w:tblpPr w:leftFromText="180" w:rightFromText="180" w:vertAnchor="text" w:horzAnchor="margin" w:tblpXSpec="center" w:tblpY="119"/>
        <w:tblW w:w="8865" w:type="dxa"/>
        <w:shd w:val="clear" w:color="auto" w:fill="EAF1DD" w:themeFill="accent3" w:themeFillTint="33"/>
        <w:tblLook w:val="04A0" w:firstRow="1" w:lastRow="0" w:firstColumn="1" w:lastColumn="0" w:noHBand="0" w:noVBand="1"/>
      </w:tblPr>
      <w:tblGrid>
        <w:gridCol w:w="8865"/>
      </w:tblGrid>
      <w:tr w:rsidR="008067D5" w:rsidRPr="00C71D4E" w:rsidTr="00343B84">
        <w:tc>
          <w:tcPr>
            <w:tcW w:w="8865" w:type="dxa"/>
            <w:shd w:val="clear" w:color="auto" w:fill="F2F2F2" w:themeFill="background1" w:themeFillShade="F2"/>
          </w:tcPr>
          <w:p w:rsidR="001101F5" w:rsidRPr="001101F5" w:rsidRDefault="001101F5" w:rsidP="001101F5">
            <w:pPr>
              <w:jc w:val="both"/>
              <w:rPr>
                <w:rFonts w:ascii="Gill Sans MT" w:hAnsi="Gill Sans MT" w:cs="Arial"/>
                <w:i/>
              </w:rPr>
            </w:pPr>
            <w:r w:rsidRPr="001101F5">
              <w:rPr>
                <w:rFonts w:ascii="Gill Sans MT" w:hAnsi="Gill Sans MT" w:cs="Arial"/>
                <w:i/>
              </w:rPr>
              <w:t>Baseline value</w:t>
            </w:r>
          </w:p>
          <w:p w:rsidR="008067D5" w:rsidRPr="00C71D4E" w:rsidRDefault="008067D5" w:rsidP="001101F5">
            <w:pPr>
              <w:jc w:val="both"/>
              <w:rPr>
                <w:rFonts w:ascii="Gill Sans MT" w:hAnsi="Gill Sans MT" w:cs="Arial"/>
                <w:bCs/>
              </w:rPr>
            </w:pPr>
            <w:r w:rsidRPr="00C71D4E">
              <w:rPr>
                <w:rFonts w:ascii="Gill Sans MT" w:hAnsi="Gill Sans MT" w:cs="Arial"/>
              </w:rPr>
              <w:t xml:space="preserve">The baseline </w:t>
            </w:r>
            <w:r w:rsidR="0057180E">
              <w:rPr>
                <w:rFonts w:ascii="Gill Sans MT" w:hAnsi="Gill Sans MT" w:cs="Arial"/>
              </w:rPr>
              <w:t xml:space="preserve">for timely submission of HMIS reports among targeted facilities ranged from 42% </w:t>
            </w:r>
            <w:r w:rsidR="0057180E">
              <w:rPr>
                <w:rFonts w:ascii="Gill Sans MT" w:hAnsi="Gill Sans MT" w:cs="Arial"/>
              </w:rPr>
              <w:lastRenderedPageBreak/>
              <w:t>to 93% in targeted districts</w:t>
            </w:r>
            <w:r w:rsidR="002A3E02">
              <w:rPr>
                <w:rFonts w:ascii="Gill Sans MT" w:hAnsi="Gill Sans MT" w:cs="Arial"/>
              </w:rPr>
              <w:t>, and average of 67%.</w:t>
            </w:r>
            <w:r w:rsidRPr="00C71D4E">
              <w:rPr>
                <w:rFonts w:ascii="Gill Sans MT" w:hAnsi="Gill Sans MT" w:cs="Arial"/>
              </w:rPr>
              <w:t xml:space="preserve"> </w:t>
            </w:r>
          </w:p>
        </w:tc>
      </w:tr>
    </w:tbl>
    <w:p w:rsidR="008067D5" w:rsidRPr="00C71D4E" w:rsidRDefault="008067D5" w:rsidP="008067D5">
      <w:pPr>
        <w:keepNext/>
        <w:spacing w:after="60"/>
        <w:jc w:val="both"/>
        <w:outlineLvl w:val="0"/>
        <w:rPr>
          <w:rFonts w:ascii="Gill Sans MT" w:eastAsia="Times New Roman" w:hAnsi="Gill Sans MT" w:cs="Arial"/>
          <w:b/>
          <w:bCs/>
          <w:kern w:val="32"/>
        </w:rPr>
      </w:pPr>
    </w:p>
    <w:p w:rsidR="00571538" w:rsidRPr="00571538" w:rsidRDefault="00571538" w:rsidP="006F1E77">
      <w:pPr>
        <w:pStyle w:val="Heading2"/>
        <w:numPr>
          <w:ilvl w:val="1"/>
          <w:numId w:val="6"/>
        </w:numPr>
        <w:ind w:hanging="1260"/>
        <w:rPr>
          <w:rFonts w:ascii="Gill Sans MT" w:hAnsi="Gill Sans MT"/>
        </w:rPr>
      </w:pPr>
      <w:bookmarkStart w:id="19" w:name="_Toc458697852"/>
      <w:r w:rsidRPr="00571538">
        <w:t xml:space="preserve">Task </w:t>
      </w:r>
      <w:r>
        <w:t xml:space="preserve">2: </w:t>
      </w:r>
      <w:r w:rsidRPr="00571538">
        <w:t>Design, implement, and monitor effective interventions to strengthen program management capacities of provincial and district health teams</w:t>
      </w:r>
      <w:bookmarkEnd w:id="19"/>
    </w:p>
    <w:p w:rsidR="008067D5" w:rsidRPr="00C71D4E" w:rsidRDefault="008067D5" w:rsidP="002453B3">
      <w:pPr>
        <w:pStyle w:val="BodyText1"/>
      </w:pPr>
      <w:r w:rsidRPr="00C71D4E">
        <w:t xml:space="preserve">This section of the baseline assessment report presents the indicator tracked under </w:t>
      </w:r>
      <w:r w:rsidR="00680C5B" w:rsidRPr="00C71D4E">
        <w:t>T</w:t>
      </w:r>
      <w:r w:rsidRPr="00C71D4E">
        <w:t>ask 2 by its sub-tasks. The sub-tasks presented in this section are: sub-task 2.1, which will strengthen program management capacity of provincial and district health teams; and sub-task 2.2, which will improve technical capacity of provincial and district health teams to deliver quality health services in facilities.</w:t>
      </w:r>
    </w:p>
    <w:p w:rsidR="008067D5" w:rsidRPr="00571538" w:rsidRDefault="00142B17" w:rsidP="002E5E79">
      <w:pPr>
        <w:pStyle w:val="Heading4"/>
        <w:rPr>
          <w:rFonts w:ascii="Gill Sans MT" w:hAnsi="Gill Sans MT"/>
          <w:sz w:val="22"/>
        </w:rPr>
      </w:pPr>
      <w:r w:rsidRPr="00571538">
        <w:rPr>
          <w:rFonts w:ascii="Gill Sans MT" w:hAnsi="Gill Sans MT"/>
          <w:sz w:val="22"/>
        </w:rPr>
        <w:t>4.2.1</w:t>
      </w:r>
      <w:r w:rsidR="008067D5" w:rsidRPr="00571538">
        <w:rPr>
          <w:rFonts w:ascii="Gill Sans MT" w:hAnsi="Gill Sans MT"/>
          <w:sz w:val="22"/>
        </w:rPr>
        <w:tab/>
        <w:t>Sub-task 2.1: Strengthen program management capacity of provincial and district health teams</w:t>
      </w:r>
    </w:p>
    <w:p w:rsidR="008067D5" w:rsidRPr="00C71D4E" w:rsidRDefault="008067D5" w:rsidP="002453B3">
      <w:pPr>
        <w:pStyle w:val="BodyText1"/>
      </w:pPr>
      <w:r w:rsidRPr="00C71D4E">
        <w:t>The following indicators will measure the results of the proposed interventions:</w:t>
      </w:r>
    </w:p>
    <w:p w:rsidR="008067D5" w:rsidRPr="00C71D4E" w:rsidRDefault="008067D5" w:rsidP="002453B3">
      <w:pPr>
        <w:pStyle w:val="BulletedList1"/>
      </w:pPr>
      <w:r w:rsidRPr="00C71D4E">
        <w:t>Percentage of target provinces/districts that demonstrate sustainable capacity to plan, manage, and oversee accessible high quality health services</w:t>
      </w:r>
    </w:p>
    <w:p w:rsidR="008067D5" w:rsidRPr="00C71D4E" w:rsidRDefault="008067D5" w:rsidP="002453B3">
      <w:pPr>
        <w:pStyle w:val="BulletedList1"/>
        <w:rPr>
          <w:rFonts w:cs="TimesNewRomanPSMT"/>
        </w:rPr>
      </w:pPr>
      <w:r w:rsidRPr="00C71D4E">
        <w:rPr>
          <w:rFonts w:cs="TimesNewRomanPSMT"/>
        </w:rPr>
        <w:t>Percentage of targeted facilities in target districts that demonstrate capacity to deliver high quality health services and engage with communities in their catchment area</w:t>
      </w:r>
    </w:p>
    <w:p w:rsidR="008067D5" w:rsidRPr="00C71D4E" w:rsidRDefault="008067D5" w:rsidP="002453B3">
      <w:pPr>
        <w:pStyle w:val="BulletedList1"/>
      </w:pPr>
      <w:r w:rsidRPr="00C71D4E">
        <w:t>Capacity score of targeted provinces and districts</w:t>
      </w:r>
    </w:p>
    <w:p w:rsidR="008067D5" w:rsidRPr="00C71D4E" w:rsidRDefault="008067D5" w:rsidP="002453B3">
      <w:pPr>
        <w:pStyle w:val="BulletedList1"/>
      </w:pPr>
      <w:r w:rsidRPr="00C71D4E">
        <w:t>Percentage of targeted provinces/districts that conducted at least two reviews of their annual action plans in the past year</w:t>
      </w:r>
    </w:p>
    <w:p w:rsidR="008067D5" w:rsidRPr="00C71D4E" w:rsidRDefault="008067D5" w:rsidP="002453B3">
      <w:pPr>
        <w:pStyle w:val="BulletedList1"/>
        <w:rPr>
          <w:rFonts w:cs="TimesNewRomanPSMT"/>
        </w:rPr>
      </w:pPr>
      <w:r w:rsidRPr="00C71D4E">
        <w:rPr>
          <w:rFonts w:cs="TimesNewRomanPSMT"/>
        </w:rPr>
        <w:t>Percentage of targeted PMOs/DMOs that use HMIS data routinely</w:t>
      </w:r>
    </w:p>
    <w:p w:rsidR="008067D5" w:rsidRPr="00C71D4E" w:rsidRDefault="008067D5" w:rsidP="002453B3">
      <w:pPr>
        <w:pStyle w:val="BulletedList1"/>
      </w:pPr>
      <w:r w:rsidRPr="00C71D4E">
        <w:t>Number of health managers and providers  trained in management and leadership</w:t>
      </w:r>
    </w:p>
    <w:p w:rsidR="008067D5" w:rsidRPr="00C71D4E" w:rsidRDefault="008067D5" w:rsidP="002453B3">
      <w:pPr>
        <w:pStyle w:val="BulletedList1"/>
      </w:pPr>
      <w:r w:rsidRPr="00C71D4E">
        <w:t xml:space="preserve">Percentage of target facilities that did not experience a stock-out of indicator commodity Coartem (ACT) during the reporting period  </w:t>
      </w:r>
    </w:p>
    <w:p w:rsidR="008067D5" w:rsidRDefault="008067D5" w:rsidP="00C71D4E">
      <w:pPr>
        <w:pStyle w:val="BulletedList1"/>
      </w:pPr>
      <w:r w:rsidRPr="00C71D4E">
        <w:t>Percentage of target facilities that did not experience a stock-out contraceptive (injectable</w:t>
      </w:r>
      <w:r w:rsidR="002453B3">
        <w:t xml:space="preserve">) during the reporting period  </w:t>
      </w:r>
    </w:p>
    <w:p w:rsidR="002019FB" w:rsidRPr="00C71D4E" w:rsidRDefault="002019FB" w:rsidP="002019FB">
      <w:pPr>
        <w:pStyle w:val="BulletedList1"/>
        <w:numPr>
          <w:ilvl w:val="0"/>
          <w:numId w:val="0"/>
        </w:numPr>
        <w:ind w:left="720"/>
      </w:pPr>
    </w:p>
    <w:p w:rsidR="008067D5" w:rsidRPr="005B4DE7" w:rsidRDefault="00887409" w:rsidP="006F1E77">
      <w:pPr>
        <w:pStyle w:val="IndentedLetterPara1"/>
        <w:numPr>
          <w:ilvl w:val="0"/>
          <w:numId w:val="17"/>
        </w:numPr>
      </w:pPr>
      <w:r>
        <w:t xml:space="preserve">Indicator 6. </w:t>
      </w:r>
      <w:r w:rsidR="008067D5" w:rsidRPr="005B4DE7">
        <w:t>Percentage of target provinces/districts that demonstrate sustainable capacity to plan, manage, and oversee accessible high quality health services</w:t>
      </w:r>
      <w:r>
        <w:t xml:space="preserve"> </w:t>
      </w:r>
    </w:p>
    <w:p w:rsidR="008067D5" w:rsidRPr="00C71D4E" w:rsidRDefault="008067D5" w:rsidP="005B4DE7">
      <w:pPr>
        <w:pStyle w:val="BodyText1"/>
      </w:pPr>
      <w:r w:rsidRPr="00C71D4E">
        <w:t>This is a composite index indicator to measure comprehensive provincial and district capacity. Several weighted measures will collectively demonstrate a sustainable combination of strengthened systems, management and technical capacity, and broad engagement.</w:t>
      </w:r>
    </w:p>
    <w:tbl>
      <w:tblPr>
        <w:tblStyle w:val="TableGrid"/>
        <w:tblW w:w="8865" w:type="dxa"/>
        <w:jc w:val="center"/>
        <w:shd w:val="clear" w:color="auto" w:fill="EAF1DD" w:themeFill="accent3" w:themeFillTint="33"/>
        <w:tblLook w:val="04A0" w:firstRow="1" w:lastRow="0" w:firstColumn="1" w:lastColumn="0" w:noHBand="0" w:noVBand="1"/>
      </w:tblPr>
      <w:tblGrid>
        <w:gridCol w:w="8865"/>
      </w:tblGrid>
      <w:tr w:rsidR="008067D5" w:rsidRPr="00C71D4E" w:rsidTr="00343B84">
        <w:trPr>
          <w:jc w:val="center"/>
        </w:trPr>
        <w:tc>
          <w:tcPr>
            <w:tcW w:w="8865" w:type="dxa"/>
            <w:shd w:val="clear" w:color="auto" w:fill="F2F2F2" w:themeFill="background1" w:themeFillShade="F2"/>
          </w:tcPr>
          <w:p w:rsidR="008067D5" w:rsidRPr="001101F5" w:rsidRDefault="008067D5" w:rsidP="008067D5">
            <w:pPr>
              <w:rPr>
                <w:rFonts w:ascii="Gill Sans MT" w:hAnsi="Gill Sans MT" w:cs="Arial"/>
                <w:bCs/>
                <w:i/>
              </w:rPr>
            </w:pPr>
            <w:r w:rsidRPr="001101F5">
              <w:rPr>
                <w:rFonts w:ascii="Gill Sans MT" w:hAnsi="Gill Sans MT" w:cs="Arial"/>
                <w:bCs/>
                <w:i/>
              </w:rPr>
              <w:t>Baseline value</w:t>
            </w:r>
          </w:p>
          <w:p w:rsidR="008067D5" w:rsidRPr="00C71D4E" w:rsidRDefault="008067D5" w:rsidP="00887409">
            <w:pPr>
              <w:jc w:val="both"/>
              <w:rPr>
                <w:rFonts w:ascii="Gill Sans MT" w:hAnsi="Gill Sans MT" w:cs="Arial"/>
                <w:bCs/>
              </w:rPr>
            </w:pPr>
            <w:r w:rsidRPr="00C71D4E">
              <w:rPr>
                <w:rFonts w:ascii="Gill Sans MT" w:hAnsi="Gill Sans MT" w:cs="Arial"/>
              </w:rPr>
              <w:t xml:space="preserve">The baseline for this indicator is yet to be determined as the provincial and district capacity assessment reports </w:t>
            </w:r>
            <w:r w:rsidR="00887409">
              <w:rPr>
                <w:rFonts w:ascii="Gill Sans MT" w:hAnsi="Gill Sans MT" w:cs="Arial"/>
              </w:rPr>
              <w:t>were</w:t>
            </w:r>
            <w:r w:rsidRPr="00C71D4E">
              <w:rPr>
                <w:rFonts w:ascii="Gill Sans MT" w:hAnsi="Gill Sans MT" w:cs="Arial"/>
              </w:rPr>
              <w:t xml:space="preserve"> not yet finalized.  </w:t>
            </w:r>
          </w:p>
        </w:tc>
      </w:tr>
    </w:tbl>
    <w:p w:rsidR="008067D5" w:rsidRPr="005648A8" w:rsidRDefault="008067D5" w:rsidP="005648A8">
      <w:pPr>
        <w:pStyle w:val="BodyText1"/>
      </w:pPr>
      <w:r w:rsidRPr="005648A8">
        <w:lastRenderedPageBreak/>
        <w:t xml:space="preserve">At the time of the baseline, SBH had conducted the provincial and district capacity assessment using a participatory approach with the target provinces and districts. SBH is at the point of finalizing the data analysis and report writing, which will guide the measurement and calculation of this indicator. </w:t>
      </w:r>
    </w:p>
    <w:p w:rsidR="008067D5" w:rsidRPr="002453B3" w:rsidRDefault="008067D5" w:rsidP="00DA0467">
      <w:pPr>
        <w:pStyle w:val="IndentedLetterPara1"/>
      </w:pPr>
      <w:r w:rsidRPr="00C71D4E">
        <w:t xml:space="preserve"> </w:t>
      </w:r>
      <w:r w:rsidR="00887409">
        <w:t xml:space="preserve">Indicator 7. </w:t>
      </w:r>
      <w:r w:rsidRPr="00C71D4E">
        <w:t>Percentage of targeted facilities in target districts that demonstrate capacity to deliver high quality health services and engage with comm</w:t>
      </w:r>
      <w:r w:rsidR="00887409">
        <w:t xml:space="preserve">unities in their catchment area </w:t>
      </w:r>
    </w:p>
    <w:p w:rsidR="009B6FD1" w:rsidRPr="005648A8" w:rsidRDefault="008067D5" w:rsidP="005648A8">
      <w:pPr>
        <w:pStyle w:val="BodyText1"/>
        <w:rPr>
          <w:b/>
        </w:rPr>
      </w:pPr>
      <w:r w:rsidRPr="00C71D4E">
        <w:t>This is a composite index indicator to measure comprehensive facility level capacity. Illustrative sub-indicators may include: evidence that priority policy/standards/procedures have been disseminated and are in use at facilities; minimum facility capacity score for selected performance domains; availability of trained staff; availability of a community action plan; broad engagement of communities; documented improvement in selected service utilization indicators (such as number of institutional deliveries) over a period of time; or others.</w:t>
      </w:r>
    </w:p>
    <w:tbl>
      <w:tblPr>
        <w:tblStyle w:val="TableGrid"/>
        <w:tblW w:w="9023" w:type="dxa"/>
        <w:jc w:val="center"/>
        <w:shd w:val="clear" w:color="auto" w:fill="F2F2F2" w:themeFill="background1" w:themeFillShade="F2"/>
        <w:tblLook w:val="04A0" w:firstRow="1" w:lastRow="0" w:firstColumn="1" w:lastColumn="0" w:noHBand="0" w:noVBand="1"/>
      </w:tblPr>
      <w:tblGrid>
        <w:gridCol w:w="9023"/>
      </w:tblGrid>
      <w:tr w:rsidR="008067D5" w:rsidRPr="00C71D4E" w:rsidTr="008067D5">
        <w:trPr>
          <w:jc w:val="center"/>
        </w:trPr>
        <w:tc>
          <w:tcPr>
            <w:tcW w:w="9023" w:type="dxa"/>
            <w:shd w:val="clear" w:color="auto" w:fill="F2F2F2" w:themeFill="background1" w:themeFillShade="F2"/>
          </w:tcPr>
          <w:p w:rsidR="001101F5" w:rsidRPr="001101F5" w:rsidRDefault="001101F5" w:rsidP="001101F5">
            <w:pPr>
              <w:jc w:val="both"/>
              <w:rPr>
                <w:rFonts w:ascii="Gill Sans MT" w:hAnsi="Gill Sans MT" w:cs="Arial"/>
                <w:i/>
              </w:rPr>
            </w:pPr>
            <w:r w:rsidRPr="001101F5">
              <w:rPr>
                <w:rFonts w:ascii="Gill Sans MT" w:hAnsi="Gill Sans MT" w:cs="Arial"/>
                <w:i/>
              </w:rPr>
              <w:t>Baseline value</w:t>
            </w:r>
          </w:p>
          <w:p w:rsidR="008067D5" w:rsidRPr="00C71D4E" w:rsidRDefault="008067D5" w:rsidP="00887409">
            <w:pPr>
              <w:jc w:val="both"/>
              <w:rPr>
                <w:rFonts w:ascii="Gill Sans MT" w:hAnsi="Gill Sans MT" w:cs="Arial"/>
                <w:bCs/>
              </w:rPr>
            </w:pPr>
            <w:r w:rsidRPr="00C71D4E">
              <w:rPr>
                <w:rFonts w:ascii="Gill Sans MT" w:hAnsi="Gill Sans MT" w:cs="Arial"/>
              </w:rPr>
              <w:t xml:space="preserve">The baseline and measures for this indicator are yet determined since the community capacity assessment report </w:t>
            </w:r>
            <w:r w:rsidR="00887409">
              <w:rPr>
                <w:rFonts w:ascii="Gill Sans MT" w:hAnsi="Gill Sans MT" w:cs="Arial"/>
              </w:rPr>
              <w:t>were</w:t>
            </w:r>
            <w:r w:rsidRPr="00C71D4E">
              <w:rPr>
                <w:rFonts w:ascii="Gill Sans MT" w:hAnsi="Gill Sans MT" w:cs="Arial"/>
              </w:rPr>
              <w:t xml:space="preserve"> not yet finalized. </w:t>
            </w:r>
          </w:p>
        </w:tc>
      </w:tr>
    </w:tbl>
    <w:p w:rsidR="005648A8" w:rsidRDefault="005648A8" w:rsidP="00DA0467">
      <w:pPr>
        <w:pStyle w:val="IndentedBodyText1"/>
        <w:ind w:left="0"/>
      </w:pPr>
    </w:p>
    <w:p w:rsidR="008067D5" w:rsidRPr="00C71D4E" w:rsidRDefault="008067D5" w:rsidP="00DA0467">
      <w:pPr>
        <w:pStyle w:val="IndentedBodyText1"/>
        <w:ind w:left="0"/>
      </w:pPr>
      <w:r w:rsidRPr="00C71D4E">
        <w:t>At the time of the baseline, SBH had not yet conducted the community capacity assessment. However, SBH is preparing for the community capacity assessment, which will reaffirm some of the proposed different weights in terms of the feasibility of measuring them and identify some of the feasible metrics to be used to measure this indicator.</w:t>
      </w:r>
    </w:p>
    <w:p w:rsidR="00ED0130" w:rsidRPr="002453B3" w:rsidRDefault="008067D5" w:rsidP="00DA0467">
      <w:pPr>
        <w:pStyle w:val="IndentedLetterPara1"/>
      </w:pPr>
      <w:r w:rsidRPr="00C71D4E">
        <w:t xml:space="preserve"> </w:t>
      </w:r>
      <w:r w:rsidR="00887409">
        <w:t xml:space="preserve">Indicator 23. </w:t>
      </w:r>
      <w:r w:rsidRPr="00C71D4E">
        <w:t>Capacity score of targeted provinces and districts</w:t>
      </w:r>
      <w:r w:rsidR="00887409">
        <w:t xml:space="preserve"> </w:t>
      </w:r>
    </w:p>
    <w:p w:rsidR="008067D5" w:rsidRPr="00C71D4E" w:rsidRDefault="008067D5" w:rsidP="005648A8">
      <w:pPr>
        <w:pStyle w:val="BodyText1"/>
      </w:pPr>
      <w:r w:rsidRPr="00C71D4E">
        <w:t xml:space="preserve">A fundamental strategy of SBH to achieve and sustain its intended results is to build capacity at all levels. SBH will use a capacity assessment tool at multiple levels for routine capacity measurement against pre-determined/pre-defined performance standards. The capacity assessment will generate scores by performance domain and a total score. Performance domains include: planning systems; </w:t>
      </w:r>
      <w:r w:rsidR="00BE6FC7" w:rsidRPr="00C71D4E">
        <w:t>PA</w:t>
      </w:r>
      <w:r w:rsidRPr="00C71D4E">
        <w:t xml:space="preserve">, </w:t>
      </w:r>
      <w:r w:rsidR="000224C4" w:rsidRPr="00C71D4E">
        <w:t>QI</w:t>
      </w:r>
      <w:r w:rsidRPr="00C71D4E">
        <w:t xml:space="preserve">, </w:t>
      </w:r>
      <w:r w:rsidR="004E2F46" w:rsidRPr="00C71D4E">
        <w:t xml:space="preserve">Health </w:t>
      </w:r>
      <w:r w:rsidRPr="00C71D4E">
        <w:t>management</w:t>
      </w:r>
      <w:r w:rsidR="004E2F46" w:rsidRPr="00C71D4E">
        <w:t xml:space="preserve"> information system</w:t>
      </w:r>
      <w:r w:rsidRPr="00C71D4E">
        <w:t xml:space="preserve">. The assessment will enable SBH to develop a strategy for capacity building that focuses on the design and implementation of guidance documents. </w:t>
      </w:r>
    </w:p>
    <w:tbl>
      <w:tblPr>
        <w:tblStyle w:val="TableGrid"/>
        <w:tblW w:w="8865" w:type="dxa"/>
        <w:jc w:val="center"/>
        <w:shd w:val="clear" w:color="auto" w:fill="EAF1DD" w:themeFill="accent3" w:themeFillTint="33"/>
        <w:tblLook w:val="04A0" w:firstRow="1" w:lastRow="0" w:firstColumn="1" w:lastColumn="0" w:noHBand="0" w:noVBand="1"/>
      </w:tblPr>
      <w:tblGrid>
        <w:gridCol w:w="8865"/>
      </w:tblGrid>
      <w:tr w:rsidR="008067D5" w:rsidRPr="00C71D4E" w:rsidTr="00343B84">
        <w:trPr>
          <w:jc w:val="center"/>
        </w:trPr>
        <w:tc>
          <w:tcPr>
            <w:tcW w:w="8865" w:type="dxa"/>
            <w:shd w:val="clear" w:color="auto" w:fill="F2F2F2" w:themeFill="background1" w:themeFillShade="F2"/>
          </w:tcPr>
          <w:p w:rsidR="008067D5" w:rsidRPr="001101F5" w:rsidRDefault="008067D5" w:rsidP="008067D5">
            <w:pPr>
              <w:rPr>
                <w:rFonts w:ascii="Gill Sans MT" w:hAnsi="Gill Sans MT" w:cs="Arial"/>
                <w:bCs/>
                <w:i/>
              </w:rPr>
            </w:pPr>
            <w:r w:rsidRPr="001101F5">
              <w:rPr>
                <w:rFonts w:ascii="Gill Sans MT" w:hAnsi="Gill Sans MT" w:cs="Arial"/>
                <w:bCs/>
                <w:i/>
              </w:rPr>
              <w:t>Baseline value</w:t>
            </w:r>
          </w:p>
          <w:p w:rsidR="008067D5" w:rsidRPr="00C71D4E" w:rsidRDefault="008067D5" w:rsidP="00887409">
            <w:pPr>
              <w:rPr>
                <w:rFonts w:ascii="Gill Sans MT" w:hAnsi="Gill Sans MT" w:cs="Arial"/>
                <w:bCs/>
              </w:rPr>
            </w:pPr>
            <w:r w:rsidRPr="00C71D4E">
              <w:rPr>
                <w:rFonts w:ascii="Gill Sans MT" w:hAnsi="Gill Sans MT" w:cs="Arial"/>
                <w:bCs/>
              </w:rPr>
              <w:t>SBH will use the results of the provincial/district and community capacity assessme</w:t>
            </w:r>
            <w:r w:rsidR="00887409">
              <w:rPr>
                <w:rFonts w:ascii="Gill Sans MT" w:hAnsi="Gill Sans MT" w:cs="Arial"/>
                <w:bCs/>
              </w:rPr>
              <w:t>nt to develop the capacity scores</w:t>
            </w:r>
            <w:r w:rsidRPr="00C71D4E">
              <w:rPr>
                <w:rFonts w:ascii="Gill Sans MT" w:hAnsi="Gill Sans MT" w:cs="Arial"/>
                <w:bCs/>
              </w:rPr>
              <w:t>.</w:t>
            </w:r>
          </w:p>
        </w:tc>
      </w:tr>
    </w:tbl>
    <w:p w:rsidR="008067D5" w:rsidRPr="00C71D4E" w:rsidRDefault="008067D5" w:rsidP="008067D5">
      <w:pPr>
        <w:rPr>
          <w:rFonts w:ascii="Gill Sans MT" w:hAnsi="Gill Sans MT" w:cs="Arial"/>
          <w:b/>
        </w:rPr>
      </w:pPr>
    </w:p>
    <w:p w:rsidR="005648A8" w:rsidRDefault="00887409" w:rsidP="00DA0467">
      <w:pPr>
        <w:pStyle w:val="IndentedLetterPara1"/>
      </w:pPr>
      <w:r>
        <w:t xml:space="preserve">Indicator 24. </w:t>
      </w:r>
      <w:r w:rsidR="008067D5" w:rsidRPr="00C71D4E">
        <w:t>Percentage of targeted provinces/districts that conducted at least two reviews of their annual action plans in the past year</w:t>
      </w:r>
    </w:p>
    <w:p w:rsidR="005648A8" w:rsidRPr="005648A8" w:rsidRDefault="008067D5" w:rsidP="005648A8">
      <w:pPr>
        <w:pStyle w:val="BodyText1"/>
        <w:rPr>
          <w:rFonts w:cs="Times New Roman"/>
        </w:rPr>
      </w:pPr>
      <w:r w:rsidRPr="005648A8">
        <w:t>This indicator measures the proportion of provinces/districts that conducted at least two reviews of their annual action plans in the past year. The baseline review showed that 40</w:t>
      </w:r>
      <w:r w:rsidR="00680C5B" w:rsidRPr="005648A8">
        <w:t xml:space="preserve"> percent</w:t>
      </w:r>
      <w:r w:rsidRPr="005648A8">
        <w:t xml:space="preserve"> of targeted </w:t>
      </w:r>
      <w:r w:rsidRPr="005648A8">
        <w:lastRenderedPageBreak/>
        <w:t>provinces and 90</w:t>
      </w:r>
      <w:r w:rsidR="00680C5B" w:rsidRPr="005648A8">
        <w:t xml:space="preserve"> percent</w:t>
      </w:r>
      <w:r w:rsidRPr="005648A8">
        <w:t xml:space="preserve"> of the targeted districts conducted at least two reviews of their annual action plans in 2015.</w:t>
      </w:r>
    </w:p>
    <w:p w:rsidR="00CA3E04" w:rsidRPr="002019FB" w:rsidRDefault="00343B84" w:rsidP="005648A8">
      <w:pPr>
        <w:pStyle w:val="BodyText1"/>
      </w:pPr>
      <w:r w:rsidRPr="005648A8">
        <w:t>T</w:t>
      </w:r>
      <w:r w:rsidR="002B5E6D" w:rsidRPr="005648A8">
        <w:t>he t</w:t>
      </w:r>
      <w:r w:rsidRPr="005648A8">
        <w:t xml:space="preserve">able </w:t>
      </w:r>
      <w:r w:rsidR="002B5E6D" w:rsidRPr="005648A8">
        <w:t>below</w:t>
      </w:r>
      <w:r w:rsidR="008067D5" w:rsidRPr="005648A8">
        <w:t xml:space="preserve"> shows the percentage of targeted provinces/districts that conducted at least two reviews of their annual action plans in the past year. The data show that Copperbelt and Southern provinc</w:t>
      </w:r>
      <w:r w:rsidR="004E2F46" w:rsidRPr="005648A8">
        <w:t xml:space="preserve">ial headquarters and districts </w:t>
      </w:r>
      <w:r w:rsidR="008067D5" w:rsidRPr="005648A8">
        <w:t>conducted at least 2 reviews of their annual action plans</w:t>
      </w:r>
      <w:r w:rsidR="004E2F46" w:rsidRPr="005648A8">
        <w:t>.</w:t>
      </w:r>
      <w:r w:rsidR="004E2F46" w:rsidRPr="005648A8">
        <w:rPr>
          <w:rFonts w:cs="Calibri"/>
          <w:sz w:val="16"/>
          <w:szCs w:val="16"/>
        </w:rPr>
        <w:t xml:space="preserve"> </w:t>
      </w:r>
      <w:r w:rsidR="008067D5" w:rsidRPr="005648A8">
        <w:t xml:space="preserve">Other districts </w:t>
      </w:r>
      <w:r w:rsidR="004E2F46" w:rsidRPr="005648A8">
        <w:t xml:space="preserve">in the SBH target provinces conducted their </w:t>
      </w:r>
      <w:r w:rsidR="008067D5" w:rsidRPr="005648A8">
        <w:t>annual actions plans</w:t>
      </w:r>
      <w:r w:rsidR="004E2F46" w:rsidRPr="005648A8">
        <w:t xml:space="preserve"> except for Petauke in Eastern Province which was the only district not to do so in the province.</w:t>
      </w:r>
      <w:r w:rsidR="008067D5" w:rsidRPr="005648A8">
        <w:t xml:space="preserve"> </w:t>
      </w:r>
    </w:p>
    <w:tbl>
      <w:tblPr>
        <w:tblW w:w="90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61"/>
        <w:gridCol w:w="1433"/>
        <w:gridCol w:w="2880"/>
        <w:gridCol w:w="6"/>
        <w:gridCol w:w="1447"/>
      </w:tblGrid>
      <w:tr w:rsidR="008067D5" w:rsidRPr="00C71D4E" w:rsidTr="001101F5">
        <w:trPr>
          <w:trHeight w:val="188"/>
          <w:jc w:val="center"/>
        </w:trPr>
        <w:tc>
          <w:tcPr>
            <w:tcW w:w="9027" w:type="dxa"/>
            <w:gridSpan w:val="5"/>
            <w:shd w:val="clear" w:color="auto" w:fill="FBD4B4" w:themeFill="accent6" w:themeFillTint="66"/>
            <w:noWrap/>
            <w:vAlign w:val="bottom"/>
          </w:tcPr>
          <w:p w:rsidR="008067D5" w:rsidRPr="00C71D4E" w:rsidRDefault="008067D5" w:rsidP="00842426">
            <w:pPr>
              <w:jc w:val="center"/>
              <w:rPr>
                <w:rFonts w:ascii="Gill Sans MT" w:hAnsi="Gill Sans MT" w:cs="Arial"/>
              </w:rPr>
            </w:pPr>
            <w:r w:rsidRPr="00C71D4E">
              <w:rPr>
                <w:rFonts w:ascii="Gill Sans MT" w:hAnsi="Gill Sans MT" w:cs="Arial"/>
              </w:rPr>
              <w:t>Percentage of targeted provinces/districts that conducted at least two reviews of their annual action plans in the past year</w:t>
            </w:r>
          </w:p>
          <w:p w:rsidR="008067D5" w:rsidRPr="00C71D4E" w:rsidRDefault="008067D5" w:rsidP="00842426">
            <w:pPr>
              <w:jc w:val="center"/>
              <w:rPr>
                <w:rFonts w:ascii="Gill Sans MT" w:hAnsi="Gill Sans MT" w:cs="Arial"/>
              </w:rPr>
            </w:pPr>
            <w:r w:rsidRPr="00C71D4E">
              <w:rPr>
                <w:rFonts w:ascii="Gill Sans MT" w:hAnsi="Gill Sans MT" w:cs="Arial"/>
              </w:rPr>
              <w:t>January 2015 – December 2015</w:t>
            </w:r>
          </w:p>
        </w:tc>
      </w:tr>
      <w:tr w:rsidR="008067D5" w:rsidRPr="00C71D4E" w:rsidTr="00B14870">
        <w:trPr>
          <w:trHeight w:val="188"/>
          <w:jc w:val="center"/>
        </w:trPr>
        <w:tc>
          <w:tcPr>
            <w:tcW w:w="3261" w:type="dxa"/>
            <w:shd w:val="clear" w:color="auto" w:fill="D9D9D9" w:themeFill="background1" w:themeFillShade="D9"/>
            <w:noWrap/>
            <w:vAlign w:val="center"/>
          </w:tcPr>
          <w:p w:rsidR="008067D5" w:rsidRPr="00C71D4E" w:rsidRDefault="008067D5" w:rsidP="00B14870">
            <w:pPr>
              <w:rPr>
                <w:rFonts w:ascii="Gill Sans MT" w:eastAsia="Times New Roman" w:hAnsi="Gill Sans MT" w:cs="Arial"/>
                <w:b/>
                <w:color w:val="000000"/>
              </w:rPr>
            </w:pPr>
            <w:r w:rsidRPr="00C71D4E">
              <w:rPr>
                <w:rFonts w:ascii="Gill Sans MT" w:eastAsia="Times New Roman" w:hAnsi="Gill Sans MT" w:cs="Arial"/>
                <w:b/>
                <w:color w:val="000000"/>
              </w:rPr>
              <w:t>Province</w:t>
            </w:r>
          </w:p>
        </w:tc>
        <w:tc>
          <w:tcPr>
            <w:tcW w:w="1433" w:type="dxa"/>
            <w:shd w:val="clear" w:color="auto" w:fill="D9D9D9" w:themeFill="background1" w:themeFillShade="D9"/>
            <w:vAlign w:val="center"/>
          </w:tcPr>
          <w:p w:rsidR="008067D5" w:rsidRPr="00C71D4E" w:rsidRDefault="002A3E02" w:rsidP="00B14870">
            <w:pPr>
              <w:rPr>
                <w:rFonts w:ascii="Gill Sans MT" w:eastAsia="Times New Roman" w:hAnsi="Gill Sans MT" w:cs="Arial"/>
                <w:b/>
                <w:color w:val="000000"/>
              </w:rPr>
            </w:pPr>
            <w:r>
              <w:rPr>
                <w:rFonts w:ascii="Gill Sans MT" w:eastAsia="Times New Roman" w:hAnsi="Gill Sans MT" w:cs="Arial"/>
                <w:b/>
                <w:color w:val="000000"/>
              </w:rPr>
              <w:t>Conducted at least 2 reviews</w:t>
            </w:r>
          </w:p>
        </w:tc>
        <w:tc>
          <w:tcPr>
            <w:tcW w:w="2880" w:type="dxa"/>
            <w:shd w:val="clear" w:color="auto" w:fill="D9D9D9" w:themeFill="background1" w:themeFillShade="D9"/>
            <w:vAlign w:val="center"/>
          </w:tcPr>
          <w:p w:rsidR="008067D5" w:rsidRPr="00C71D4E" w:rsidRDefault="008067D5" w:rsidP="00B14870">
            <w:pPr>
              <w:rPr>
                <w:rFonts w:ascii="Gill Sans MT" w:eastAsia="Times New Roman" w:hAnsi="Gill Sans MT" w:cs="Arial"/>
                <w:b/>
                <w:color w:val="000000"/>
              </w:rPr>
            </w:pPr>
            <w:r w:rsidRPr="00C71D4E">
              <w:rPr>
                <w:rFonts w:ascii="Gill Sans MT" w:eastAsia="Times New Roman" w:hAnsi="Gill Sans MT" w:cs="Arial"/>
                <w:b/>
                <w:color w:val="000000"/>
              </w:rPr>
              <w:t>Districts</w:t>
            </w:r>
          </w:p>
        </w:tc>
        <w:tc>
          <w:tcPr>
            <w:tcW w:w="1453" w:type="dxa"/>
            <w:gridSpan w:val="2"/>
            <w:shd w:val="clear" w:color="auto" w:fill="D9D9D9" w:themeFill="background1" w:themeFillShade="D9"/>
            <w:vAlign w:val="center"/>
          </w:tcPr>
          <w:p w:rsidR="008067D5" w:rsidRPr="00C71D4E" w:rsidRDefault="002A3E02" w:rsidP="00B14870">
            <w:pPr>
              <w:rPr>
                <w:rFonts w:ascii="Gill Sans MT" w:eastAsia="Times New Roman" w:hAnsi="Gill Sans MT" w:cs="Arial"/>
                <w:b/>
                <w:color w:val="000000"/>
              </w:rPr>
            </w:pPr>
            <w:r>
              <w:rPr>
                <w:rFonts w:ascii="Gill Sans MT" w:eastAsia="Times New Roman" w:hAnsi="Gill Sans MT" w:cs="Arial"/>
                <w:b/>
                <w:color w:val="000000"/>
              </w:rPr>
              <w:t>Conducted at least 2 reviews</w:t>
            </w:r>
          </w:p>
        </w:tc>
      </w:tr>
      <w:tr w:rsidR="008067D5" w:rsidRPr="00C71D4E" w:rsidTr="00B14870">
        <w:trPr>
          <w:trHeight w:val="128"/>
          <w:jc w:val="center"/>
        </w:trPr>
        <w:tc>
          <w:tcPr>
            <w:tcW w:w="3261" w:type="dxa"/>
            <w:vMerge w:val="restart"/>
            <w:shd w:val="clear" w:color="auto" w:fill="DAEEF3" w:themeFill="accent5" w:themeFillTint="33"/>
            <w:noWrap/>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 xml:space="preserve">Central </w:t>
            </w:r>
          </w:p>
        </w:tc>
        <w:tc>
          <w:tcPr>
            <w:tcW w:w="1433" w:type="dxa"/>
            <w:vMerge w:val="restart"/>
            <w:shd w:val="clear" w:color="auto" w:fill="DAEEF3" w:themeFill="accent5" w:themeFillTint="33"/>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No</w:t>
            </w:r>
          </w:p>
        </w:tc>
        <w:tc>
          <w:tcPr>
            <w:tcW w:w="2886" w:type="dxa"/>
            <w:gridSpan w:val="2"/>
            <w:shd w:val="clear" w:color="auto" w:fill="DAEEF3" w:themeFill="accent5" w:themeFillTint="33"/>
            <w:vAlign w:val="center"/>
          </w:tcPr>
          <w:p w:rsidR="008067D5" w:rsidRPr="00C71D4E" w:rsidRDefault="008067D5" w:rsidP="00B14870">
            <w:pPr>
              <w:rPr>
                <w:rFonts w:ascii="Gill Sans MT" w:hAnsi="Gill Sans MT" w:cs="Arial"/>
              </w:rPr>
            </w:pPr>
            <w:r w:rsidRPr="00C71D4E">
              <w:rPr>
                <w:rFonts w:ascii="Gill Sans MT" w:eastAsia="Times New Roman" w:hAnsi="Gill Sans MT" w:cs="Arial"/>
                <w:color w:val="000000"/>
              </w:rPr>
              <w:t xml:space="preserve">Kabwe </w:t>
            </w:r>
          </w:p>
        </w:tc>
        <w:tc>
          <w:tcPr>
            <w:tcW w:w="1447" w:type="dxa"/>
            <w:shd w:val="clear" w:color="auto" w:fill="DAEEF3" w:themeFill="accent5" w:themeFillTint="33"/>
            <w:vAlign w:val="center"/>
          </w:tcPr>
          <w:p w:rsidR="008067D5" w:rsidRPr="00C71D4E" w:rsidRDefault="008067D5" w:rsidP="00B14870">
            <w:pPr>
              <w:rPr>
                <w:rFonts w:ascii="Gill Sans MT" w:hAnsi="Gill Sans MT" w:cs="Arial"/>
              </w:rPr>
            </w:pPr>
            <w:r w:rsidRPr="00C71D4E">
              <w:rPr>
                <w:rFonts w:ascii="Gill Sans MT" w:eastAsia="Times New Roman" w:hAnsi="Gill Sans MT" w:cs="Arial"/>
                <w:color w:val="000000"/>
              </w:rPr>
              <w:t xml:space="preserve">Yes </w:t>
            </w:r>
          </w:p>
        </w:tc>
      </w:tr>
      <w:tr w:rsidR="008067D5" w:rsidRPr="00C71D4E" w:rsidTr="00B14870">
        <w:trPr>
          <w:trHeight w:val="127"/>
          <w:jc w:val="center"/>
        </w:trPr>
        <w:tc>
          <w:tcPr>
            <w:tcW w:w="3261" w:type="dxa"/>
            <w:vMerge/>
            <w:shd w:val="clear" w:color="auto" w:fill="DAEEF3" w:themeFill="accent5" w:themeFillTint="33"/>
            <w:noWrap/>
            <w:vAlign w:val="center"/>
          </w:tcPr>
          <w:p w:rsidR="008067D5" w:rsidRPr="00C71D4E" w:rsidRDefault="008067D5" w:rsidP="00B14870">
            <w:pPr>
              <w:rPr>
                <w:rFonts w:ascii="Gill Sans MT" w:eastAsia="Times New Roman" w:hAnsi="Gill Sans MT" w:cs="Arial"/>
                <w:color w:val="000000"/>
              </w:rPr>
            </w:pPr>
          </w:p>
        </w:tc>
        <w:tc>
          <w:tcPr>
            <w:tcW w:w="1433" w:type="dxa"/>
            <w:vMerge/>
            <w:shd w:val="clear" w:color="auto" w:fill="DAEEF3" w:themeFill="accent5" w:themeFillTint="33"/>
            <w:vAlign w:val="center"/>
          </w:tcPr>
          <w:p w:rsidR="008067D5" w:rsidRPr="00C71D4E" w:rsidRDefault="008067D5" w:rsidP="00B14870">
            <w:pPr>
              <w:rPr>
                <w:rFonts w:ascii="Gill Sans MT" w:eastAsia="Times New Roman" w:hAnsi="Gill Sans MT" w:cs="Arial"/>
                <w:color w:val="000000"/>
              </w:rPr>
            </w:pPr>
          </w:p>
        </w:tc>
        <w:tc>
          <w:tcPr>
            <w:tcW w:w="2886" w:type="dxa"/>
            <w:gridSpan w:val="2"/>
            <w:shd w:val="clear" w:color="auto" w:fill="DAEEF3" w:themeFill="accent5" w:themeFillTint="33"/>
            <w:vAlign w:val="center"/>
          </w:tcPr>
          <w:p w:rsidR="008067D5" w:rsidRPr="00C71D4E" w:rsidRDefault="008067D5" w:rsidP="00B14870">
            <w:pPr>
              <w:rPr>
                <w:rFonts w:ascii="Gill Sans MT" w:hAnsi="Gill Sans MT" w:cs="Arial"/>
              </w:rPr>
            </w:pPr>
            <w:r w:rsidRPr="00C71D4E">
              <w:rPr>
                <w:rFonts w:ascii="Gill Sans MT" w:eastAsia="Times New Roman" w:hAnsi="Gill Sans MT" w:cs="Arial"/>
                <w:color w:val="000000"/>
              </w:rPr>
              <w:t xml:space="preserve">Mkushi </w:t>
            </w:r>
          </w:p>
        </w:tc>
        <w:tc>
          <w:tcPr>
            <w:tcW w:w="1447" w:type="dxa"/>
            <w:shd w:val="clear" w:color="auto" w:fill="DAEEF3" w:themeFill="accent5" w:themeFillTint="33"/>
            <w:vAlign w:val="center"/>
          </w:tcPr>
          <w:p w:rsidR="008067D5" w:rsidRPr="00C71D4E" w:rsidRDefault="008067D5" w:rsidP="00B14870">
            <w:pPr>
              <w:rPr>
                <w:rFonts w:ascii="Gill Sans MT" w:hAnsi="Gill Sans MT" w:cs="Arial"/>
              </w:rPr>
            </w:pPr>
            <w:r w:rsidRPr="00C71D4E">
              <w:rPr>
                <w:rFonts w:ascii="Gill Sans MT" w:eastAsia="Times New Roman" w:hAnsi="Gill Sans MT" w:cs="Arial"/>
                <w:color w:val="000000"/>
              </w:rPr>
              <w:t xml:space="preserve">Yes </w:t>
            </w:r>
          </w:p>
        </w:tc>
      </w:tr>
      <w:tr w:rsidR="00B14870" w:rsidRPr="00C71D4E" w:rsidTr="00B14870">
        <w:trPr>
          <w:trHeight w:val="128"/>
          <w:jc w:val="center"/>
        </w:trPr>
        <w:tc>
          <w:tcPr>
            <w:tcW w:w="3261" w:type="dxa"/>
            <w:vMerge w:val="restart"/>
            <w:shd w:val="clear" w:color="auto" w:fill="DAEEF3" w:themeFill="accent5" w:themeFillTint="33"/>
            <w:noWrap/>
            <w:vAlign w:val="center"/>
          </w:tcPr>
          <w:p w:rsidR="00B14870" w:rsidRPr="00C71D4E" w:rsidRDefault="00B14870" w:rsidP="00B14870">
            <w:pPr>
              <w:rPr>
                <w:rFonts w:ascii="Gill Sans MT" w:eastAsia="Times New Roman" w:hAnsi="Gill Sans MT" w:cs="Arial"/>
                <w:color w:val="000000"/>
              </w:rPr>
            </w:pPr>
            <w:r w:rsidRPr="00C71D4E">
              <w:rPr>
                <w:rFonts w:ascii="Gill Sans MT" w:eastAsia="Times New Roman" w:hAnsi="Gill Sans MT" w:cs="Arial"/>
                <w:color w:val="000000"/>
              </w:rPr>
              <w:t xml:space="preserve">Copperbelt </w:t>
            </w:r>
          </w:p>
        </w:tc>
        <w:tc>
          <w:tcPr>
            <w:tcW w:w="1433" w:type="dxa"/>
            <w:vMerge w:val="restart"/>
            <w:shd w:val="clear" w:color="auto" w:fill="DAEEF3" w:themeFill="accent5" w:themeFillTint="33"/>
            <w:vAlign w:val="center"/>
          </w:tcPr>
          <w:p w:rsidR="00B14870" w:rsidRPr="00C71D4E" w:rsidRDefault="00B14870" w:rsidP="00B14870">
            <w:pPr>
              <w:rPr>
                <w:rFonts w:ascii="Gill Sans MT" w:eastAsia="Times New Roman" w:hAnsi="Gill Sans MT" w:cs="Arial"/>
                <w:color w:val="000000"/>
              </w:rPr>
            </w:pPr>
            <w:r w:rsidRPr="00C71D4E">
              <w:rPr>
                <w:rFonts w:ascii="Gill Sans MT" w:eastAsia="Times New Roman" w:hAnsi="Gill Sans MT" w:cs="Arial"/>
                <w:color w:val="000000"/>
              </w:rPr>
              <w:t>Yes</w:t>
            </w:r>
          </w:p>
        </w:tc>
        <w:tc>
          <w:tcPr>
            <w:tcW w:w="2886" w:type="dxa"/>
            <w:gridSpan w:val="2"/>
            <w:shd w:val="clear" w:color="auto" w:fill="DAEEF3" w:themeFill="accent5" w:themeFillTint="33"/>
            <w:vAlign w:val="center"/>
          </w:tcPr>
          <w:p w:rsidR="00B14870" w:rsidRPr="00C71D4E" w:rsidRDefault="00B14870" w:rsidP="00B14870">
            <w:pPr>
              <w:rPr>
                <w:rFonts w:ascii="Gill Sans MT" w:hAnsi="Gill Sans MT" w:cs="Arial"/>
              </w:rPr>
            </w:pPr>
            <w:r w:rsidRPr="00C71D4E">
              <w:rPr>
                <w:rFonts w:ascii="Gill Sans MT" w:eastAsia="Times New Roman" w:hAnsi="Gill Sans MT" w:cs="Arial"/>
                <w:color w:val="000000"/>
              </w:rPr>
              <w:t xml:space="preserve">Kitwe </w:t>
            </w:r>
          </w:p>
        </w:tc>
        <w:tc>
          <w:tcPr>
            <w:tcW w:w="1447" w:type="dxa"/>
            <w:shd w:val="clear" w:color="auto" w:fill="DAEEF3" w:themeFill="accent5" w:themeFillTint="33"/>
            <w:vAlign w:val="center"/>
          </w:tcPr>
          <w:p w:rsidR="00B14870" w:rsidRPr="00C71D4E" w:rsidRDefault="00B14870" w:rsidP="00B14870">
            <w:pPr>
              <w:rPr>
                <w:rFonts w:ascii="Gill Sans MT" w:hAnsi="Gill Sans MT" w:cs="Arial"/>
              </w:rPr>
            </w:pPr>
            <w:r w:rsidRPr="00C71D4E">
              <w:rPr>
                <w:rFonts w:ascii="Gill Sans MT" w:eastAsia="Times New Roman" w:hAnsi="Gill Sans MT" w:cs="Arial"/>
                <w:color w:val="000000"/>
              </w:rPr>
              <w:t xml:space="preserve">Yes </w:t>
            </w:r>
          </w:p>
        </w:tc>
      </w:tr>
      <w:tr w:rsidR="00B14870" w:rsidRPr="00C71D4E" w:rsidTr="00B14870">
        <w:trPr>
          <w:trHeight w:val="127"/>
          <w:jc w:val="center"/>
        </w:trPr>
        <w:tc>
          <w:tcPr>
            <w:tcW w:w="3261" w:type="dxa"/>
            <w:vMerge/>
            <w:shd w:val="clear" w:color="auto" w:fill="DAEEF3" w:themeFill="accent5" w:themeFillTint="33"/>
            <w:noWrap/>
            <w:vAlign w:val="center"/>
          </w:tcPr>
          <w:p w:rsidR="00B14870" w:rsidRPr="00C71D4E" w:rsidRDefault="00B14870" w:rsidP="00B14870">
            <w:pPr>
              <w:rPr>
                <w:rFonts w:ascii="Gill Sans MT" w:eastAsia="Times New Roman" w:hAnsi="Gill Sans MT" w:cs="Arial"/>
                <w:color w:val="000000"/>
              </w:rPr>
            </w:pPr>
          </w:p>
        </w:tc>
        <w:tc>
          <w:tcPr>
            <w:tcW w:w="1433" w:type="dxa"/>
            <w:vMerge/>
            <w:shd w:val="clear" w:color="auto" w:fill="DAEEF3" w:themeFill="accent5" w:themeFillTint="33"/>
            <w:vAlign w:val="center"/>
          </w:tcPr>
          <w:p w:rsidR="00B14870" w:rsidRPr="00C71D4E" w:rsidRDefault="00B14870" w:rsidP="00B14870">
            <w:pPr>
              <w:rPr>
                <w:rFonts w:ascii="Gill Sans MT" w:eastAsia="Times New Roman" w:hAnsi="Gill Sans MT" w:cs="Arial"/>
                <w:color w:val="000000"/>
              </w:rPr>
            </w:pPr>
          </w:p>
        </w:tc>
        <w:tc>
          <w:tcPr>
            <w:tcW w:w="2886" w:type="dxa"/>
            <w:gridSpan w:val="2"/>
            <w:shd w:val="clear" w:color="auto" w:fill="DAEEF3" w:themeFill="accent5" w:themeFillTint="33"/>
            <w:vAlign w:val="center"/>
          </w:tcPr>
          <w:p w:rsidR="00B14870" w:rsidRPr="00C71D4E" w:rsidRDefault="00B14870" w:rsidP="00B14870">
            <w:pPr>
              <w:rPr>
                <w:rFonts w:ascii="Gill Sans MT" w:hAnsi="Gill Sans MT" w:cs="Arial"/>
              </w:rPr>
            </w:pPr>
            <w:r w:rsidRPr="00C71D4E">
              <w:rPr>
                <w:rFonts w:ascii="Gill Sans MT" w:eastAsia="Times New Roman" w:hAnsi="Gill Sans MT" w:cs="Arial"/>
                <w:color w:val="000000"/>
              </w:rPr>
              <w:t xml:space="preserve">Mufulira </w:t>
            </w:r>
          </w:p>
        </w:tc>
        <w:tc>
          <w:tcPr>
            <w:tcW w:w="1447" w:type="dxa"/>
            <w:shd w:val="clear" w:color="auto" w:fill="DAEEF3" w:themeFill="accent5" w:themeFillTint="33"/>
            <w:vAlign w:val="center"/>
          </w:tcPr>
          <w:p w:rsidR="00B14870" w:rsidRPr="00C71D4E" w:rsidRDefault="00B14870" w:rsidP="00B14870">
            <w:pPr>
              <w:rPr>
                <w:rFonts w:ascii="Gill Sans MT" w:hAnsi="Gill Sans MT" w:cs="Arial"/>
              </w:rPr>
            </w:pPr>
            <w:r w:rsidRPr="00C71D4E">
              <w:rPr>
                <w:rFonts w:ascii="Gill Sans MT" w:eastAsia="Times New Roman" w:hAnsi="Gill Sans MT" w:cs="Arial"/>
                <w:color w:val="000000"/>
              </w:rPr>
              <w:t xml:space="preserve">Yes </w:t>
            </w:r>
          </w:p>
        </w:tc>
      </w:tr>
      <w:tr w:rsidR="00B14870" w:rsidRPr="00C71D4E" w:rsidTr="00B14870">
        <w:trPr>
          <w:trHeight w:val="128"/>
          <w:jc w:val="center"/>
        </w:trPr>
        <w:tc>
          <w:tcPr>
            <w:tcW w:w="3261" w:type="dxa"/>
            <w:vMerge/>
            <w:shd w:val="clear" w:color="auto" w:fill="DAEEF3" w:themeFill="accent5" w:themeFillTint="33"/>
            <w:noWrap/>
            <w:vAlign w:val="center"/>
          </w:tcPr>
          <w:p w:rsidR="00B14870" w:rsidRPr="00C71D4E" w:rsidRDefault="00B14870" w:rsidP="00B14870">
            <w:pPr>
              <w:rPr>
                <w:rFonts w:ascii="Gill Sans MT" w:eastAsia="Times New Roman" w:hAnsi="Gill Sans MT" w:cs="Arial"/>
                <w:color w:val="000000"/>
              </w:rPr>
            </w:pPr>
          </w:p>
        </w:tc>
        <w:tc>
          <w:tcPr>
            <w:tcW w:w="1433" w:type="dxa"/>
            <w:vMerge/>
            <w:shd w:val="clear" w:color="auto" w:fill="DAEEF3" w:themeFill="accent5" w:themeFillTint="33"/>
            <w:vAlign w:val="center"/>
          </w:tcPr>
          <w:p w:rsidR="00B14870" w:rsidRPr="00C71D4E" w:rsidRDefault="00B14870" w:rsidP="00B14870">
            <w:pPr>
              <w:rPr>
                <w:rFonts w:ascii="Gill Sans MT" w:eastAsia="Times New Roman" w:hAnsi="Gill Sans MT" w:cs="Arial"/>
                <w:color w:val="000000"/>
              </w:rPr>
            </w:pPr>
          </w:p>
        </w:tc>
        <w:tc>
          <w:tcPr>
            <w:tcW w:w="2886" w:type="dxa"/>
            <w:gridSpan w:val="2"/>
            <w:shd w:val="clear" w:color="auto" w:fill="DAEEF3" w:themeFill="accent5" w:themeFillTint="33"/>
            <w:vAlign w:val="center"/>
          </w:tcPr>
          <w:p w:rsidR="00B14870" w:rsidRPr="00C71D4E" w:rsidRDefault="00B14870" w:rsidP="00B14870">
            <w:pPr>
              <w:rPr>
                <w:rFonts w:ascii="Gill Sans MT" w:eastAsia="Times New Roman" w:hAnsi="Gill Sans MT" w:cs="Arial"/>
                <w:color w:val="000000"/>
              </w:rPr>
            </w:pPr>
            <w:r>
              <w:rPr>
                <w:rFonts w:ascii="Gill Sans MT" w:eastAsia="Times New Roman" w:hAnsi="Gill Sans MT" w:cs="Arial"/>
                <w:color w:val="000000"/>
              </w:rPr>
              <w:t>Chingola</w:t>
            </w:r>
          </w:p>
        </w:tc>
        <w:tc>
          <w:tcPr>
            <w:tcW w:w="1447" w:type="dxa"/>
            <w:shd w:val="clear" w:color="auto" w:fill="DAEEF3" w:themeFill="accent5" w:themeFillTint="33"/>
            <w:vAlign w:val="center"/>
          </w:tcPr>
          <w:p w:rsidR="00B14870" w:rsidRPr="00C71D4E" w:rsidRDefault="00B14870" w:rsidP="00B14870">
            <w:pPr>
              <w:rPr>
                <w:rFonts w:ascii="Gill Sans MT" w:hAnsi="Gill Sans MT" w:cs="Arial"/>
              </w:rPr>
            </w:pPr>
            <w:r>
              <w:rPr>
                <w:rFonts w:ascii="Gill Sans MT" w:hAnsi="Gill Sans MT" w:cs="Arial"/>
              </w:rPr>
              <w:t>No</w:t>
            </w:r>
          </w:p>
        </w:tc>
      </w:tr>
      <w:tr w:rsidR="00B14870" w:rsidRPr="00C71D4E" w:rsidTr="00B14870">
        <w:trPr>
          <w:trHeight w:val="128"/>
          <w:jc w:val="center"/>
        </w:trPr>
        <w:tc>
          <w:tcPr>
            <w:tcW w:w="3261" w:type="dxa"/>
            <w:vMerge/>
            <w:shd w:val="clear" w:color="auto" w:fill="DAEEF3" w:themeFill="accent5" w:themeFillTint="33"/>
            <w:noWrap/>
            <w:vAlign w:val="center"/>
          </w:tcPr>
          <w:p w:rsidR="00B14870" w:rsidRPr="00C71D4E" w:rsidRDefault="00B14870" w:rsidP="00B14870">
            <w:pPr>
              <w:rPr>
                <w:rFonts w:ascii="Gill Sans MT" w:eastAsia="Times New Roman" w:hAnsi="Gill Sans MT" w:cs="Arial"/>
                <w:color w:val="000000"/>
              </w:rPr>
            </w:pPr>
          </w:p>
        </w:tc>
        <w:tc>
          <w:tcPr>
            <w:tcW w:w="1433" w:type="dxa"/>
            <w:vMerge/>
            <w:shd w:val="clear" w:color="auto" w:fill="DAEEF3" w:themeFill="accent5" w:themeFillTint="33"/>
            <w:vAlign w:val="center"/>
          </w:tcPr>
          <w:p w:rsidR="00B14870" w:rsidRPr="00C71D4E" w:rsidRDefault="00B14870" w:rsidP="00B14870">
            <w:pPr>
              <w:rPr>
                <w:rFonts w:ascii="Gill Sans MT" w:eastAsia="Times New Roman" w:hAnsi="Gill Sans MT" w:cs="Arial"/>
                <w:color w:val="000000"/>
              </w:rPr>
            </w:pPr>
          </w:p>
        </w:tc>
        <w:tc>
          <w:tcPr>
            <w:tcW w:w="2886" w:type="dxa"/>
            <w:gridSpan w:val="2"/>
            <w:shd w:val="clear" w:color="auto" w:fill="DAEEF3" w:themeFill="accent5" w:themeFillTint="33"/>
            <w:vAlign w:val="center"/>
          </w:tcPr>
          <w:p w:rsidR="00B14870" w:rsidRPr="00C71D4E" w:rsidRDefault="00B14870" w:rsidP="00B14870">
            <w:pPr>
              <w:rPr>
                <w:rFonts w:ascii="Gill Sans MT" w:eastAsia="Times New Roman" w:hAnsi="Gill Sans MT" w:cs="Arial"/>
                <w:color w:val="000000"/>
              </w:rPr>
            </w:pPr>
            <w:r>
              <w:rPr>
                <w:rFonts w:ascii="Gill Sans MT" w:eastAsia="Times New Roman" w:hAnsi="Gill Sans MT" w:cs="Arial"/>
                <w:color w:val="000000"/>
              </w:rPr>
              <w:t>Chililabombwe</w:t>
            </w:r>
          </w:p>
        </w:tc>
        <w:tc>
          <w:tcPr>
            <w:tcW w:w="1447" w:type="dxa"/>
            <w:shd w:val="clear" w:color="auto" w:fill="DAEEF3" w:themeFill="accent5" w:themeFillTint="33"/>
            <w:vAlign w:val="center"/>
          </w:tcPr>
          <w:p w:rsidR="00B14870" w:rsidRPr="00C71D4E" w:rsidRDefault="00B14870" w:rsidP="00B14870">
            <w:pPr>
              <w:rPr>
                <w:rFonts w:ascii="Gill Sans MT" w:hAnsi="Gill Sans MT" w:cs="Arial"/>
              </w:rPr>
            </w:pPr>
            <w:r>
              <w:rPr>
                <w:rFonts w:ascii="Gill Sans MT" w:hAnsi="Gill Sans MT" w:cs="Arial"/>
              </w:rPr>
              <w:t>Yes</w:t>
            </w:r>
          </w:p>
        </w:tc>
      </w:tr>
      <w:tr w:rsidR="008067D5" w:rsidRPr="00C71D4E" w:rsidTr="00B14870">
        <w:trPr>
          <w:trHeight w:val="128"/>
          <w:jc w:val="center"/>
        </w:trPr>
        <w:tc>
          <w:tcPr>
            <w:tcW w:w="3261" w:type="dxa"/>
            <w:vMerge w:val="restart"/>
            <w:shd w:val="clear" w:color="auto" w:fill="DAEEF3" w:themeFill="accent5" w:themeFillTint="33"/>
            <w:noWrap/>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 xml:space="preserve">Eastern </w:t>
            </w:r>
          </w:p>
        </w:tc>
        <w:tc>
          <w:tcPr>
            <w:tcW w:w="1433" w:type="dxa"/>
            <w:vMerge w:val="restart"/>
            <w:shd w:val="clear" w:color="auto" w:fill="DAEEF3" w:themeFill="accent5" w:themeFillTint="33"/>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No</w:t>
            </w:r>
          </w:p>
        </w:tc>
        <w:tc>
          <w:tcPr>
            <w:tcW w:w="2886" w:type="dxa"/>
            <w:gridSpan w:val="2"/>
            <w:shd w:val="clear" w:color="auto" w:fill="DAEEF3" w:themeFill="accent5" w:themeFillTint="33"/>
            <w:vAlign w:val="center"/>
          </w:tcPr>
          <w:p w:rsidR="008067D5" w:rsidRPr="00C71D4E" w:rsidRDefault="008067D5" w:rsidP="00B14870">
            <w:pPr>
              <w:rPr>
                <w:rFonts w:ascii="Gill Sans MT" w:hAnsi="Gill Sans MT" w:cs="Arial"/>
              </w:rPr>
            </w:pPr>
            <w:r w:rsidRPr="00C71D4E">
              <w:rPr>
                <w:rFonts w:ascii="Gill Sans MT" w:eastAsia="Times New Roman" w:hAnsi="Gill Sans MT" w:cs="Arial"/>
                <w:color w:val="000000"/>
              </w:rPr>
              <w:t xml:space="preserve">Petauke </w:t>
            </w:r>
          </w:p>
        </w:tc>
        <w:tc>
          <w:tcPr>
            <w:tcW w:w="1447" w:type="dxa"/>
            <w:shd w:val="clear" w:color="auto" w:fill="DAEEF3" w:themeFill="accent5" w:themeFillTint="33"/>
            <w:vAlign w:val="center"/>
          </w:tcPr>
          <w:p w:rsidR="008067D5" w:rsidRPr="00C71D4E" w:rsidRDefault="008067D5" w:rsidP="00B14870">
            <w:pPr>
              <w:rPr>
                <w:rFonts w:ascii="Gill Sans MT" w:hAnsi="Gill Sans MT" w:cs="Arial"/>
              </w:rPr>
            </w:pPr>
            <w:r w:rsidRPr="00C71D4E">
              <w:rPr>
                <w:rFonts w:ascii="Gill Sans MT" w:hAnsi="Gill Sans MT" w:cs="Arial"/>
              </w:rPr>
              <w:t xml:space="preserve">No </w:t>
            </w:r>
          </w:p>
        </w:tc>
      </w:tr>
      <w:tr w:rsidR="008067D5" w:rsidRPr="00C71D4E" w:rsidTr="00B14870">
        <w:trPr>
          <w:trHeight w:val="127"/>
          <w:jc w:val="center"/>
        </w:trPr>
        <w:tc>
          <w:tcPr>
            <w:tcW w:w="3261" w:type="dxa"/>
            <w:vMerge/>
            <w:shd w:val="clear" w:color="auto" w:fill="DAEEF3" w:themeFill="accent5" w:themeFillTint="33"/>
            <w:noWrap/>
            <w:vAlign w:val="center"/>
          </w:tcPr>
          <w:p w:rsidR="008067D5" w:rsidRPr="00C71D4E" w:rsidRDefault="008067D5" w:rsidP="00B14870">
            <w:pPr>
              <w:rPr>
                <w:rFonts w:ascii="Gill Sans MT" w:eastAsia="Times New Roman" w:hAnsi="Gill Sans MT" w:cs="Arial"/>
                <w:color w:val="000000"/>
              </w:rPr>
            </w:pPr>
          </w:p>
        </w:tc>
        <w:tc>
          <w:tcPr>
            <w:tcW w:w="1433" w:type="dxa"/>
            <w:vMerge/>
            <w:shd w:val="clear" w:color="auto" w:fill="DAEEF3" w:themeFill="accent5" w:themeFillTint="33"/>
            <w:vAlign w:val="center"/>
          </w:tcPr>
          <w:p w:rsidR="008067D5" w:rsidRPr="00C71D4E" w:rsidRDefault="008067D5" w:rsidP="00B14870">
            <w:pPr>
              <w:rPr>
                <w:rFonts w:ascii="Gill Sans MT" w:eastAsia="Times New Roman" w:hAnsi="Gill Sans MT" w:cs="Arial"/>
                <w:color w:val="000000"/>
              </w:rPr>
            </w:pPr>
          </w:p>
        </w:tc>
        <w:tc>
          <w:tcPr>
            <w:tcW w:w="2886" w:type="dxa"/>
            <w:gridSpan w:val="2"/>
            <w:shd w:val="clear" w:color="auto" w:fill="DAEEF3" w:themeFill="accent5" w:themeFillTint="33"/>
            <w:vAlign w:val="center"/>
          </w:tcPr>
          <w:p w:rsidR="008067D5" w:rsidRPr="00C71D4E" w:rsidRDefault="008067D5" w:rsidP="00B14870">
            <w:pPr>
              <w:rPr>
                <w:rFonts w:ascii="Gill Sans MT" w:hAnsi="Gill Sans MT" w:cs="Arial"/>
              </w:rPr>
            </w:pPr>
            <w:r w:rsidRPr="00C71D4E">
              <w:rPr>
                <w:rFonts w:ascii="Gill Sans MT" w:eastAsia="Times New Roman" w:hAnsi="Gill Sans MT" w:cs="Arial"/>
                <w:color w:val="000000"/>
              </w:rPr>
              <w:t xml:space="preserve">Chipata </w:t>
            </w:r>
          </w:p>
        </w:tc>
        <w:tc>
          <w:tcPr>
            <w:tcW w:w="1447" w:type="dxa"/>
            <w:shd w:val="clear" w:color="auto" w:fill="DAEEF3" w:themeFill="accent5" w:themeFillTint="33"/>
            <w:vAlign w:val="center"/>
          </w:tcPr>
          <w:p w:rsidR="008067D5" w:rsidRPr="00C71D4E" w:rsidRDefault="008067D5" w:rsidP="00B14870">
            <w:pPr>
              <w:rPr>
                <w:rFonts w:ascii="Gill Sans MT" w:hAnsi="Gill Sans MT" w:cs="Arial"/>
              </w:rPr>
            </w:pPr>
            <w:r w:rsidRPr="00C71D4E">
              <w:rPr>
                <w:rFonts w:ascii="Gill Sans MT" w:eastAsia="Times New Roman" w:hAnsi="Gill Sans MT" w:cs="Arial"/>
                <w:color w:val="000000"/>
              </w:rPr>
              <w:t xml:space="preserve">Yes </w:t>
            </w:r>
          </w:p>
        </w:tc>
      </w:tr>
      <w:tr w:rsidR="008067D5" w:rsidRPr="00C71D4E" w:rsidTr="00B14870">
        <w:trPr>
          <w:trHeight w:val="128"/>
          <w:jc w:val="center"/>
        </w:trPr>
        <w:tc>
          <w:tcPr>
            <w:tcW w:w="3261" w:type="dxa"/>
            <w:vMerge w:val="restart"/>
            <w:shd w:val="clear" w:color="auto" w:fill="DAEEF3" w:themeFill="accent5" w:themeFillTint="33"/>
            <w:noWrap/>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 xml:space="preserve">Lusaka </w:t>
            </w:r>
          </w:p>
        </w:tc>
        <w:tc>
          <w:tcPr>
            <w:tcW w:w="1433" w:type="dxa"/>
            <w:vMerge w:val="restart"/>
            <w:shd w:val="clear" w:color="auto" w:fill="DAEEF3" w:themeFill="accent5" w:themeFillTint="33"/>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No</w:t>
            </w:r>
          </w:p>
        </w:tc>
        <w:tc>
          <w:tcPr>
            <w:tcW w:w="2886" w:type="dxa"/>
            <w:gridSpan w:val="2"/>
            <w:shd w:val="clear" w:color="auto" w:fill="DAEEF3" w:themeFill="accent5" w:themeFillTint="33"/>
            <w:vAlign w:val="center"/>
          </w:tcPr>
          <w:p w:rsidR="008067D5" w:rsidRPr="00C71D4E" w:rsidRDefault="008067D5" w:rsidP="00B14870">
            <w:pPr>
              <w:rPr>
                <w:rFonts w:ascii="Gill Sans MT" w:hAnsi="Gill Sans MT" w:cs="Arial"/>
              </w:rPr>
            </w:pPr>
            <w:r w:rsidRPr="00C71D4E">
              <w:rPr>
                <w:rFonts w:ascii="Gill Sans MT" w:eastAsia="Times New Roman" w:hAnsi="Gill Sans MT" w:cs="Arial"/>
                <w:color w:val="000000"/>
              </w:rPr>
              <w:t xml:space="preserve">Lusaka </w:t>
            </w:r>
          </w:p>
        </w:tc>
        <w:tc>
          <w:tcPr>
            <w:tcW w:w="1447" w:type="dxa"/>
            <w:shd w:val="clear" w:color="auto" w:fill="DAEEF3" w:themeFill="accent5" w:themeFillTint="33"/>
            <w:vAlign w:val="center"/>
          </w:tcPr>
          <w:p w:rsidR="008067D5" w:rsidRPr="00C71D4E" w:rsidRDefault="008067D5" w:rsidP="00B14870">
            <w:pPr>
              <w:rPr>
                <w:rFonts w:ascii="Gill Sans MT" w:hAnsi="Gill Sans MT" w:cs="Arial"/>
              </w:rPr>
            </w:pPr>
            <w:r w:rsidRPr="00C71D4E">
              <w:rPr>
                <w:rFonts w:ascii="Gill Sans MT" w:eastAsia="Times New Roman" w:hAnsi="Gill Sans MT" w:cs="Arial"/>
                <w:color w:val="000000"/>
              </w:rPr>
              <w:t xml:space="preserve">Yes </w:t>
            </w:r>
          </w:p>
        </w:tc>
      </w:tr>
      <w:tr w:rsidR="008067D5" w:rsidRPr="00C71D4E" w:rsidTr="00B14870">
        <w:trPr>
          <w:trHeight w:val="127"/>
          <w:jc w:val="center"/>
        </w:trPr>
        <w:tc>
          <w:tcPr>
            <w:tcW w:w="3261" w:type="dxa"/>
            <w:vMerge/>
            <w:shd w:val="clear" w:color="auto" w:fill="DAEEF3" w:themeFill="accent5" w:themeFillTint="33"/>
            <w:noWrap/>
            <w:vAlign w:val="center"/>
          </w:tcPr>
          <w:p w:rsidR="008067D5" w:rsidRPr="00C71D4E" w:rsidRDefault="008067D5" w:rsidP="00B14870">
            <w:pPr>
              <w:rPr>
                <w:rFonts w:ascii="Gill Sans MT" w:eastAsia="Times New Roman" w:hAnsi="Gill Sans MT" w:cs="Arial"/>
                <w:color w:val="000000"/>
              </w:rPr>
            </w:pPr>
          </w:p>
        </w:tc>
        <w:tc>
          <w:tcPr>
            <w:tcW w:w="1433" w:type="dxa"/>
            <w:vMerge/>
            <w:shd w:val="clear" w:color="auto" w:fill="DAEEF3" w:themeFill="accent5" w:themeFillTint="33"/>
            <w:vAlign w:val="center"/>
          </w:tcPr>
          <w:p w:rsidR="008067D5" w:rsidRPr="00C71D4E" w:rsidRDefault="008067D5" w:rsidP="00B14870">
            <w:pPr>
              <w:rPr>
                <w:rFonts w:ascii="Gill Sans MT" w:eastAsia="Times New Roman" w:hAnsi="Gill Sans MT" w:cs="Arial"/>
                <w:color w:val="000000"/>
              </w:rPr>
            </w:pPr>
          </w:p>
        </w:tc>
        <w:tc>
          <w:tcPr>
            <w:tcW w:w="2886" w:type="dxa"/>
            <w:gridSpan w:val="2"/>
            <w:shd w:val="clear" w:color="auto" w:fill="DAEEF3" w:themeFill="accent5" w:themeFillTint="33"/>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 xml:space="preserve">Shibuyunji </w:t>
            </w:r>
          </w:p>
        </w:tc>
        <w:tc>
          <w:tcPr>
            <w:tcW w:w="1447" w:type="dxa"/>
            <w:shd w:val="clear" w:color="auto" w:fill="DAEEF3" w:themeFill="accent5" w:themeFillTint="33"/>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 xml:space="preserve">Yes </w:t>
            </w:r>
          </w:p>
        </w:tc>
      </w:tr>
      <w:tr w:rsidR="008067D5" w:rsidRPr="00C71D4E" w:rsidTr="00B14870">
        <w:trPr>
          <w:trHeight w:val="128"/>
          <w:jc w:val="center"/>
        </w:trPr>
        <w:tc>
          <w:tcPr>
            <w:tcW w:w="3261" w:type="dxa"/>
            <w:vMerge w:val="restart"/>
            <w:shd w:val="clear" w:color="auto" w:fill="DAEEF3" w:themeFill="accent5" w:themeFillTint="33"/>
            <w:noWrap/>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 xml:space="preserve">Southern </w:t>
            </w:r>
          </w:p>
        </w:tc>
        <w:tc>
          <w:tcPr>
            <w:tcW w:w="1433" w:type="dxa"/>
            <w:vMerge w:val="restart"/>
            <w:shd w:val="clear" w:color="auto" w:fill="DAEEF3" w:themeFill="accent5" w:themeFillTint="33"/>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Yes</w:t>
            </w:r>
          </w:p>
        </w:tc>
        <w:tc>
          <w:tcPr>
            <w:tcW w:w="2886" w:type="dxa"/>
            <w:gridSpan w:val="2"/>
            <w:shd w:val="clear" w:color="auto" w:fill="DAEEF3" w:themeFill="accent5" w:themeFillTint="33"/>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 xml:space="preserve">Monze </w:t>
            </w:r>
          </w:p>
        </w:tc>
        <w:tc>
          <w:tcPr>
            <w:tcW w:w="1447" w:type="dxa"/>
            <w:shd w:val="clear" w:color="auto" w:fill="DAEEF3" w:themeFill="accent5" w:themeFillTint="33"/>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 xml:space="preserve">Yes </w:t>
            </w:r>
          </w:p>
        </w:tc>
      </w:tr>
      <w:tr w:rsidR="008067D5" w:rsidRPr="00C71D4E" w:rsidTr="00B14870">
        <w:trPr>
          <w:trHeight w:val="127"/>
          <w:jc w:val="center"/>
        </w:trPr>
        <w:tc>
          <w:tcPr>
            <w:tcW w:w="3261" w:type="dxa"/>
            <w:vMerge/>
            <w:shd w:val="clear" w:color="auto" w:fill="DAEEF3" w:themeFill="accent5" w:themeFillTint="33"/>
            <w:noWrap/>
            <w:vAlign w:val="center"/>
          </w:tcPr>
          <w:p w:rsidR="008067D5" w:rsidRPr="00C71D4E" w:rsidRDefault="008067D5" w:rsidP="00B14870">
            <w:pPr>
              <w:rPr>
                <w:rFonts w:ascii="Gill Sans MT" w:eastAsia="Times New Roman" w:hAnsi="Gill Sans MT" w:cs="Arial"/>
                <w:color w:val="000000"/>
              </w:rPr>
            </w:pPr>
          </w:p>
        </w:tc>
        <w:tc>
          <w:tcPr>
            <w:tcW w:w="1433" w:type="dxa"/>
            <w:vMerge/>
            <w:shd w:val="clear" w:color="auto" w:fill="DAEEF3" w:themeFill="accent5" w:themeFillTint="33"/>
            <w:vAlign w:val="center"/>
          </w:tcPr>
          <w:p w:rsidR="008067D5" w:rsidRPr="00C71D4E" w:rsidRDefault="008067D5" w:rsidP="00B14870">
            <w:pPr>
              <w:rPr>
                <w:rFonts w:ascii="Gill Sans MT" w:eastAsia="Times New Roman" w:hAnsi="Gill Sans MT" w:cs="Arial"/>
                <w:color w:val="000000"/>
              </w:rPr>
            </w:pPr>
          </w:p>
        </w:tc>
        <w:tc>
          <w:tcPr>
            <w:tcW w:w="2886" w:type="dxa"/>
            <w:gridSpan w:val="2"/>
            <w:shd w:val="clear" w:color="auto" w:fill="DAEEF3" w:themeFill="accent5" w:themeFillTint="33"/>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 xml:space="preserve">Livingstone </w:t>
            </w:r>
          </w:p>
        </w:tc>
        <w:tc>
          <w:tcPr>
            <w:tcW w:w="1447" w:type="dxa"/>
            <w:shd w:val="clear" w:color="auto" w:fill="DAEEF3" w:themeFill="accent5" w:themeFillTint="33"/>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 xml:space="preserve">Yes </w:t>
            </w:r>
          </w:p>
        </w:tc>
      </w:tr>
      <w:tr w:rsidR="008067D5" w:rsidRPr="00C71D4E" w:rsidTr="00B14870">
        <w:trPr>
          <w:trHeight w:val="520"/>
          <w:jc w:val="center"/>
        </w:trPr>
        <w:tc>
          <w:tcPr>
            <w:tcW w:w="3261" w:type="dxa"/>
            <w:shd w:val="clear" w:color="auto" w:fill="auto"/>
            <w:noWrap/>
            <w:vAlign w:val="center"/>
          </w:tcPr>
          <w:p w:rsidR="008067D5" w:rsidRPr="00C71D4E" w:rsidRDefault="008067D5" w:rsidP="00B14870">
            <w:pPr>
              <w:rPr>
                <w:rFonts w:ascii="Gill Sans MT" w:eastAsia="Times New Roman" w:hAnsi="Gill Sans MT" w:cs="Arial"/>
                <w:color w:val="000000"/>
              </w:rPr>
            </w:pPr>
            <w:r w:rsidRPr="00C71D4E">
              <w:rPr>
                <w:rFonts w:ascii="Gill Sans MT" w:hAnsi="Gill Sans MT" w:cs="Arial"/>
              </w:rPr>
              <w:t>% of Provinces that conducted at least two reviews</w:t>
            </w:r>
          </w:p>
        </w:tc>
        <w:tc>
          <w:tcPr>
            <w:tcW w:w="1433" w:type="dxa"/>
            <w:shd w:val="clear" w:color="auto" w:fill="auto"/>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40%</w:t>
            </w:r>
          </w:p>
        </w:tc>
        <w:tc>
          <w:tcPr>
            <w:tcW w:w="2886" w:type="dxa"/>
            <w:gridSpan w:val="2"/>
            <w:shd w:val="clear" w:color="auto" w:fill="auto"/>
            <w:vAlign w:val="center"/>
          </w:tcPr>
          <w:p w:rsidR="008067D5" w:rsidRPr="00C71D4E" w:rsidRDefault="008067D5" w:rsidP="00B14870">
            <w:pPr>
              <w:rPr>
                <w:rFonts w:ascii="Gill Sans MT" w:eastAsia="Times New Roman" w:hAnsi="Gill Sans MT" w:cs="Arial"/>
                <w:color w:val="000000"/>
              </w:rPr>
            </w:pPr>
            <w:r w:rsidRPr="00C71D4E">
              <w:rPr>
                <w:rFonts w:ascii="Gill Sans MT" w:hAnsi="Gill Sans MT" w:cs="Arial"/>
              </w:rPr>
              <w:t>% of Districts that conducted at least two reviews</w:t>
            </w:r>
          </w:p>
        </w:tc>
        <w:tc>
          <w:tcPr>
            <w:tcW w:w="1447" w:type="dxa"/>
            <w:shd w:val="clear" w:color="auto" w:fill="auto"/>
            <w:vAlign w:val="center"/>
          </w:tcPr>
          <w:p w:rsidR="008067D5" w:rsidRPr="00C71D4E" w:rsidRDefault="00B14870" w:rsidP="00B14870">
            <w:pPr>
              <w:rPr>
                <w:rFonts w:ascii="Gill Sans MT" w:eastAsia="Times New Roman" w:hAnsi="Gill Sans MT" w:cs="Arial"/>
                <w:color w:val="000000"/>
              </w:rPr>
            </w:pPr>
            <w:r>
              <w:rPr>
                <w:rFonts w:ascii="Gill Sans MT" w:eastAsia="Times New Roman" w:hAnsi="Gill Sans MT" w:cs="Arial"/>
                <w:color w:val="000000"/>
              </w:rPr>
              <w:t>83.3</w:t>
            </w:r>
            <w:r w:rsidR="008067D5" w:rsidRPr="00C71D4E">
              <w:rPr>
                <w:rFonts w:ascii="Gill Sans MT" w:eastAsia="Times New Roman" w:hAnsi="Gill Sans MT" w:cs="Arial"/>
                <w:color w:val="000000"/>
              </w:rPr>
              <w:t>%</w:t>
            </w:r>
          </w:p>
        </w:tc>
      </w:tr>
    </w:tbl>
    <w:p w:rsidR="008067D5" w:rsidRPr="00C71D4E" w:rsidRDefault="008067D5" w:rsidP="008067D5">
      <w:pPr>
        <w:jc w:val="both"/>
        <w:rPr>
          <w:rFonts w:ascii="Gill Sans MT" w:hAnsi="Gill Sans MT" w:cs="Arial"/>
          <w:i/>
        </w:rPr>
      </w:pPr>
      <w:r w:rsidRPr="00C71D4E">
        <w:rPr>
          <w:rFonts w:ascii="Gill Sans MT" w:hAnsi="Gill Sans MT" w:cs="Arial"/>
          <w:i/>
        </w:rPr>
        <w:tab/>
        <w:t xml:space="preserve">Data Source: 2015-Updated Action Plan </w:t>
      </w:r>
    </w:p>
    <w:p w:rsidR="008067D5" w:rsidRDefault="008067D5" w:rsidP="009B6FD1">
      <w:pPr>
        <w:pStyle w:val="NoSpacing"/>
        <w:rPr>
          <w:rFonts w:ascii="Gill Sans MT" w:hAnsi="Gill Sans MT"/>
        </w:rPr>
      </w:pPr>
    </w:p>
    <w:p w:rsidR="00B6304A" w:rsidRDefault="00B6304A" w:rsidP="009B6FD1">
      <w:pPr>
        <w:pStyle w:val="NoSpacing"/>
        <w:rPr>
          <w:rFonts w:ascii="Gill Sans MT" w:hAnsi="Gill Sans MT"/>
        </w:rPr>
      </w:pPr>
    </w:p>
    <w:p w:rsidR="00B6304A" w:rsidRPr="00C71D4E" w:rsidRDefault="00B6304A" w:rsidP="009B6FD1">
      <w:pPr>
        <w:pStyle w:val="NoSpacing"/>
        <w:rPr>
          <w:rFonts w:ascii="Gill Sans MT" w:hAnsi="Gill Sans MT"/>
        </w:rPr>
      </w:pPr>
    </w:p>
    <w:tbl>
      <w:tblPr>
        <w:tblStyle w:val="TableGrid"/>
        <w:tblW w:w="8865" w:type="dxa"/>
        <w:jc w:val="center"/>
        <w:shd w:val="clear" w:color="auto" w:fill="EAF1DD" w:themeFill="accent3" w:themeFillTint="33"/>
        <w:tblLook w:val="04A0" w:firstRow="1" w:lastRow="0" w:firstColumn="1" w:lastColumn="0" w:noHBand="0" w:noVBand="1"/>
      </w:tblPr>
      <w:tblGrid>
        <w:gridCol w:w="8865"/>
      </w:tblGrid>
      <w:tr w:rsidR="008067D5" w:rsidRPr="00C71D4E" w:rsidTr="002D1CD9">
        <w:trPr>
          <w:jc w:val="center"/>
        </w:trPr>
        <w:tc>
          <w:tcPr>
            <w:tcW w:w="8865" w:type="dxa"/>
            <w:shd w:val="clear" w:color="auto" w:fill="F2F2F2" w:themeFill="background1" w:themeFillShade="F2"/>
          </w:tcPr>
          <w:p w:rsidR="00B6304A" w:rsidRPr="00B6304A" w:rsidRDefault="00B6304A" w:rsidP="00B14870">
            <w:pPr>
              <w:rPr>
                <w:rFonts w:ascii="Gill Sans MT" w:hAnsi="Gill Sans MT" w:cs="Arial"/>
                <w:bCs/>
                <w:i/>
              </w:rPr>
            </w:pPr>
            <w:r w:rsidRPr="00B6304A">
              <w:rPr>
                <w:rFonts w:ascii="Gill Sans MT" w:hAnsi="Gill Sans MT" w:cs="Arial"/>
                <w:bCs/>
                <w:i/>
              </w:rPr>
              <w:lastRenderedPageBreak/>
              <w:t>Baseline value</w:t>
            </w:r>
          </w:p>
          <w:p w:rsidR="008067D5" w:rsidRPr="00C71D4E" w:rsidRDefault="008067D5" w:rsidP="00B14870">
            <w:pPr>
              <w:rPr>
                <w:rFonts w:ascii="Gill Sans MT" w:hAnsi="Gill Sans MT" w:cs="Arial"/>
                <w:bCs/>
              </w:rPr>
            </w:pPr>
            <w:r w:rsidRPr="00C71D4E">
              <w:rPr>
                <w:rFonts w:ascii="Gill Sans MT" w:hAnsi="Gill Sans MT" w:cs="Arial"/>
                <w:bCs/>
              </w:rPr>
              <w:t>Baseline value</w:t>
            </w:r>
            <w:r w:rsidR="002D1CD9" w:rsidRPr="00C71D4E">
              <w:rPr>
                <w:rFonts w:ascii="Gill Sans MT" w:hAnsi="Gill Sans MT" w:cs="Arial"/>
                <w:bCs/>
              </w:rPr>
              <w:t xml:space="preserve"> </w:t>
            </w:r>
            <w:r w:rsidRPr="00C71D4E">
              <w:rPr>
                <w:rFonts w:ascii="Gill Sans MT" w:hAnsi="Gill Sans MT" w:cs="Arial"/>
                <w:bCs/>
              </w:rPr>
              <w:t xml:space="preserve">is 40% for provinces and </w:t>
            </w:r>
            <w:r w:rsidR="00B14870">
              <w:rPr>
                <w:rFonts w:ascii="Gill Sans MT" w:hAnsi="Gill Sans MT" w:cs="Arial"/>
                <w:bCs/>
              </w:rPr>
              <w:t>83.3</w:t>
            </w:r>
            <w:r w:rsidRPr="00C71D4E">
              <w:rPr>
                <w:rFonts w:ascii="Gill Sans MT" w:hAnsi="Gill Sans MT" w:cs="Arial"/>
                <w:bCs/>
              </w:rPr>
              <w:t>% for districts</w:t>
            </w:r>
            <w:r w:rsidRPr="00C71D4E">
              <w:rPr>
                <w:rFonts w:ascii="Gill Sans MT" w:hAnsi="Gill Sans MT" w:cs="Arial"/>
              </w:rPr>
              <w:t>.</w:t>
            </w:r>
          </w:p>
        </w:tc>
      </w:tr>
    </w:tbl>
    <w:p w:rsidR="008067D5" w:rsidRPr="00C71D4E" w:rsidRDefault="008067D5" w:rsidP="008067D5">
      <w:pPr>
        <w:jc w:val="both"/>
        <w:rPr>
          <w:rFonts w:ascii="Gill Sans MT" w:hAnsi="Gill Sans MT" w:cs="Arial"/>
          <w:b/>
        </w:rPr>
      </w:pPr>
    </w:p>
    <w:p w:rsidR="008067D5" w:rsidRPr="00C71D4E" w:rsidRDefault="00887409" w:rsidP="00DA0467">
      <w:pPr>
        <w:pStyle w:val="IndentedLetterPara1"/>
      </w:pPr>
      <w:r>
        <w:t xml:space="preserve">Indicator 25. </w:t>
      </w:r>
      <w:r w:rsidR="008067D5" w:rsidRPr="00C71D4E">
        <w:t>Percentage of targeted PMOs/DMOs that use HMIS data routinely</w:t>
      </w:r>
      <w:r w:rsidR="008067D5" w:rsidRPr="00C71D4E">
        <w:rPr>
          <w:vertAlign w:val="superscript"/>
        </w:rPr>
        <w:footnoteReference w:id="12"/>
      </w:r>
    </w:p>
    <w:p w:rsidR="008067D5" w:rsidRPr="00C71D4E" w:rsidRDefault="008067D5" w:rsidP="005648A8">
      <w:pPr>
        <w:pStyle w:val="BodyText1"/>
      </w:pPr>
      <w:r w:rsidRPr="00C71D4E">
        <w:t xml:space="preserve">Decision making is an important element of health system strengthening and availability. Use of information ensures that stakeholders can make evidence-based and timely decisions. SBH will support various interventions to improve the generation and use of high quality data and will promote routine use of this data by decision makers. </w:t>
      </w:r>
    </w:p>
    <w:p w:rsidR="008067D5" w:rsidRPr="00C71D4E" w:rsidRDefault="008067D5" w:rsidP="005648A8">
      <w:pPr>
        <w:pStyle w:val="BodyText1"/>
        <w:rPr>
          <w:i/>
          <w:color w:val="1F497D"/>
        </w:rPr>
      </w:pPr>
      <w:r w:rsidRPr="00C71D4E">
        <w:t>The indicator for this sub-task will measure the level of use HMIS data among stakeholders. The indicator will measure the percentage of targeted PMOs/DMOs that use HMIS data routinely. Information on the use of data by PMOs/DMOs will look at the availability of an Information Officer, access to DHIS2, training in DHIS2, accreditation to DHIS2, and frequency of use of information from HMIS (</w:t>
      </w:r>
      <w:r w:rsidR="009B6FD1" w:rsidRPr="00C71D4E">
        <w:t>s</w:t>
      </w:r>
      <w:r w:rsidRPr="00C71D4E">
        <w:t xml:space="preserve">ee Annex 4). </w:t>
      </w:r>
    </w:p>
    <w:p w:rsidR="008067D5" w:rsidRPr="00C71D4E" w:rsidRDefault="008067D5" w:rsidP="005648A8">
      <w:pPr>
        <w:pStyle w:val="BodyText1"/>
      </w:pPr>
      <w:r w:rsidRPr="00C71D4E">
        <w:t xml:space="preserve">The assessment found that </w:t>
      </w:r>
      <w:r w:rsidR="00987112" w:rsidRPr="00C71D4E">
        <w:t xml:space="preserve">all the five PMO offices used HMIS data for planning and decision making however only 40% of </w:t>
      </w:r>
      <w:r w:rsidRPr="00C71D4E">
        <w:t>DMOs</w:t>
      </w:r>
      <w:r w:rsidR="00987112" w:rsidRPr="00C71D4E">
        <w:t xml:space="preserve"> ever used HMIS</w:t>
      </w:r>
      <w:r w:rsidR="002B5E6D">
        <w:t>. The following t</w:t>
      </w:r>
      <w:r w:rsidRPr="00C71D4E">
        <w:t>able</w:t>
      </w:r>
      <w:r w:rsidR="00987112" w:rsidRPr="00C71D4E">
        <w:t xml:space="preserve"> shows the existing trends in routine use of HMIS within the five target provinces</w:t>
      </w:r>
      <w:r w:rsidRPr="00C71D4E">
        <w:t>.</w:t>
      </w:r>
      <w:r w:rsidR="00987112" w:rsidRPr="00C71D4E">
        <w:t xml:space="preserve"> Use of HMIS requires being given </w:t>
      </w:r>
      <w:r w:rsidRPr="00C71D4E">
        <w:t xml:space="preserve">the user </w:t>
      </w:r>
      <w:r w:rsidR="00987112" w:rsidRPr="00C71D4E">
        <w:t xml:space="preserve">access to the system, granting of user access to HMIS was found to be generally </w:t>
      </w:r>
      <w:r w:rsidRPr="00C71D4E">
        <w:t>limited to information officers</w:t>
      </w:r>
      <w:r w:rsidR="00987112" w:rsidRPr="00C71D4E">
        <w:t xml:space="preserve"> at provincial and district levels. Although use of HMIS at PMOs wer</w:t>
      </w:r>
      <w:r w:rsidR="00B14870">
        <w:t>e found to be 100% it was only 5</w:t>
      </w:r>
      <w:r w:rsidR="00987112" w:rsidRPr="00C71D4E">
        <w:t xml:space="preserve">0% at the district level as majority of districts </w:t>
      </w:r>
      <w:r w:rsidR="002D1CD9" w:rsidRPr="00C71D4E">
        <w:t>did</w:t>
      </w:r>
      <w:r w:rsidR="00987112" w:rsidRPr="00C71D4E">
        <w:t xml:space="preserve"> </w:t>
      </w:r>
      <w:r w:rsidR="002D1CD9" w:rsidRPr="00C71D4E">
        <w:t xml:space="preserve">not routinely use the HMIS system for a variety of reasons. </w:t>
      </w:r>
    </w:p>
    <w:tbl>
      <w:tblPr>
        <w:tblW w:w="91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48"/>
        <w:gridCol w:w="1427"/>
        <w:gridCol w:w="3240"/>
        <w:gridCol w:w="1334"/>
      </w:tblGrid>
      <w:tr w:rsidR="008067D5" w:rsidRPr="00C71D4E" w:rsidTr="00B6304A">
        <w:trPr>
          <w:trHeight w:val="188"/>
          <w:jc w:val="center"/>
        </w:trPr>
        <w:tc>
          <w:tcPr>
            <w:tcW w:w="9149" w:type="dxa"/>
            <w:gridSpan w:val="4"/>
            <w:shd w:val="clear" w:color="auto" w:fill="FBD4B4" w:themeFill="accent6" w:themeFillTint="66"/>
            <w:noWrap/>
            <w:vAlign w:val="bottom"/>
          </w:tcPr>
          <w:p w:rsidR="008067D5" w:rsidRPr="00C71D4E" w:rsidRDefault="008067D5" w:rsidP="009B6FD1">
            <w:pPr>
              <w:jc w:val="center"/>
              <w:rPr>
                <w:rFonts w:ascii="Gill Sans MT" w:eastAsia="Times New Roman" w:hAnsi="Gill Sans MT" w:cs="Arial"/>
                <w:color w:val="000000" w:themeColor="text1"/>
              </w:rPr>
            </w:pPr>
            <w:r w:rsidRPr="00C71D4E">
              <w:rPr>
                <w:rFonts w:ascii="Gill Sans MT" w:hAnsi="Gill Sans MT" w:cs="Arial"/>
                <w:color w:val="000000" w:themeColor="text1"/>
              </w:rPr>
              <w:t>Percent of targeted PMOs/DMOs that use HMIS data routinely</w:t>
            </w:r>
          </w:p>
        </w:tc>
      </w:tr>
      <w:tr w:rsidR="008067D5" w:rsidRPr="00C71D4E" w:rsidTr="00B14870">
        <w:trPr>
          <w:trHeight w:val="188"/>
          <w:jc w:val="center"/>
        </w:trPr>
        <w:tc>
          <w:tcPr>
            <w:tcW w:w="9149" w:type="dxa"/>
            <w:gridSpan w:val="4"/>
            <w:shd w:val="clear" w:color="auto" w:fill="FBD4B4" w:themeFill="accent6" w:themeFillTint="66"/>
            <w:noWrap/>
            <w:vAlign w:val="center"/>
            <w:hideMark/>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Use of HMIS Routinely</w:t>
            </w:r>
            <w:r w:rsidRPr="00C71D4E">
              <w:rPr>
                <w:rFonts w:ascii="Gill Sans MT" w:eastAsia="Times New Roman" w:hAnsi="Gill Sans MT" w:cs="Arial"/>
                <w:color w:val="000000"/>
                <w:vertAlign w:val="superscript"/>
              </w:rPr>
              <w:footnoteReference w:id="13"/>
            </w:r>
          </w:p>
        </w:tc>
      </w:tr>
      <w:tr w:rsidR="008067D5" w:rsidRPr="00C71D4E" w:rsidTr="00B14870">
        <w:trPr>
          <w:trHeight w:val="188"/>
          <w:jc w:val="center"/>
        </w:trPr>
        <w:tc>
          <w:tcPr>
            <w:tcW w:w="3148" w:type="dxa"/>
            <w:shd w:val="clear" w:color="auto" w:fill="D9D9D9" w:themeFill="background1" w:themeFillShade="D9"/>
            <w:noWrap/>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Province</w:t>
            </w:r>
          </w:p>
        </w:tc>
        <w:tc>
          <w:tcPr>
            <w:tcW w:w="1427" w:type="dxa"/>
            <w:shd w:val="clear" w:color="auto" w:fill="D9D9D9" w:themeFill="background1" w:themeFillShade="D9"/>
            <w:vAlign w:val="center"/>
          </w:tcPr>
          <w:p w:rsidR="008067D5" w:rsidRPr="00C71D4E" w:rsidRDefault="008067D5" w:rsidP="00B14870">
            <w:pPr>
              <w:rPr>
                <w:rFonts w:ascii="Gill Sans MT" w:eastAsia="Times New Roman" w:hAnsi="Gill Sans MT" w:cs="Arial"/>
                <w:color w:val="000000"/>
              </w:rPr>
            </w:pPr>
          </w:p>
        </w:tc>
        <w:tc>
          <w:tcPr>
            <w:tcW w:w="3240" w:type="dxa"/>
            <w:shd w:val="clear" w:color="auto" w:fill="D9D9D9" w:themeFill="background1" w:themeFillShade="D9"/>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 xml:space="preserve">Districts </w:t>
            </w:r>
          </w:p>
        </w:tc>
        <w:tc>
          <w:tcPr>
            <w:tcW w:w="1334" w:type="dxa"/>
            <w:shd w:val="clear" w:color="auto" w:fill="D9D9D9" w:themeFill="background1" w:themeFillShade="D9"/>
            <w:vAlign w:val="center"/>
          </w:tcPr>
          <w:p w:rsidR="008067D5" w:rsidRPr="00C71D4E" w:rsidRDefault="008067D5" w:rsidP="00B14870">
            <w:pPr>
              <w:rPr>
                <w:rFonts w:ascii="Gill Sans MT" w:eastAsia="Times New Roman" w:hAnsi="Gill Sans MT" w:cs="Arial"/>
                <w:color w:val="000000"/>
              </w:rPr>
            </w:pPr>
          </w:p>
        </w:tc>
      </w:tr>
      <w:tr w:rsidR="008067D5" w:rsidRPr="00C71D4E" w:rsidTr="00B14870">
        <w:trPr>
          <w:trHeight w:val="128"/>
          <w:jc w:val="center"/>
        </w:trPr>
        <w:tc>
          <w:tcPr>
            <w:tcW w:w="3148" w:type="dxa"/>
            <w:vMerge w:val="restart"/>
            <w:shd w:val="clear" w:color="auto" w:fill="DAEEF3" w:themeFill="accent5" w:themeFillTint="33"/>
            <w:noWrap/>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 xml:space="preserve">Central </w:t>
            </w:r>
          </w:p>
        </w:tc>
        <w:tc>
          <w:tcPr>
            <w:tcW w:w="1427" w:type="dxa"/>
            <w:vMerge w:val="restart"/>
            <w:shd w:val="clear" w:color="auto" w:fill="DAEEF3" w:themeFill="accent5" w:themeFillTint="33"/>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w:t>
            </w:r>
          </w:p>
        </w:tc>
        <w:tc>
          <w:tcPr>
            <w:tcW w:w="3240" w:type="dxa"/>
            <w:shd w:val="clear" w:color="auto" w:fill="DAEEF3" w:themeFill="accent5" w:themeFillTint="33"/>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 xml:space="preserve">Kabwe </w:t>
            </w:r>
          </w:p>
        </w:tc>
        <w:tc>
          <w:tcPr>
            <w:tcW w:w="1334" w:type="dxa"/>
            <w:shd w:val="clear" w:color="auto" w:fill="DAEEF3" w:themeFill="accent5" w:themeFillTint="33"/>
            <w:vAlign w:val="center"/>
          </w:tcPr>
          <w:p w:rsidR="008067D5" w:rsidRPr="00C71D4E" w:rsidRDefault="008067D5" w:rsidP="00B14870">
            <w:pPr>
              <w:rPr>
                <w:rFonts w:ascii="Gill Sans MT" w:hAnsi="Gill Sans MT" w:cs="Arial"/>
              </w:rPr>
            </w:pPr>
            <w:r w:rsidRPr="00C71D4E">
              <w:rPr>
                <w:rFonts w:ascii="Gill Sans MT" w:eastAsia="Times New Roman" w:hAnsi="Gill Sans MT" w:cs="Arial"/>
                <w:color w:val="000000"/>
              </w:rPr>
              <w:t>√</w:t>
            </w:r>
          </w:p>
        </w:tc>
      </w:tr>
      <w:tr w:rsidR="008067D5" w:rsidRPr="00C71D4E" w:rsidTr="00B14870">
        <w:trPr>
          <w:trHeight w:val="127"/>
          <w:jc w:val="center"/>
        </w:trPr>
        <w:tc>
          <w:tcPr>
            <w:tcW w:w="3148" w:type="dxa"/>
            <w:vMerge/>
            <w:shd w:val="clear" w:color="auto" w:fill="DAEEF3" w:themeFill="accent5" w:themeFillTint="33"/>
            <w:noWrap/>
            <w:vAlign w:val="center"/>
          </w:tcPr>
          <w:p w:rsidR="008067D5" w:rsidRPr="00C71D4E" w:rsidRDefault="008067D5" w:rsidP="00B14870">
            <w:pPr>
              <w:rPr>
                <w:rFonts w:ascii="Gill Sans MT" w:eastAsia="Times New Roman" w:hAnsi="Gill Sans MT" w:cs="Arial"/>
                <w:color w:val="000000"/>
              </w:rPr>
            </w:pPr>
          </w:p>
        </w:tc>
        <w:tc>
          <w:tcPr>
            <w:tcW w:w="1427" w:type="dxa"/>
            <w:vMerge/>
            <w:shd w:val="clear" w:color="auto" w:fill="DAEEF3" w:themeFill="accent5" w:themeFillTint="33"/>
            <w:vAlign w:val="center"/>
          </w:tcPr>
          <w:p w:rsidR="008067D5" w:rsidRPr="00C71D4E" w:rsidRDefault="008067D5" w:rsidP="00B14870">
            <w:pPr>
              <w:rPr>
                <w:rFonts w:ascii="Gill Sans MT" w:eastAsia="Times New Roman" w:hAnsi="Gill Sans MT" w:cs="Arial"/>
                <w:color w:val="000000"/>
              </w:rPr>
            </w:pPr>
          </w:p>
        </w:tc>
        <w:tc>
          <w:tcPr>
            <w:tcW w:w="3240" w:type="dxa"/>
            <w:shd w:val="clear" w:color="auto" w:fill="DAEEF3" w:themeFill="accent5" w:themeFillTint="33"/>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 xml:space="preserve">Mkushi </w:t>
            </w:r>
          </w:p>
        </w:tc>
        <w:tc>
          <w:tcPr>
            <w:tcW w:w="1334" w:type="dxa"/>
            <w:shd w:val="clear" w:color="auto" w:fill="DAEEF3" w:themeFill="accent5" w:themeFillTint="33"/>
            <w:vAlign w:val="center"/>
          </w:tcPr>
          <w:p w:rsidR="008067D5" w:rsidRPr="00C71D4E" w:rsidRDefault="00B14870" w:rsidP="00B14870">
            <w:pPr>
              <w:rPr>
                <w:rFonts w:ascii="Gill Sans MT" w:hAnsi="Gill Sans MT" w:cs="Arial"/>
              </w:rPr>
            </w:pPr>
            <w:r>
              <w:rPr>
                <w:rFonts w:ascii="Gill Sans MT" w:eastAsia="Times New Roman" w:hAnsi="Gill Sans MT" w:cs="Arial"/>
                <w:color w:val="000000"/>
              </w:rPr>
              <w:t>X</w:t>
            </w:r>
          </w:p>
        </w:tc>
      </w:tr>
      <w:tr w:rsidR="00B14870" w:rsidRPr="00C71D4E" w:rsidTr="00B14870">
        <w:trPr>
          <w:trHeight w:val="128"/>
          <w:jc w:val="center"/>
        </w:trPr>
        <w:tc>
          <w:tcPr>
            <w:tcW w:w="3148" w:type="dxa"/>
            <w:vMerge w:val="restart"/>
            <w:shd w:val="clear" w:color="auto" w:fill="DAEEF3" w:themeFill="accent5" w:themeFillTint="33"/>
            <w:noWrap/>
            <w:vAlign w:val="center"/>
          </w:tcPr>
          <w:p w:rsidR="00B14870" w:rsidRPr="00C71D4E" w:rsidRDefault="00B14870" w:rsidP="00B14870">
            <w:pPr>
              <w:rPr>
                <w:rFonts w:ascii="Gill Sans MT" w:eastAsia="Times New Roman" w:hAnsi="Gill Sans MT" w:cs="Arial"/>
                <w:color w:val="000000"/>
              </w:rPr>
            </w:pPr>
            <w:r w:rsidRPr="00C71D4E">
              <w:rPr>
                <w:rFonts w:ascii="Gill Sans MT" w:eastAsia="Times New Roman" w:hAnsi="Gill Sans MT" w:cs="Arial"/>
                <w:color w:val="000000"/>
              </w:rPr>
              <w:t xml:space="preserve">Copperbelt </w:t>
            </w:r>
          </w:p>
        </w:tc>
        <w:tc>
          <w:tcPr>
            <w:tcW w:w="1427" w:type="dxa"/>
            <w:vMerge w:val="restart"/>
            <w:shd w:val="clear" w:color="auto" w:fill="DAEEF3" w:themeFill="accent5" w:themeFillTint="33"/>
            <w:vAlign w:val="center"/>
          </w:tcPr>
          <w:p w:rsidR="00B14870" w:rsidRPr="00C71D4E" w:rsidRDefault="00B14870" w:rsidP="00B14870">
            <w:pPr>
              <w:rPr>
                <w:rFonts w:ascii="Gill Sans MT" w:eastAsia="Times New Roman" w:hAnsi="Gill Sans MT" w:cs="Arial"/>
                <w:color w:val="000000"/>
              </w:rPr>
            </w:pPr>
            <w:r w:rsidRPr="00C71D4E">
              <w:rPr>
                <w:rFonts w:ascii="Gill Sans MT" w:eastAsia="Times New Roman" w:hAnsi="Gill Sans MT" w:cs="Arial"/>
                <w:color w:val="000000"/>
              </w:rPr>
              <w:t>√</w:t>
            </w:r>
          </w:p>
        </w:tc>
        <w:tc>
          <w:tcPr>
            <w:tcW w:w="3240" w:type="dxa"/>
            <w:shd w:val="clear" w:color="auto" w:fill="DAEEF3" w:themeFill="accent5" w:themeFillTint="33"/>
            <w:vAlign w:val="center"/>
          </w:tcPr>
          <w:p w:rsidR="00B14870" w:rsidRPr="00C71D4E" w:rsidRDefault="00B14870" w:rsidP="00B14870">
            <w:pPr>
              <w:rPr>
                <w:rFonts w:ascii="Gill Sans MT" w:eastAsia="Times New Roman" w:hAnsi="Gill Sans MT" w:cs="Arial"/>
                <w:color w:val="000000"/>
              </w:rPr>
            </w:pPr>
            <w:r w:rsidRPr="00C71D4E">
              <w:rPr>
                <w:rFonts w:ascii="Gill Sans MT" w:eastAsia="Times New Roman" w:hAnsi="Gill Sans MT" w:cs="Arial"/>
                <w:color w:val="000000"/>
              </w:rPr>
              <w:t xml:space="preserve">Kitwe </w:t>
            </w:r>
          </w:p>
        </w:tc>
        <w:tc>
          <w:tcPr>
            <w:tcW w:w="1334" w:type="dxa"/>
            <w:shd w:val="clear" w:color="auto" w:fill="DAEEF3" w:themeFill="accent5" w:themeFillTint="33"/>
            <w:vAlign w:val="center"/>
          </w:tcPr>
          <w:p w:rsidR="00B14870" w:rsidRPr="00C71D4E" w:rsidRDefault="00B14870" w:rsidP="00B14870">
            <w:pPr>
              <w:rPr>
                <w:rFonts w:ascii="Gill Sans MT" w:hAnsi="Gill Sans MT" w:cs="Arial"/>
              </w:rPr>
            </w:pPr>
            <w:r>
              <w:rPr>
                <w:rFonts w:ascii="Gill Sans MT" w:eastAsia="Times New Roman" w:hAnsi="Gill Sans MT" w:cs="Arial"/>
                <w:color w:val="000000"/>
              </w:rPr>
              <w:t>X</w:t>
            </w:r>
          </w:p>
        </w:tc>
      </w:tr>
      <w:tr w:rsidR="00B14870" w:rsidRPr="00C71D4E" w:rsidTr="00B14870">
        <w:trPr>
          <w:trHeight w:val="127"/>
          <w:jc w:val="center"/>
        </w:trPr>
        <w:tc>
          <w:tcPr>
            <w:tcW w:w="3148" w:type="dxa"/>
            <w:vMerge/>
            <w:shd w:val="clear" w:color="auto" w:fill="DAEEF3" w:themeFill="accent5" w:themeFillTint="33"/>
            <w:noWrap/>
            <w:vAlign w:val="center"/>
          </w:tcPr>
          <w:p w:rsidR="00B14870" w:rsidRPr="00C71D4E" w:rsidRDefault="00B14870" w:rsidP="00B14870">
            <w:pPr>
              <w:rPr>
                <w:rFonts w:ascii="Gill Sans MT" w:eastAsia="Times New Roman" w:hAnsi="Gill Sans MT" w:cs="Arial"/>
                <w:color w:val="000000"/>
              </w:rPr>
            </w:pPr>
          </w:p>
        </w:tc>
        <w:tc>
          <w:tcPr>
            <w:tcW w:w="1427" w:type="dxa"/>
            <w:vMerge/>
            <w:shd w:val="clear" w:color="auto" w:fill="DAEEF3" w:themeFill="accent5" w:themeFillTint="33"/>
            <w:vAlign w:val="center"/>
          </w:tcPr>
          <w:p w:rsidR="00B14870" w:rsidRPr="00C71D4E" w:rsidRDefault="00B14870" w:rsidP="00B14870">
            <w:pPr>
              <w:rPr>
                <w:rFonts w:ascii="Gill Sans MT" w:eastAsia="Times New Roman" w:hAnsi="Gill Sans MT" w:cs="Arial"/>
                <w:color w:val="000000"/>
              </w:rPr>
            </w:pPr>
          </w:p>
        </w:tc>
        <w:tc>
          <w:tcPr>
            <w:tcW w:w="3240" w:type="dxa"/>
            <w:shd w:val="clear" w:color="auto" w:fill="DAEEF3" w:themeFill="accent5" w:themeFillTint="33"/>
            <w:vAlign w:val="center"/>
          </w:tcPr>
          <w:p w:rsidR="00B14870" w:rsidRPr="00C71D4E" w:rsidRDefault="00B14870" w:rsidP="00B14870">
            <w:pPr>
              <w:rPr>
                <w:rFonts w:ascii="Gill Sans MT" w:eastAsia="Times New Roman" w:hAnsi="Gill Sans MT" w:cs="Arial"/>
                <w:color w:val="000000"/>
              </w:rPr>
            </w:pPr>
            <w:r w:rsidRPr="00C71D4E">
              <w:rPr>
                <w:rFonts w:ascii="Gill Sans MT" w:eastAsia="Times New Roman" w:hAnsi="Gill Sans MT" w:cs="Arial"/>
                <w:color w:val="000000"/>
              </w:rPr>
              <w:t xml:space="preserve">Mufulira </w:t>
            </w:r>
          </w:p>
        </w:tc>
        <w:tc>
          <w:tcPr>
            <w:tcW w:w="1334" w:type="dxa"/>
            <w:shd w:val="clear" w:color="auto" w:fill="DAEEF3" w:themeFill="accent5" w:themeFillTint="33"/>
            <w:vAlign w:val="center"/>
          </w:tcPr>
          <w:p w:rsidR="00B14870" w:rsidRPr="00C71D4E" w:rsidRDefault="00B14870" w:rsidP="00B14870">
            <w:pPr>
              <w:rPr>
                <w:rFonts w:ascii="Gill Sans MT" w:hAnsi="Gill Sans MT" w:cs="Arial"/>
              </w:rPr>
            </w:pPr>
            <w:r w:rsidRPr="00C71D4E">
              <w:rPr>
                <w:rFonts w:ascii="Gill Sans MT" w:eastAsia="Times New Roman" w:hAnsi="Gill Sans MT" w:cs="Arial"/>
                <w:color w:val="000000"/>
              </w:rPr>
              <w:t>√</w:t>
            </w:r>
          </w:p>
        </w:tc>
      </w:tr>
      <w:tr w:rsidR="00B14870" w:rsidRPr="00C71D4E" w:rsidTr="00B14870">
        <w:trPr>
          <w:trHeight w:val="128"/>
          <w:jc w:val="center"/>
        </w:trPr>
        <w:tc>
          <w:tcPr>
            <w:tcW w:w="3148" w:type="dxa"/>
            <w:vMerge/>
            <w:shd w:val="clear" w:color="auto" w:fill="DAEEF3" w:themeFill="accent5" w:themeFillTint="33"/>
            <w:noWrap/>
            <w:vAlign w:val="center"/>
          </w:tcPr>
          <w:p w:rsidR="00B14870" w:rsidRPr="00C71D4E" w:rsidRDefault="00B14870" w:rsidP="00B14870">
            <w:pPr>
              <w:rPr>
                <w:rFonts w:ascii="Gill Sans MT" w:eastAsia="Times New Roman" w:hAnsi="Gill Sans MT" w:cs="Arial"/>
                <w:color w:val="000000"/>
              </w:rPr>
            </w:pPr>
          </w:p>
        </w:tc>
        <w:tc>
          <w:tcPr>
            <w:tcW w:w="1427" w:type="dxa"/>
            <w:vMerge/>
            <w:shd w:val="clear" w:color="auto" w:fill="DAEEF3" w:themeFill="accent5" w:themeFillTint="33"/>
            <w:vAlign w:val="center"/>
          </w:tcPr>
          <w:p w:rsidR="00B14870" w:rsidRPr="00C71D4E" w:rsidRDefault="00B14870" w:rsidP="00B14870">
            <w:pPr>
              <w:rPr>
                <w:rFonts w:ascii="Gill Sans MT" w:eastAsia="Times New Roman" w:hAnsi="Gill Sans MT" w:cs="Arial"/>
                <w:color w:val="000000"/>
              </w:rPr>
            </w:pPr>
          </w:p>
        </w:tc>
        <w:tc>
          <w:tcPr>
            <w:tcW w:w="3240" w:type="dxa"/>
            <w:shd w:val="clear" w:color="auto" w:fill="DAEEF3" w:themeFill="accent5" w:themeFillTint="33"/>
            <w:vAlign w:val="center"/>
          </w:tcPr>
          <w:p w:rsidR="00B14870" w:rsidRPr="00C71D4E" w:rsidRDefault="00B14870" w:rsidP="00B14870">
            <w:pPr>
              <w:rPr>
                <w:rFonts w:ascii="Gill Sans MT" w:eastAsia="Times New Roman" w:hAnsi="Gill Sans MT" w:cs="Arial"/>
                <w:color w:val="000000"/>
              </w:rPr>
            </w:pPr>
            <w:r>
              <w:rPr>
                <w:rFonts w:ascii="Gill Sans MT" w:eastAsia="Times New Roman" w:hAnsi="Gill Sans MT" w:cs="Arial"/>
                <w:color w:val="000000"/>
              </w:rPr>
              <w:t>Chingola</w:t>
            </w:r>
          </w:p>
        </w:tc>
        <w:tc>
          <w:tcPr>
            <w:tcW w:w="1334" w:type="dxa"/>
            <w:shd w:val="clear" w:color="auto" w:fill="DAEEF3" w:themeFill="accent5" w:themeFillTint="33"/>
            <w:vAlign w:val="center"/>
          </w:tcPr>
          <w:p w:rsidR="00B14870" w:rsidRPr="00C71D4E" w:rsidRDefault="00B14870" w:rsidP="00B14870">
            <w:pPr>
              <w:rPr>
                <w:rFonts w:ascii="Gill Sans MT" w:eastAsia="Times New Roman" w:hAnsi="Gill Sans MT" w:cs="Arial"/>
                <w:color w:val="000000"/>
              </w:rPr>
            </w:pPr>
            <w:r w:rsidRPr="00C71D4E">
              <w:rPr>
                <w:rFonts w:ascii="Gill Sans MT" w:eastAsia="Times New Roman" w:hAnsi="Gill Sans MT" w:cs="Arial"/>
                <w:color w:val="000000"/>
              </w:rPr>
              <w:t>√</w:t>
            </w:r>
          </w:p>
        </w:tc>
      </w:tr>
      <w:tr w:rsidR="00B14870" w:rsidRPr="00C71D4E" w:rsidTr="00B14870">
        <w:trPr>
          <w:trHeight w:val="128"/>
          <w:jc w:val="center"/>
        </w:trPr>
        <w:tc>
          <w:tcPr>
            <w:tcW w:w="3148" w:type="dxa"/>
            <w:vMerge/>
            <w:shd w:val="clear" w:color="auto" w:fill="DAEEF3" w:themeFill="accent5" w:themeFillTint="33"/>
            <w:noWrap/>
            <w:vAlign w:val="center"/>
          </w:tcPr>
          <w:p w:rsidR="00B14870" w:rsidRPr="00C71D4E" w:rsidRDefault="00B14870" w:rsidP="00B14870">
            <w:pPr>
              <w:rPr>
                <w:rFonts w:ascii="Gill Sans MT" w:eastAsia="Times New Roman" w:hAnsi="Gill Sans MT" w:cs="Arial"/>
                <w:color w:val="000000"/>
              </w:rPr>
            </w:pPr>
          </w:p>
        </w:tc>
        <w:tc>
          <w:tcPr>
            <w:tcW w:w="1427" w:type="dxa"/>
            <w:vMerge/>
            <w:shd w:val="clear" w:color="auto" w:fill="DAEEF3" w:themeFill="accent5" w:themeFillTint="33"/>
            <w:vAlign w:val="center"/>
          </w:tcPr>
          <w:p w:rsidR="00B14870" w:rsidRPr="00C71D4E" w:rsidRDefault="00B14870" w:rsidP="00B14870">
            <w:pPr>
              <w:rPr>
                <w:rFonts w:ascii="Gill Sans MT" w:eastAsia="Times New Roman" w:hAnsi="Gill Sans MT" w:cs="Arial"/>
                <w:color w:val="000000"/>
              </w:rPr>
            </w:pPr>
          </w:p>
        </w:tc>
        <w:tc>
          <w:tcPr>
            <w:tcW w:w="3240" w:type="dxa"/>
            <w:shd w:val="clear" w:color="auto" w:fill="DAEEF3" w:themeFill="accent5" w:themeFillTint="33"/>
            <w:vAlign w:val="center"/>
          </w:tcPr>
          <w:p w:rsidR="00B14870" w:rsidRPr="00C71D4E" w:rsidRDefault="00B14870" w:rsidP="00B14870">
            <w:pPr>
              <w:rPr>
                <w:rFonts w:ascii="Gill Sans MT" w:eastAsia="Times New Roman" w:hAnsi="Gill Sans MT" w:cs="Arial"/>
                <w:color w:val="000000"/>
              </w:rPr>
            </w:pPr>
            <w:r>
              <w:rPr>
                <w:rFonts w:ascii="Gill Sans MT" w:eastAsia="Times New Roman" w:hAnsi="Gill Sans MT" w:cs="Arial"/>
                <w:color w:val="000000"/>
              </w:rPr>
              <w:t>Chililabombwe</w:t>
            </w:r>
          </w:p>
        </w:tc>
        <w:tc>
          <w:tcPr>
            <w:tcW w:w="1334" w:type="dxa"/>
            <w:shd w:val="clear" w:color="auto" w:fill="DAEEF3" w:themeFill="accent5" w:themeFillTint="33"/>
            <w:vAlign w:val="center"/>
          </w:tcPr>
          <w:p w:rsidR="00B14870" w:rsidRPr="00C71D4E" w:rsidRDefault="00B14870" w:rsidP="00B14870">
            <w:pPr>
              <w:rPr>
                <w:rFonts w:ascii="Gill Sans MT" w:eastAsia="Times New Roman" w:hAnsi="Gill Sans MT" w:cs="Arial"/>
                <w:color w:val="000000"/>
              </w:rPr>
            </w:pPr>
            <w:r w:rsidRPr="00C71D4E">
              <w:rPr>
                <w:rFonts w:ascii="Gill Sans MT" w:eastAsia="Times New Roman" w:hAnsi="Gill Sans MT" w:cs="Arial"/>
                <w:color w:val="000000"/>
              </w:rPr>
              <w:t>√</w:t>
            </w:r>
          </w:p>
        </w:tc>
      </w:tr>
      <w:tr w:rsidR="008067D5" w:rsidRPr="00C71D4E" w:rsidTr="00B14870">
        <w:trPr>
          <w:trHeight w:val="128"/>
          <w:jc w:val="center"/>
        </w:trPr>
        <w:tc>
          <w:tcPr>
            <w:tcW w:w="3148" w:type="dxa"/>
            <w:vMerge w:val="restart"/>
            <w:shd w:val="clear" w:color="auto" w:fill="DAEEF3" w:themeFill="accent5" w:themeFillTint="33"/>
            <w:noWrap/>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 xml:space="preserve">Eastern </w:t>
            </w:r>
          </w:p>
        </w:tc>
        <w:tc>
          <w:tcPr>
            <w:tcW w:w="1427" w:type="dxa"/>
            <w:vMerge w:val="restart"/>
            <w:shd w:val="clear" w:color="auto" w:fill="DAEEF3" w:themeFill="accent5" w:themeFillTint="33"/>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w:t>
            </w:r>
          </w:p>
        </w:tc>
        <w:tc>
          <w:tcPr>
            <w:tcW w:w="3240" w:type="dxa"/>
            <w:shd w:val="clear" w:color="auto" w:fill="DAEEF3" w:themeFill="accent5" w:themeFillTint="33"/>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 xml:space="preserve">Petauke </w:t>
            </w:r>
          </w:p>
        </w:tc>
        <w:tc>
          <w:tcPr>
            <w:tcW w:w="1334" w:type="dxa"/>
            <w:shd w:val="clear" w:color="auto" w:fill="DAEEF3" w:themeFill="accent5" w:themeFillTint="33"/>
            <w:vAlign w:val="center"/>
          </w:tcPr>
          <w:p w:rsidR="008067D5" w:rsidRPr="00C71D4E" w:rsidRDefault="008067D5" w:rsidP="00B14870">
            <w:pPr>
              <w:rPr>
                <w:rFonts w:ascii="Gill Sans MT" w:hAnsi="Gill Sans MT" w:cs="Arial"/>
              </w:rPr>
            </w:pPr>
            <w:r w:rsidRPr="00C71D4E">
              <w:rPr>
                <w:rFonts w:ascii="Gill Sans MT" w:eastAsia="Times New Roman" w:hAnsi="Gill Sans MT" w:cs="Arial"/>
                <w:color w:val="000000"/>
              </w:rPr>
              <w:t>√</w:t>
            </w:r>
          </w:p>
        </w:tc>
      </w:tr>
      <w:tr w:rsidR="008067D5" w:rsidRPr="00C71D4E" w:rsidTr="00B14870">
        <w:trPr>
          <w:trHeight w:val="127"/>
          <w:jc w:val="center"/>
        </w:trPr>
        <w:tc>
          <w:tcPr>
            <w:tcW w:w="3148" w:type="dxa"/>
            <w:vMerge/>
            <w:shd w:val="clear" w:color="auto" w:fill="DAEEF3" w:themeFill="accent5" w:themeFillTint="33"/>
            <w:noWrap/>
            <w:vAlign w:val="center"/>
          </w:tcPr>
          <w:p w:rsidR="008067D5" w:rsidRPr="00C71D4E" w:rsidRDefault="008067D5" w:rsidP="00B14870">
            <w:pPr>
              <w:rPr>
                <w:rFonts w:ascii="Gill Sans MT" w:eastAsia="Times New Roman" w:hAnsi="Gill Sans MT" w:cs="Arial"/>
                <w:color w:val="000000"/>
              </w:rPr>
            </w:pPr>
          </w:p>
        </w:tc>
        <w:tc>
          <w:tcPr>
            <w:tcW w:w="1427" w:type="dxa"/>
            <w:vMerge/>
            <w:shd w:val="clear" w:color="auto" w:fill="DAEEF3" w:themeFill="accent5" w:themeFillTint="33"/>
            <w:vAlign w:val="center"/>
          </w:tcPr>
          <w:p w:rsidR="008067D5" w:rsidRPr="00C71D4E" w:rsidRDefault="008067D5" w:rsidP="00B14870">
            <w:pPr>
              <w:rPr>
                <w:rFonts w:ascii="Gill Sans MT" w:eastAsia="Times New Roman" w:hAnsi="Gill Sans MT" w:cs="Arial"/>
                <w:color w:val="000000"/>
              </w:rPr>
            </w:pPr>
          </w:p>
        </w:tc>
        <w:tc>
          <w:tcPr>
            <w:tcW w:w="3240" w:type="dxa"/>
            <w:shd w:val="clear" w:color="auto" w:fill="DAEEF3" w:themeFill="accent5" w:themeFillTint="33"/>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 xml:space="preserve">Chipata </w:t>
            </w:r>
          </w:p>
        </w:tc>
        <w:tc>
          <w:tcPr>
            <w:tcW w:w="1334" w:type="dxa"/>
            <w:shd w:val="clear" w:color="auto" w:fill="DAEEF3" w:themeFill="accent5" w:themeFillTint="33"/>
            <w:vAlign w:val="center"/>
          </w:tcPr>
          <w:p w:rsidR="008067D5" w:rsidRPr="00C71D4E" w:rsidRDefault="00B14870" w:rsidP="00B14870">
            <w:pPr>
              <w:rPr>
                <w:rFonts w:ascii="Gill Sans MT" w:hAnsi="Gill Sans MT" w:cs="Arial"/>
              </w:rPr>
            </w:pPr>
            <w:r w:rsidRPr="00C71D4E">
              <w:rPr>
                <w:rFonts w:ascii="Gill Sans MT" w:eastAsia="Times New Roman" w:hAnsi="Gill Sans MT" w:cs="Arial"/>
                <w:color w:val="000000"/>
              </w:rPr>
              <w:t>X</w:t>
            </w:r>
          </w:p>
        </w:tc>
      </w:tr>
      <w:tr w:rsidR="008067D5" w:rsidRPr="00C71D4E" w:rsidTr="00B14870">
        <w:trPr>
          <w:trHeight w:val="128"/>
          <w:jc w:val="center"/>
        </w:trPr>
        <w:tc>
          <w:tcPr>
            <w:tcW w:w="3148" w:type="dxa"/>
            <w:vMerge w:val="restart"/>
            <w:shd w:val="clear" w:color="auto" w:fill="DAEEF3" w:themeFill="accent5" w:themeFillTint="33"/>
            <w:noWrap/>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 xml:space="preserve">Lusaka </w:t>
            </w:r>
          </w:p>
        </w:tc>
        <w:tc>
          <w:tcPr>
            <w:tcW w:w="1427" w:type="dxa"/>
            <w:vMerge w:val="restart"/>
            <w:shd w:val="clear" w:color="auto" w:fill="DAEEF3" w:themeFill="accent5" w:themeFillTint="33"/>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w:t>
            </w:r>
          </w:p>
        </w:tc>
        <w:tc>
          <w:tcPr>
            <w:tcW w:w="3240" w:type="dxa"/>
            <w:shd w:val="clear" w:color="auto" w:fill="DAEEF3" w:themeFill="accent5" w:themeFillTint="33"/>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 xml:space="preserve">Lusaka </w:t>
            </w:r>
          </w:p>
        </w:tc>
        <w:tc>
          <w:tcPr>
            <w:tcW w:w="1334" w:type="dxa"/>
            <w:shd w:val="clear" w:color="auto" w:fill="DAEEF3" w:themeFill="accent5" w:themeFillTint="33"/>
            <w:vAlign w:val="center"/>
          </w:tcPr>
          <w:p w:rsidR="008067D5" w:rsidRPr="00C71D4E" w:rsidRDefault="00B14870" w:rsidP="00B14870">
            <w:pPr>
              <w:rPr>
                <w:rFonts w:ascii="Gill Sans MT" w:hAnsi="Gill Sans MT" w:cs="Arial"/>
              </w:rPr>
            </w:pPr>
            <w:r w:rsidRPr="00C71D4E">
              <w:rPr>
                <w:rFonts w:ascii="Gill Sans MT" w:eastAsia="Times New Roman" w:hAnsi="Gill Sans MT" w:cs="Arial"/>
                <w:color w:val="000000"/>
              </w:rPr>
              <w:t>X</w:t>
            </w:r>
          </w:p>
        </w:tc>
      </w:tr>
      <w:tr w:rsidR="008067D5" w:rsidRPr="00C71D4E" w:rsidTr="00B14870">
        <w:trPr>
          <w:trHeight w:val="127"/>
          <w:jc w:val="center"/>
        </w:trPr>
        <w:tc>
          <w:tcPr>
            <w:tcW w:w="3148" w:type="dxa"/>
            <w:vMerge/>
            <w:shd w:val="clear" w:color="auto" w:fill="DAEEF3" w:themeFill="accent5" w:themeFillTint="33"/>
            <w:noWrap/>
            <w:vAlign w:val="center"/>
          </w:tcPr>
          <w:p w:rsidR="008067D5" w:rsidRPr="00C71D4E" w:rsidRDefault="008067D5" w:rsidP="00B14870">
            <w:pPr>
              <w:rPr>
                <w:rFonts w:ascii="Gill Sans MT" w:eastAsia="Times New Roman" w:hAnsi="Gill Sans MT" w:cs="Arial"/>
                <w:color w:val="000000"/>
              </w:rPr>
            </w:pPr>
          </w:p>
        </w:tc>
        <w:tc>
          <w:tcPr>
            <w:tcW w:w="1427" w:type="dxa"/>
            <w:vMerge/>
            <w:shd w:val="clear" w:color="auto" w:fill="DAEEF3" w:themeFill="accent5" w:themeFillTint="33"/>
            <w:vAlign w:val="center"/>
          </w:tcPr>
          <w:p w:rsidR="008067D5" w:rsidRPr="00C71D4E" w:rsidRDefault="008067D5" w:rsidP="00B14870">
            <w:pPr>
              <w:rPr>
                <w:rFonts w:ascii="Gill Sans MT" w:eastAsia="Times New Roman" w:hAnsi="Gill Sans MT" w:cs="Arial"/>
                <w:color w:val="000000"/>
              </w:rPr>
            </w:pPr>
          </w:p>
        </w:tc>
        <w:tc>
          <w:tcPr>
            <w:tcW w:w="3240" w:type="dxa"/>
            <w:shd w:val="clear" w:color="auto" w:fill="DAEEF3" w:themeFill="accent5" w:themeFillTint="33"/>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 xml:space="preserve">Shibuyunji </w:t>
            </w:r>
          </w:p>
        </w:tc>
        <w:tc>
          <w:tcPr>
            <w:tcW w:w="1334" w:type="dxa"/>
            <w:shd w:val="clear" w:color="auto" w:fill="DAEEF3" w:themeFill="accent5" w:themeFillTint="33"/>
            <w:vAlign w:val="center"/>
          </w:tcPr>
          <w:p w:rsidR="008067D5" w:rsidRPr="00C71D4E" w:rsidRDefault="008067D5" w:rsidP="00B14870">
            <w:pPr>
              <w:rPr>
                <w:rFonts w:ascii="Gill Sans MT" w:hAnsi="Gill Sans MT" w:cs="Arial"/>
              </w:rPr>
            </w:pPr>
            <w:r w:rsidRPr="00C71D4E">
              <w:rPr>
                <w:rFonts w:ascii="Gill Sans MT" w:eastAsia="Times New Roman" w:hAnsi="Gill Sans MT" w:cs="Arial"/>
                <w:color w:val="000000"/>
              </w:rPr>
              <w:t>√</w:t>
            </w:r>
          </w:p>
        </w:tc>
      </w:tr>
      <w:tr w:rsidR="008067D5" w:rsidRPr="00C71D4E" w:rsidTr="00B14870">
        <w:trPr>
          <w:trHeight w:val="116"/>
          <w:jc w:val="center"/>
        </w:trPr>
        <w:tc>
          <w:tcPr>
            <w:tcW w:w="3148" w:type="dxa"/>
            <w:vMerge w:val="restart"/>
            <w:shd w:val="clear" w:color="auto" w:fill="DAEEF3" w:themeFill="accent5" w:themeFillTint="33"/>
            <w:noWrap/>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 xml:space="preserve">Southern </w:t>
            </w:r>
          </w:p>
        </w:tc>
        <w:tc>
          <w:tcPr>
            <w:tcW w:w="1427" w:type="dxa"/>
            <w:vMerge w:val="restart"/>
            <w:shd w:val="clear" w:color="auto" w:fill="DAEEF3" w:themeFill="accent5" w:themeFillTint="33"/>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w:t>
            </w:r>
          </w:p>
        </w:tc>
        <w:tc>
          <w:tcPr>
            <w:tcW w:w="3240" w:type="dxa"/>
            <w:shd w:val="clear" w:color="auto" w:fill="DAEEF3" w:themeFill="accent5" w:themeFillTint="33"/>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 xml:space="preserve">Monze </w:t>
            </w:r>
          </w:p>
        </w:tc>
        <w:tc>
          <w:tcPr>
            <w:tcW w:w="1334" w:type="dxa"/>
            <w:shd w:val="clear" w:color="auto" w:fill="DAEEF3" w:themeFill="accent5" w:themeFillTint="33"/>
            <w:vAlign w:val="center"/>
          </w:tcPr>
          <w:p w:rsidR="008067D5" w:rsidRPr="00C71D4E" w:rsidRDefault="00B14870" w:rsidP="00B14870">
            <w:pPr>
              <w:rPr>
                <w:rFonts w:ascii="Gill Sans MT" w:eastAsia="Times New Roman" w:hAnsi="Gill Sans MT" w:cs="Arial"/>
                <w:color w:val="000000"/>
              </w:rPr>
            </w:pPr>
            <w:r w:rsidRPr="00C71D4E">
              <w:rPr>
                <w:rFonts w:ascii="Gill Sans MT" w:eastAsia="Times New Roman" w:hAnsi="Gill Sans MT" w:cs="Arial"/>
                <w:color w:val="000000"/>
              </w:rPr>
              <w:t>X</w:t>
            </w:r>
          </w:p>
        </w:tc>
      </w:tr>
      <w:tr w:rsidR="008067D5" w:rsidRPr="00C71D4E" w:rsidTr="00B14870">
        <w:trPr>
          <w:trHeight w:val="115"/>
          <w:jc w:val="center"/>
        </w:trPr>
        <w:tc>
          <w:tcPr>
            <w:tcW w:w="3148" w:type="dxa"/>
            <w:vMerge/>
            <w:shd w:val="clear" w:color="auto" w:fill="DAEEF3" w:themeFill="accent5" w:themeFillTint="33"/>
            <w:noWrap/>
            <w:vAlign w:val="center"/>
          </w:tcPr>
          <w:p w:rsidR="008067D5" w:rsidRPr="00C71D4E" w:rsidRDefault="008067D5" w:rsidP="00B14870">
            <w:pPr>
              <w:rPr>
                <w:rFonts w:ascii="Gill Sans MT" w:eastAsia="Times New Roman" w:hAnsi="Gill Sans MT" w:cs="Arial"/>
                <w:color w:val="000000"/>
              </w:rPr>
            </w:pPr>
          </w:p>
        </w:tc>
        <w:tc>
          <w:tcPr>
            <w:tcW w:w="1427" w:type="dxa"/>
            <w:vMerge/>
            <w:shd w:val="clear" w:color="auto" w:fill="DAEEF3" w:themeFill="accent5" w:themeFillTint="33"/>
            <w:vAlign w:val="center"/>
          </w:tcPr>
          <w:p w:rsidR="008067D5" w:rsidRPr="00C71D4E" w:rsidRDefault="008067D5" w:rsidP="00B14870">
            <w:pPr>
              <w:rPr>
                <w:rFonts w:ascii="Gill Sans MT" w:eastAsia="Times New Roman" w:hAnsi="Gill Sans MT" w:cs="Arial"/>
                <w:color w:val="000000"/>
              </w:rPr>
            </w:pPr>
          </w:p>
        </w:tc>
        <w:tc>
          <w:tcPr>
            <w:tcW w:w="3240" w:type="dxa"/>
            <w:shd w:val="clear" w:color="auto" w:fill="DAEEF3" w:themeFill="accent5" w:themeFillTint="33"/>
            <w:vAlign w:val="center"/>
          </w:tcPr>
          <w:p w:rsidR="008067D5" w:rsidRPr="00C71D4E" w:rsidRDefault="008067D5" w:rsidP="00B14870">
            <w:pPr>
              <w:rPr>
                <w:rFonts w:ascii="Gill Sans MT" w:eastAsia="Times New Roman" w:hAnsi="Gill Sans MT" w:cs="Arial"/>
                <w:color w:val="000000"/>
              </w:rPr>
            </w:pPr>
            <w:r w:rsidRPr="00C71D4E">
              <w:rPr>
                <w:rFonts w:ascii="Gill Sans MT" w:eastAsia="Times New Roman" w:hAnsi="Gill Sans MT" w:cs="Arial"/>
                <w:color w:val="000000"/>
              </w:rPr>
              <w:t xml:space="preserve">Livingstone </w:t>
            </w:r>
          </w:p>
        </w:tc>
        <w:tc>
          <w:tcPr>
            <w:tcW w:w="1334" w:type="dxa"/>
            <w:shd w:val="clear" w:color="auto" w:fill="DAEEF3" w:themeFill="accent5" w:themeFillTint="33"/>
            <w:vAlign w:val="center"/>
          </w:tcPr>
          <w:p w:rsidR="008067D5" w:rsidRPr="00C71D4E" w:rsidRDefault="00B14870" w:rsidP="00B14870">
            <w:pPr>
              <w:rPr>
                <w:rFonts w:ascii="Gill Sans MT" w:hAnsi="Gill Sans MT" w:cs="Arial"/>
              </w:rPr>
            </w:pPr>
            <w:r w:rsidRPr="00C71D4E">
              <w:rPr>
                <w:rFonts w:ascii="Gill Sans MT" w:eastAsia="Times New Roman" w:hAnsi="Gill Sans MT" w:cs="Arial"/>
                <w:color w:val="000000"/>
              </w:rPr>
              <w:t>X</w:t>
            </w:r>
          </w:p>
        </w:tc>
      </w:tr>
      <w:tr w:rsidR="008067D5" w:rsidRPr="00C71D4E" w:rsidTr="00B14870">
        <w:trPr>
          <w:trHeight w:val="188"/>
          <w:jc w:val="center"/>
        </w:trPr>
        <w:tc>
          <w:tcPr>
            <w:tcW w:w="3148" w:type="dxa"/>
            <w:shd w:val="clear" w:color="000000" w:fill="FFFFFF"/>
            <w:noWrap/>
            <w:vAlign w:val="center"/>
          </w:tcPr>
          <w:p w:rsidR="008067D5" w:rsidRPr="00C71D4E" w:rsidRDefault="008067D5" w:rsidP="00B14870">
            <w:pPr>
              <w:pStyle w:val="NoSpacing"/>
              <w:rPr>
                <w:rFonts w:ascii="Gill Sans MT" w:eastAsia="Times New Roman" w:hAnsi="Gill Sans MT"/>
                <w:color w:val="000000"/>
              </w:rPr>
            </w:pPr>
            <w:r w:rsidRPr="00C71D4E">
              <w:rPr>
                <w:rFonts w:ascii="Gill Sans MT" w:eastAsia="Times New Roman" w:hAnsi="Gill Sans MT"/>
                <w:color w:val="000000"/>
              </w:rPr>
              <w:t xml:space="preserve">% of targeted Provinces </w:t>
            </w:r>
            <w:r w:rsidRPr="00C71D4E">
              <w:rPr>
                <w:rFonts w:ascii="Gill Sans MT" w:hAnsi="Gill Sans MT"/>
              </w:rPr>
              <w:t>that use HMIS data routinely</w:t>
            </w:r>
          </w:p>
        </w:tc>
        <w:tc>
          <w:tcPr>
            <w:tcW w:w="1427" w:type="dxa"/>
            <w:shd w:val="clear" w:color="000000" w:fill="FFFFFF"/>
            <w:vAlign w:val="center"/>
          </w:tcPr>
          <w:p w:rsidR="008067D5" w:rsidRPr="00C71D4E" w:rsidRDefault="008067D5" w:rsidP="00B14870">
            <w:pPr>
              <w:pStyle w:val="NoSpacing"/>
              <w:rPr>
                <w:rFonts w:ascii="Gill Sans MT" w:eastAsia="Times New Roman" w:hAnsi="Gill Sans MT"/>
                <w:color w:val="000000"/>
              </w:rPr>
            </w:pPr>
            <w:r w:rsidRPr="00C71D4E">
              <w:rPr>
                <w:rFonts w:ascii="Gill Sans MT" w:eastAsia="Times New Roman" w:hAnsi="Gill Sans MT"/>
                <w:color w:val="000000"/>
              </w:rPr>
              <w:t>100%</w:t>
            </w:r>
          </w:p>
        </w:tc>
        <w:tc>
          <w:tcPr>
            <w:tcW w:w="3240" w:type="dxa"/>
            <w:shd w:val="clear" w:color="000000" w:fill="FFFFFF"/>
            <w:vAlign w:val="center"/>
          </w:tcPr>
          <w:p w:rsidR="008067D5" w:rsidRPr="00C71D4E" w:rsidRDefault="008067D5" w:rsidP="00B14870">
            <w:pPr>
              <w:pStyle w:val="NoSpacing"/>
              <w:rPr>
                <w:rFonts w:ascii="Gill Sans MT" w:eastAsia="Times New Roman" w:hAnsi="Gill Sans MT"/>
                <w:color w:val="000000"/>
              </w:rPr>
            </w:pPr>
            <w:r w:rsidRPr="00C71D4E">
              <w:rPr>
                <w:rFonts w:ascii="Gill Sans MT" w:eastAsia="Times New Roman" w:hAnsi="Gill Sans MT"/>
                <w:color w:val="000000"/>
              </w:rPr>
              <w:t xml:space="preserve">% of targeted districts </w:t>
            </w:r>
            <w:r w:rsidRPr="00C71D4E">
              <w:rPr>
                <w:rFonts w:ascii="Gill Sans MT" w:hAnsi="Gill Sans MT"/>
              </w:rPr>
              <w:t>that use HMIS data routinely</w:t>
            </w:r>
          </w:p>
        </w:tc>
        <w:tc>
          <w:tcPr>
            <w:tcW w:w="1334" w:type="dxa"/>
            <w:shd w:val="clear" w:color="000000" w:fill="FFFFFF"/>
            <w:vAlign w:val="center"/>
          </w:tcPr>
          <w:p w:rsidR="008067D5" w:rsidRPr="00C71D4E" w:rsidRDefault="00B14870" w:rsidP="00B14870">
            <w:pPr>
              <w:pStyle w:val="NoSpacing"/>
              <w:rPr>
                <w:rFonts w:ascii="Gill Sans MT" w:eastAsia="Times New Roman" w:hAnsi="Gill Sans MT"/>
                <w:color w:val="000000"/>
              </w:rPr>
            </w:pPr>
            <w:r>
              <w:rPr>
                <w:rFonts w:ascii="Gill Sans MT" w:eastAsia="Times New Roman" w:hAnsi="Gill Sans MT"/>
                <w:color w:val="000000"/>
              </w:rPr>
              <w:t>5</w:t>
            </w:r>
            <w:r w:rsidR="008067D5" w:rsidRPr="00C71D4E">
              <w:rPr>
                <w:rFonts w:ascii="Gill Sans MT" w:eastAsia="Times New Roman" w:hAnsi="Gill Sans MT"/>
                <w:color w:val="000000"/>
              </w:rPr>
              <w:t>0%</w:t>
            </w:r>
          </w:p>
        </w:tc>
      </w:tr>
      <w:tr w:rsidR="008067D5" w:rsidRPr="00C71D4E" w:rsidTr="008067D5">
        <w:trPr>
          <w:trHeight w:val="188"/>
          <w:jc w:val="center"/>
        </w:trPr>
        <w:tc>
          <w:tcPr>
            <w:tcW w:w="9149" w:type="dxa"/>
            <w:gridSpan w:val="4"/>
            <w:shd w:val="clear" w:color="000000" w:fill="FFFFFF"/>
            <w:noWrap/>
            <w:vAlign w:val="bottom"/>
          </w:tcPr>
          <w:p w:rsidR="008067D5" w:rsidRPr="00C71D4E" w:rsidRDefault="008067D5" w:rsidP="0051754B">
            <w:pPr>
              <w:pStyle w:val="NoSpacing"/>
              <w:rPr>
                <w:rFonts w:ascii="Gill Sans MT" w:eastAsia="Times New Roman" w:hAnsi="Gill Sans MT"/>
              </w:rPr>
            </w:pPr>
            <w:r w:rsidRPr="00C71D4E">
              <w:rPr>
                <w:rFonts w:ascii="Gill Sans MT" w:eastAsia="Times New Roman" w:hAnsi="Gill Sans MT"/>
              </w:rPr>
              <w:t>√=Yes</w:t>
            </w:r>
          </w:p>
          <w:p w:rsidR="008067D5" w:rsidRPr="00C71D4E" w:rsidRDefault="008067D5" w:rsidP="0051754B">
            <w:pPr>
              <w:pStyle w:val="NoSpacing"/>
              <w:rPr>
                <w:rFonts w:ascii="Gill Sans MT" w:eastAsia="Times New Roman" w:hAnsi="Gill Sans MT"/>
              </w:rPr>
            </w:pPr>
            <w:r w:rsidRPr="00C71D4E">
              <w:rPr>
                <w:rFonts w:ascii="Gill Sans MT" w:eastAsia="Times New Roman" w:hAnsi="Gill Sans MT"/>
              </w:rPr>
              <w:t xml:space="preserve">X=Yes </w:t>
            </w:r>
          </w:p>
        </w:tc>
      </w:tr>
    </w:tbl>
    <w:p w:rsidR="008067D5" w:rsidRPr="00C71D4E" w:rsidRDefault="008067D5" w:rsidP="0051754B">
      <w:pPr>
        <w:pStyle w:val="NoSpacing"/>
        <w:rPr>
          <w:rFonts w:ascii="Gill Sans MT" w:hAnsi="Gill Sans MT"/>
          <w:i/>
          <w:color w:val="1F497D"/>
        </w:rPr>
      </w:pPr>
    </w:p>
    <w:tbl>
      <w:tblPr>
        <w:tblStyle w:val="TableGrid"/>
        <w:tblW w:w="8865" w:type="dxa"/>
        <w:jc w:val="center"/>
        <w:shd w:val="clear" w:color="auto" w:fill="F2F2F2" w:themeFill="background1" w:themeFillShade="F2"/>
        <w:tblLook w:val="04A0" w:firstRow="1" w:lastRow="0" w:firstColumn="1" w:lastColumn="0" w:noHBand="0" w:noVBand="1"/>
      </w:tblPr>
      <w:tblGrid>
        <w:gridCol w:w="8865"/>
      </w:tblGrid>
      <w:tr w:rsidR="008067D5" w:rsidRPr="00C71D4E" w:rsidTr="008067D5">
        <w:trPr>
          <w:jc w:val="center"/>
        </w:trPr>
        <w:tc>
          <w:tcPr>
            <w:tcW w:w="8865" w:type="dxa"/>
            <w:shd w:val="clear" w:color="auto" w:fill="F2F2F2" w:themeFill="background1" w:themeFillShade="F2"/>
          </w:tcPr>
          <w:p w:rsidR="008067D5" w:rsidRPr="00B6304A" w:rsidRDefault="008067D5" w:rsidP="008067D5">
            <w:pPr>
              <w:rPr>
                <w:rFonts w:ascii="Gill Sans MT" w:hAnsi="Gill Sans MT" w:cs="Arial"/>
                <w:bCs/>
                <w:i/>
              </w:rPr>
            </w:pPr>
            <w:r w:rsidRPr="00B6304A">
              <w:rPr>
                <w:rFonts w:ascii="Gill Sans MT" w:hAnsi="Gill Sans MT" w:cs="Arial"/>
                <w:bCs/>
                <w:i/>
              </w:rPr>
              <w:t>Baseline value</w:t>
            </w:r>
          </w:p>
          <w:p w:rsidR="008067D5" w:rsidRPr="00C71D4E" w:rsidRDefault="00B6304A" w:rsidP="00B6304A">
            <w:pPr>
              <w:jc w:val="both"/>
              <w:rPr>
                <w:rFonts w:ascii="Gill Sans MT" w:hAnsi="Gill Sans MT" w:cs="Arial"/>
                <w:bCs/>
              </w:rPr>
            </w:pPr>
            <w:r>
              <w:rPr>
                <w:rFonts w:ascii="Gill Sans MT" w:hAnsi="Gill Sans MT" w:cs="Arial"/>
                <w:bCs/>
              </w:rPr>
              <w:t>The baseline value is 1</w:t>
            </w:r>
            <w:r w:rsidR="00B14870">
              <w:rPr>
                <w:rFonts w:ascii="Gill Sans MT" w:hAnsi="Gill Sans MT" w:cs="Arial"/>
                <w:bCs/>
              </w:rPr>
              <w:t>00% for provinces and 5</w:t>
            </w:r>
            <w:r w:rsidR="008067D5" w:rsidRPr="00C71D4E">
              <w:rPr>
                <w:rFonts w:ascii="Gill Sans MT" w:hAnsi="Gill Sans MT" w:cs="Arial"/>
                <w:bCs/>
              </w:rPr>
              <w:t>0% for districts.</w:t>
            </w:r>
          </w:p>
        </w:tc>
      </w:tr>
    </w:tbl>
    <w:p w:rsidR="00ED0130" w:rsidRPr="00C71D4E" w:rsidRDefault="00ED0130" w:rsidP="005648A8">
      <w:pPr>
        <w:contextualSpacing/>
        <w:rPr>
          <w:rFonts w:ascii="Gill Sans MT" w:hAnsi="Gill Sans MT" w:cs="Arial"/>
          <w:b/>
        </w:rPr>
      </w:pPr>
    </w:p>
    <w:p w:rsidR="008067D5" w:rsidRPr="00C71D4E" w:rsidRDefault="00887409" w:rsidP="00DA0467">
      <w:pPr>
        <w:pStyle w:val="IndentedLetterPara1"/>
      </w:pPr>
      <w:r>
        <w:t xml:space="preserve">Indicator 27. </w:t>
      </w:r>
      <w:r w:rsidR="008067D5" w:rsidRPr="00C71D4E">
        <w:t>Number of health managers and providers trained in management and leadership</w:t>
      </w:r>
      <w:r>
        <w:t xml:space="preserve"> </w:t>
      </w:r>
    </w:p>
    <w:p w:rsidR="008067D5" w:rsidRPr="00C71D4E" w:rsidRDefault="008067D5" w:rsidP="005648A8">
      <w:pPr>
        <w:pStyle w:val="BodyText1"/>
      </w:pPr>
      <w:r w:rsidRPr="00C71D4E">
        <w:t xml:space="preserve">Capacity building training in the health sector has been one of the main strategies for capacity building. Through its sub-contracting partner BRITE, SBH has been involved in in-service training of MOH managers/supervisors at target provincial, district, and hospital/ facility levels to increase their capacity to perform their management functions. BRITE has developed a Management and Leadership Academy (MLA) concept and a curriculum in collaboration with the MOH under the Zambia Integrated Systems Strengthening Project. The academy trains health managers. </w:t>
      </w:r>
    </w:p>
    <w:p w:rsidR="008067D5" w:rsidRPr="00C71D4E" w:rsidRDefault="008067D5" w:rsidP="005648A8">
      <w:pPr>
        <w:pStyle w:val="BodyText1"/>
      </w:pPr>
      <w:r w:rsidRPr="00C71D4E">
        <w:t xml:space="preserve">The MLA training is expected to lead to improved management, leadership, planning of resources, and service delivery. </w:t>
      </w:r>
      <w:r w:rsidRPr="00C71D4E">
        <w:rPr>
          <w:bCs/>
          <w:color w:val="000000"/>
        </w:rPr>
        <w:t xml:space="preserve">This indicator will track the number of managers who complete the MLA courses after completing three mandatory training workshops, a combination that means </w:t>
      </w:r>
      <w:r w:rsidRPr="00C71D4E">
        <w:t>successful completion of the training program.</w:t>
      </w:r>
    </w:p>
    <w:p w:rsidR="00ED0130" w:rsidRPr="00C71D4E" w:rsidRDefault="008067D5" w:rsidP="005648A8">
      <w:pPr>
        <w:pStyle w:val="BodyText1"/>
      </w:pPr>
      <w:r w:rsidRPr="00C71D4E">
        <w:t>The baseline indicator for this project output will be considered as 0 because the course has not been applied before.</w:t>
      </w:r>
    </w:p>
    <w:tbl>
      <w:tblPr>
        <w:tblStyle w:val="TableGrid"/>
        <w:tblW w:w="9101" w:type="dxa"/>
        <w:jc w:val="center"/>
        <w:shd w:val="clear" w:color="auto" w:fill="F2F2F2" w:themeFill="background1" w:themeFillShade="F2"/>
        <w:tblLook w:val="04A0" w:firstRow="1" w:lastRow="0" w:firstColumn="1" w:lastColumn="0" w:noHBand="0" w:noVBand="1"/>
      </w:tblPr>
      <w:tblGrid>
        <w:gridCol w:w="9101"/>
      </w:tblGrid>
      <w:tr w:rsidR="008067D5" w:rsidRPr="00C71D4E" w:rsidTr="005648A8">
        <w:trPr>
          <w:jc w:val="center"/>
        </w:trPr>
        <w:tc>
          <w:tcPr>
            <w:tcW w:w="9101" w:type="dxa"/>
            <w:shd w:val="clear" w:color="auto" w:fill="F2F2F2" w:themeFill="background1" w:themeFillShade="F2"/>
            <w:vAlign w:val="center"/>
          </w:tcPr>
          <w:p w:rsidR="00B6304A" w:rsidRPr="00B6304A" w:rsidRDefault="00B6304A" w:rsidP="005648A8">
            <w:pPr>
              <w:rPr>
                <w:rFonts w:ascii="Gill Sans MT" w:hAnsi="Gill Sans MT" w:cs="Arial"/>
                <w:bCs/>
                <w:i/>
              </w:rPr>
            </w:pPr>
            <w:r w:rsidRPr="00B6304A">
              <w:rPr>
                <w:rFonts w:ascii="Gill Sans MT" w:hAnsi="Gill Sans MT" w:cs="Arial"/>
                <w:bCs/>
                <w:i/>
              </w:rPr>
              <w:t>Baseline value</w:t>
            </w:r>
          </w:p>
          <w:p w:rsidR="008067D5" w:rsidRPr="00C71D4E" w:rsidRDefault="00B6304A" w:rsidP="00B6304A">
            <w:pPr>
              <w:rPr>
                <w:rFonts w:ascii="Gill Sans MT" w:hAnsi="Gill Sans MT" w:cs="Arial"/>
                <w:bCs/>
              </w:rPr>
            </w:pPr>
            <w:r>
              <w:rPr>
                <w:rFonts w:ascii="Gill Sans MT" w:hAnsi="Gill Sans MT" w:cs="Arial"/>
                <w:bCs/>
              </w:rPr>
              <w:t>The b</w:t>
            </w:r>
            <w:r w:rsidR="008067D5" w:rsidRPr="00C71D4E">
              <w:rPr>
                <w:rFonts w:ascii="Gill Sans MT" w:hAnsi="Gill Sans MT" w:cs="Arial"/>
                <w:bCs/>
              </w:rPr>
              <w:t>aseline value</w:t>
            </w:r>
            <w:r w:rsidR="002D1CD9" w:rsidRPr="00C71D4E">
              <w:rPr>
                <w:rFonts w:ascii="Gill Sans MT" w:hAnsi="Gill Sans MT" w:cs="Arial"/>
                <w:bCs/>
              </w:rPr>
              <w:t xml:space="preserve"> measure of the </w:t>
            </w:r>
            <w:r w:rsidRPr="00C71D4E">
              <w:rPr>
                <w:rFonts w:ascii="Gill Sans MT" w:hAnsi="Gill Sans MT" w:cs="Arial"/>
                <w:bCs/>
              </w:rPr>
              <w:t>SBH indicator will</w:t>
            </w:r>
            <w:r w:rsidR="002D1CD9" w:rsidRPr="00C71D4E">
              <w:rPr>
                <w:rFonts w:ascii="Gill Sans MT" w:hAnsi="Gill Sans MT" w:cs="Arial"/>
                <w:bCs/>
              </w:rPr>
              <w:t xml:space="preserve"> be 0</w:t>
            </w:r>
            <w:r>
              <w:rPr>
                <w:rFonts w:ascii="Gill Sans MT" w:hAnsi="Gill Sans MT" w:cs="Arial"/>
                <w:bCs/>
              </w:rPr>
              <w:t>.</w:t>
            </w:r>
          </w:p>
        </w:tc>
      </w:tr>
    </w:tbl>
    <w:p w:rsidR="008067D5" w:rsidRDefault="008067D5" w:rsidP="008067D5">
      <w:pPr>
        <w:jc w:val="both"/>
        <w:rPr>
          <w:rFonts w:ascii="Gill Sans MT" w:hAnsi="Gill Sans MT" w:cs="Arial"/>
          <w:b/>
        </w:rPr>
      </w:pPr>
    </w:p>
    <w:p w:rsidR="00B6304A" w:rsidRPr="00C71D4E" w:rsidRDefault="00B6304A" w:rsidP="008067D5">
      <w:pPr>
        <w:jc w:val="both"/>
        <w:rPr>
          <w:rFonts w:ascii="Gill Sans MT" w:hAnsi="Gill Sans MT" w:cs="Arial"/>
          <w:b/>
        </w:rPr>
      </w:pPr>
    </w:p>
    <w:p w:rsidR="008067D5" w:rsidRPr="00C71D4E" w:rsidRDefault="00887409" w:rsidP="00DA0467">
      <w:pPr>
        <w:pStyle w:val="IndentedLetterPara1"/>
      </w:pPr>
      <w:r>
        <w:lastRenderedPageBreak/>
        <w:t xml:space="preserve">Indicator 28. </w:t>
      </w:r>
      <w:r w:rsidR="008067D5" w:rsidRPr="00C71D4E">
        <w:t xml:space="preserve">Percentage of target facilities that did not experience a stock-out of Coartem (ACT) and contraceptives (injectable) during the reporting period  </w:t>
      </w:r>
    </w:p>
    <w:p w:rsidR="008067D5" w:rsidRDefault="008067D5" w:rsidP="005648A8">
      <w:pPr>
        <w:pStyle w:val="BodyText1"/>
      </w:pPr>
      <w:r w:rsidRPr="00C71D4E">
        <w:t>This indicator will complement the work of the PEPFAR supply chain management system to strengthen the pharmacy professional and build skills to diagnose and solve problems related to stock-outs and excesses.</w:t>
      </w:r>
    </w:p>
    <w:tbl>
      <w:tblPr>
        <w:tblW w:w="4410" w:type="dxa"/>
        <w:jc w:val="center"/>
        <w:tblLook w:val="04A0" w:firstRow="1" w:lastRow="0" w:firstColumn="1" w:lastColumn="0" w:noHBand="0" w:noVBand="1"/>
      </w:tblPr>
      <w:tblGrid>
        <w:gridCol w:w="2100"/>
        <w:gridCol w:w="2310"/>
      </w:tblGrid>
      <w:tr w:rsidR="00887409" w:rsidRPr="006A70B1" w:rsidTr="00840EFF">
        <w:trPr>
          <w:trHeight w:val="249"/>
          <w:jc w:val="center"/>
        </w:trPr>
        <w:tc>
          <w:tcPr>
            <w:tcW w:w="4410" w:type="dxa"/>
            <w:gridSpan w:val="2"/>
            <w:tcBorders>
              <w:top w:val="single" w:sz="12" w:space="0" w:color="auto"/>
              <w:left w:val="nil"/>
              <w:bottom w:val="single" w:sz="12" w:space="0" w:color="auto"/>
              <w:right w:val="nil"/>
            </w:tcBorders>
            <w:shd w:val="clear" w:color="auto" w:fill="FBD4B4" w:themeFill="accent6" w:themeFillTint="66"/>
            <w:vAlign w:val="center"/>
          </w:tcPr>
          <w:p w:rsidR="00887409" w:rsidRDefault="00887409" w:rsidP="00840EFF">
            <w:pPr>
              <w:jc w:val="center"/>
              <w:rPr>
                <w:rFonts w:ascii="Gill Sans MT" w:hAnsi="Gill Sans MT" w:cs="Arial"/>
              </w:rPr>
            </w:pPr>
            <w:r>
              <w:rPr>
                <w:rFonts w:ascii="Gill Sans MT" w:hAnsi="Gill Sans MT" w:cs="Arial"/>
              </w:rPr>
              <w:t>Percent of targeted facilities that did not experience a stock-out</w:t>
            </w:r>
          </w:p>
          <w:p w:rsidR="008C076F" w:rsidRPr="006A70B1" w:rsidRDefault="008C076F" w:rsidP="00840EFF">
            <w:pPr>
              <w:jc w:val="center"/>
              <w:rPr>
                <w:rFonts w:ascii="Gill Sans MT" w:eastAsia="Times New Roman" w:hAnsi="Gill Sans MT" w:cs="Arial"/>
                <w:color w:val="000000"/>
              </w:rPr>
            </w:pPr>
            <w:r>
              <w:rPr>
                <w:rFonts w:ascii="Gill Sans MT" w:hAnsi="Gill Sans MT" w:cs="Arial"/>
              </w:rPr>
              <w:t>Oct – Dec 2015</w:t>
            </w:r>
          </w:p>
        </w:tc>
      </w:tr>
      <w:tr w:rsidR="00B6304A" w:rsidRPr="00C71D4E" w:rsidTr="00B6304A">
        <w:trPr>
          <w:trHeight w:val="315"/>
          <w:jc w:val="center"/>
        </w:trPr>
        <w:tc>
          <w:tcPr>
            <w:tcW w:w="2100" w:type="dxa"/>
            <w:vMerge w:val="restart"/>
            <w:tcBorders>
              <w:top w:val="single" w:sz="12" w:space="0" w:color="auto"/>
              <w:left w:val="nil"/>
              <w:right w:val="nil"/>
            </w:tcBorders>
          </w:tcPr>
          <w:p w:rsidR="00B6304A" w:rsidRDefault="00B6304A" w:rsidP="00840EFF">
            <w:pPr>
              <w:rPr>
                <w:rFonts w:ascii="Gill Sans MT" w:eastAsia="Times New Roman" w:hAnsi="Gill Sans MT" w:cs="Arial"/>
                <w:color w:val="000000"/>
              </w:rPr>
            </w:pPr>
            <w:r>
              <w:rPr>
                <w:rFonts w:ascii="Gill Sans MT" w:eastAsia="Times New Roman" w:hAnsi="Gill Sans MT" w:cs="Arial"/>
                <w:color w:val="000000"/>
              </w:rPr>
              <w:t>Coartem</w:t>
            </w:r>
          </w:p>
          <w:p w:rsidR="00B6304A" w:rsidRPr="00C71D4E" w:rsidRDefault="00B6304A" w:rsidP="00840EFF">
            <w:pPr>
              <w:rPr>
                <w:rFonts w:ascii="Gill Sans MT" w:eastAsia="Times New Roman" w:hAnsi="Gill Sans MT" w:cs="Arial"/>
              </w:rPr>
            </w:pPr>
            <w:r>
              <w:rPr>
                <w:rFonts w:ascii="Gill Sans MT" w:eastAsia="Times New Roman" w:hAnsi="Gill Sans MT" w:cs="Arial"/>
                <w:color w:val="000000"/>
              </w:rPr>
              <w:t xml:space="preserve">Contraceptive (injectable) </w:t>
            </w:r>
          </w:p>
        </w:tc>
        <w:tc>
          <w:tcPr>
            <w:tcW w:w="2310" w:type="dxa"/>
            <w:tcBorders>
              <w:top w:val="single" w:sz="12" w:space="0" w:color="auto"/>
              <w:left w:val="nil"/>
              <w:bottom w:val="nil"/>
              <w:right w:val="nil"/>
            </w:tcBorders>
            <w:shd w:val="clear" w:color="auto" w:fill="auto"/>
            <w:noWrap/>
            <w:vAlign w:val="center"/>
          </w:tcPr>
          <w:p w:rsidR="00B6304A" w:rsidRPr="00C71D4E" w:rsidRDefault="00B6304A" w:rsidP="00B6304A">
            <w:pPr>
              <w:jc w:val="center"/>
              <w:rPr>
                <w:rFonts w:ascii="Gill Sans MT" w:eastAsia="Times New Roman" w:hAnsi="Gill Sans MT" w:cs="Arial"/>
                <w:color w:val="000000"/>
              </w:rPr>
            </w:pPr>
            <w:r>
              <w:rPr>
                <w:rFonts w:ascii="Gill Sans MT" w:eastAsia="Times New Roman" w:hAnsi="Gill Sans MT" w:cs="Arial"/>
                <w:color w:val="000000"/>
              </w:rPr>
              <w:t>93.3%</w:t>
            </w:r>
          </w:p>
        </w:tc>
      </w:tr>
      <w:tr w:rsidR="00B6304A" w:rsidRPr="00C71D4E" w:rsidTr="00B6304A">
        <w:trPr>
          <w:trHeight w:val="66"/>
          <w:jc w:val="center"/>
        </w:trPr>
        <w:tc>
          <w:tcPr>
            <w:tcW w:w="2100" w:type="dxa"/>
            <w:vMerge/>
            <w:tcBorders>
              <w:left w:val="nil"/>
              <w:bottom w:val="single" w:sz="4" w:space="0" w:color="auto"/>
              <w:right w:val="nil"/>
            </w:tcBorders>
            <w:vAlign w:val="center"/>
          </w:tcPr>
          <w:p w:rsidR="00B6304A" w:rsidRPr="00C71D4E" w:rsidRDefault="00B6304A" w:rsidP="00840EFF">
            <w:pPr>
              <w:rPr>
                <w:rFonts w:ascii="Gill Sans MT" w:eastAsia="Times New Roman" w:hAnsi="Gill Sans MT" w:cs="Arial"/>
                <w:color w:val="000000"/>
              </w:rPr>
            </w:pPr>
          </w:p>
        </w:tc>
        <w:tc>
          <w:tcPr>
            <w:tcW w:w="2310" w:type="dxa"/>
            <w:tcBorders>
              <w:top w:val="nil"/>
              <w:left w:val="nil"/>
              <w:bottom w:val="single" w:sz="4" w:space="0" w:color="auto"/>
              <w:right w:val="nil"/>
            </w:tcBorders>
            <w:shd w:val="clear" w:color="auto" w:fill="auto"/>
            <w:noWrap/>
            <w:vAlign w:val="center"/>
          </w:tcPr>
          <w:p w:rsidR="00B6304A" w:rsidRPr="00C71D4E" w:rsidRDefault="00B6304A" w:rsidP="00B6304A">
            <w:pPr>
              <w:jc w:val="center"/>
              <w:rPr>
                <w:rFonts w:ascii="Gill Sans MT" w:eastAsia="Times New Roman" w:hAnsi="Gill Sans MT" w:cs="Arial"/>
                <w:color w:val="000000"/>
              </w:rPr>
            </w:pPr>
            <w:r>
              <w:rPr>
                <w:rFonts w:ascii="Gill Sans MT" w:eastAsia="Times New Roman" w:hAnsi="Gill Sans MT" w:cs="Arial"/>
                <w:color w:val="000000"/>
              </w:rPr>
              <w:t>7</w:t>
            </w:r>
            <w:r w:rsidR="007E5B81">
              <w:rPr>
                <w:rFonts w:ascii="Gill Sans MT" w:eastAsia="Times New Roman" w:hAnsi="Gill Sans MT" w:cs="Arial"/>
                <w:color w:val="000000"/>
              </w:rPr>
              <w:t>2.</w:t>
            </w:r>
            <w:r>
              <w:rPr>
                <w:rFonts w:ascii="Gill Sans MT" w:eastAsia="Times New Roman" w:hAnsi="Gill Sans MT" w:cs="Arial"/>
                <w:color w:val="000000"/>
              </w:rPr>
              <w:t>3%</w:t>
            </w:r>
          </w:p>
        </w:tc>
      </w:tr>
    </w:tbl>
    <w:p w:rsidR="00B6304A" w:rsidRDefault="00647A9D" w:rsidP="00647A9D">
      <w:pPr>
        <w:pStyle w:val="BodyText1"/>
        <w:tabs>
          <w:tab w:val="left" w:pos="8625"/>
        </w:tabs>
      </w:pPr>
      <w:r>
        <w:tab/>
      </w:r>
    </w:p>
    <w:p w:rsidR="00246D4D" w:rsidRDefault="00246D4D" w:rsidP="005648A8">
      <w:pPr>
        <w:pStyle w:val="BodyText1"/>
      </w:pPr>
      <w:r>
        <w:t xml:space="preserve">The table below shows stock-out by district, number of targeted facilities, </w:t>
      </w:r>
      <w:r>
        <w:rPr>
          <w:rFonts w:cs="Arial"/>
        </w:rPr>
        <w:t xml:space="preserve">number of facilities with stock-out in </w:t>
      </w:r>
      <w:r>
        <w:rPr>
          <w:rFonts w:cs="Arial"/>
          <w:color w:val="000000"/>
        </w:rPr>
        <w:t xml:space="preserve">Coartem and </w:t>
      </w:r>
      <w:r>
        <w:rPr>
          <w:rFonts w:cs="Arial"/>
        </w:rPr>
        <w:t xml:space="preserve">number of facilities with stock-out in </w:t>
      </w:r>
      <w:r>
        <w:rPr>
          <w:rFonts w:cs="Arial"/>
          <w:color w:val="000000"/>
        </w:rPr>
        <w:t>Contraceptive (injectable).</w:t>
      </w:r>
    </w:p>
    <w:tbl>
      <w:tblPr>
        <w:tblW w:w="89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60"/>
        <w:gridCol w:w="1933"/>
        <w:gridCol w:w="1960"/>
        <w:gridCol w:w="1733"/>
        <w:gridCol w:w="1824"/>
      </w:tblGrid>
      <w:tr w:rsidR="00252236" w:rsidRPr="00C71D4E" w:rsidTr="00246D4D">
        <w:trPr>
          <w:trHeight w:val="188"/>
          <w:jc w:val="center"/>
        </w:trPr>
        <w:tc>
          <w:tcPr>
            <w:tcW w:w="8910" w:type="dxa"/>
            <w:gridSpan w:val="5"/>
            <w:shd w:val="clear" w:color="auto" w:fill="D9D9D9" w:themeFill="background1" w:themeFillShade="D9"/>
            <w:noWrap/>
            <w:vAlign w:val="center"/>
          </w:tcPr>
          <w:p w:rsidR="00252236" w:rsidRDefault="00252236" w:rsidP="00252236">
            <w:pPr>
              <w:jc w:val="center"/>
              <w:rPr>
                <w:rFonts w:ascii="Gill Sans MT" w:hAnsi="Gill Sans MT" w:cs="Arial"/>
              </w:rPr>
            </w:pPr>
            <w:r>
              <w:rPr>
                <w:rFonts w:ascii="Gill Sans MT" w:hAnsi="Gill Sans MT" w:cs="Arial"/>
              </w:rPr>
              <w:t>Percent of targeted facilities that did not experience a stock-out</w:t>
            </w:r>
          </w:p>
          <w:p w:rsidR="00252236" w:rsidRPr="00C71D4E" w:rsidRDefault="00252236" w:rsidP="00CA3E04">
            <w:pPr>
              <w:rPr>
                <w:rFonts w:ascii="Gill Sans MT" w:eastAsia="Times New Roman" w:hAnsi="Gill Sans MT" w:cs="Arial"/>
                <w:color w:val="000000"/>
              </w:rPr>
            </w:pPr>
          </w:p>
        </w:tc>
      </w:tr>
      <w:tr w:rsidR="00246D4D" w:rsidRPr="00C71D4E" w:rsidTr="00246D4D">
        <w:trPr>
          <w:trHeight w:val="1225"/>
          <w:jc w:val="center"/>
        </w:trPr>
        <w:tc>
          <w:tcPr>
            <w:tcW w:w="1460" w:type="dxa"/>
            <w:shd w:val="clear" w:color="auto" w:fill="DAEEF3" w:themeFill="accent5" w:themeFillTint="33"/>
            <w:noWrap/>
            <w:vAlign w:val="center"/>
          </w:tcPr>
          <w:p w:rsidR="00246D4D" w:rsidRPr="00C71D4E" w:rsidRDefault="00246D4D" w:rsidP="00CA3E04">
            <w:pPr>
              <w:rPr>
                <w:rFonts w:ascii="Gill Sans MT" w:eastAsia="Times New Roman" w:hAnsi="Gill Sans MT" w:cs="Arial"/>
                <w:color w:val="000000"/>
              </w:rPr>
            </w:pPr>
            <w:r w:rsidRPr="00C71D4E">
              <w:rPr>
                <w:rFonts w:ascii="Gill Sans MT" w:eastAsia="Times New Roman" w:hAnsi="Gill Sans MT" w:cs="Arial"/>
                <w:color w:val="000000"/>
              </w:rPr>
              <w:t>Province</w:t>
            </w:r>
          </w:p>
        </w:tc>
        <w:tc>
          <w:tcPr>
            <w:tcW w:w="1933" w:type="dxa"/>
            <w:shd w:val="clear" w:color="auto" w:fill="DAEEF3" w:themeFill="accent5" w:themeFillTint="33"/>
            <w:vAlign w:val="center"/>
          </w:tcPr>
          <w:p w:rsidR="00246D4D" w:rsidRPr="00C71D4E" w:rsidRDefault="00246D4D" w:rsidP="00CA3E04">
            <w:pPr>
              <w:rPr>
                <w:rFonts w:ascii="Gill Sans MT" w:eastAsia="Times New Roman" w:hAnsi="Gill Sans MT" w:cs="Arial"/>
                <w:color w:val="000000"/>
              </w:rPr>
            </w:pPr>
            <w:r w:rsidRPr="00C71D4E">
              <w:rPr>
                <w:rFonts w:ascii="Gill Sans MT" w:eastAsia="Times New Roman" w:hAnsi="Gill Sans MT" w:cs="Arial"/>
                <w:color w:val="000000"/>
              </w:rPr>
              <w:t xml:space="preserve">Districts </w:t>
            </w:r>
          </w:p>
        </w:tc>
        <w:tc>
          <w:tcPr>
            <w:tcW w:w="1960" w:type="dxa"/>
            <w:shd w:val="clear" w:color="auto" w:fill="DAEEF3" w:themeFill="accent5" w:themeFillTint="33"/>
            <w:vAlign w:val="center"/>
          </w:tcPr>
          <w:p w:rsidR="00246D4D" w:rsidRPr="00C71D4E" w:rsidRDefault="00246D4D" w:rsidP="00CA3E04">
            <w:pPr>
              <w:rPr>
                <w:rFonts w:ascii="Gill Sans MT" w:hAnsi="Gill Sans MT" w:cs="Arial"/>
              </w:rPr>
            </w:pPr>
            <w:r>
              <w:rPr>
                <w:rFonts w:ascii="Gill Sans MT" w:hAnsi="Gill Sans MT" w:cs="Arial"/>
              </w:rPr>
              <w:t xml:space="preserve">Number of target facility </w:t>
            </w:r>
          </w:p>
        </w:tc>
        <w:tc>
          <w:tcPr>
            <w:tcW w:w="1733" w:type="dxa"/>
            <w:shd w:val="clear" w:color="auto" w:fill="DAEEF3" w:themeFill="accent5" w:themeFillTint="33"/>
            <w:vAlign w:val="center"/>
          </w:tcPr>
          <w:p w:rsidR="00246D4D" w:rsidRPr="00252236" w:rsidRDefault="00246D4D" w:rsidP="00CA3E04">
            <w:pPr>
              <w:rPr>
                <w:rFonts w:ascii="Gill Sans MT" w:eastAsia="Times New Roman" w:hAnsi="Gill Sans MT" w:cs="Arial"/>
                <w:color w:val="000000"/>
              </w:rPr>
            </w:pPr>
            <w:r>
              <w:rPr>
                <w:rFonts w:ascii="Gill Sans MT" w:hAnsi="Gill Sans MT" w:cs="Arial"/>
              </w:rPr>
              <w:t xml:space="preserve">Number of facilities with stock-out in </w:t>
            </w:r>
            <w:r>
              <w:rPr>
                <w:rFonts w:ascii="Gill Sans MT" w:eastAsia="Times New Roman" w:hAnsi="Gill Sans MT" w:cs="Arial"/>
                <w:color w:val="000000"/>
              </w:rPr>
              <w:t>Coartem</w:t>
            </w:r>
          </w:p>
        </w:tc>
        <w:tc>
          <w:tcPr>
            <w:tcW w:w="1824" w:type="dxa"/>
            <w:shd w:val="clear" w:color="auto" w:fill="DAEEF3" w:themeFill="accent5" w:themeFillTint="33"/>
            <w:vAlign w:val="center"/>
          </w:tcPr>
          <w:p w:rsidR="00246D4D" w:rsidRPr="00252236" w:rsidRDefault="00246D4D" w:rsidP="00CA3E04">
            <w:pPr>
              <w:rPr>
                <w:rFonts w:ascii="Gill Sans MT" w:eastAsia="Times New Roman" w:hAnsi="Gill Sans MT" w:cs="Arial"/>
                <w:color w:val="000000"/>
              </w:rPr>
            </w:pPr>
            <w:r>
              <w:rPr>
                <w:rFonts w:ascii="Gill Sans MT" w:hAnsi="Gill Sans MT" w:cs="Arial"/>
              </w:rPr>
              <w:t xml:space="preserve">Number of facilities with stock-out in </w:t>
            </w:r>
            <w:r>
              <w:rPr>
                <w:rFonts w:ascii="Gill Sans MT" w:eastAsia="Times New Roman" w:hAnsi="Gill Sans MT" w:cs="Arial"/>
                <w:color w:val="000000"/>
              </w:rPr>
              <w:t>Contraceptive (injectable)</w:t>
            </w:r>
          </w:p>
        </w:tc>
      </w:tr>
      <w:tr w:rsidR="00246D4D" w:rsidRPr="00C71D4E" w:rsidTr="00246D4D">
        <w:trPr>
          <w:trHeight w:val="128"/>
          <w:jc w:val="center"/>
        </w:trPr>
        <w:tc>
          <w:tcPr>
            <w:tcW w:w="1460" w:type="dxa"/>
            <w:vMerge w:val="restart"/>
            <w:shd w:val="clear" w:color="auto" w:fill="DAEEF3" w:themeFill="accent5" w:themeFillTint="33"/>
            <w:noWrap/>
            <w:vAlign w:val="center"/>
          </w:tcPr>
          <w:p w:rsidR="00246D4D" w:rsidRPr="00C71D4E" w:rsidRDefault="00246D4D" w:rsidP="00CA3E04">
            <w:pPr>
              <w:rPr>
                <w:rFonts w:ascii="Gill Sans MT" w:eastAsia="Times New Roman" w:hAnsi="Gill Sans MT" w:cs="Arial"/>
                <w:color w:val="000000"/>
              </w:rPr>
            </w:pPr>
            <w:r w:rsidRPr="00C71D4E">
              <w:rPr>
                <w:rFonts w:ascii="Gill Sans MT" w:eastAsia="Times New Roman" w:hAnsi="Gill Sans MT" w:cs="Arial"/>
                <w:color w:val="000000"/>
              </w:rPr>
              <w:t xml:space="preserve">Central </w:t>
            </w:r>
          </w:p>
        </w:tc>
        <w:tc>
          <w:tcPr>
            <w:tcW w:w="1933" w:type="dxa"/>
            <w:shd w:val="clear" w:color="auto" w:fill="DAEEF3" w:themeFill="accent5" w:themeFillTint="33"/>
            <w:vAlign w:val="center"/>
          </w:tcPr>
          <w:p w:rsidR="00246D4D" w:rsidRPr="00C71D4E" w:rsidRDefault="00246D4D" w:rsidP="00CA3E04">
            <w:pPr>
              <w:rPr>
                <w:rFonts w:ascii="Gill Sans MT" w:eastAsia="Times New Roman" w:hAnsi="Gill Sans MT" w:cs="Arial"/>
                <w:color w:val="000000"/>
              </w:rPr>
            </w:pPr>
            <w:r w:rsidRPr="00C71D4E">
              <w:rPr>
                <w:rFonts w:ascii="Gill Sans MT" w:eastAsia="Times New Roman" w:hAnsi="Gill Sans MT" w:cs="Arial"/>
                <w:color w:val="000000"/>
              </w:rPr>
              <w:t xml:space="preserve">Kabwe </w:t>
            </w:r>
          </w:p>
        </w:tc>
        <w:tc>
          <w:tcPr>
            <w:tcW w:w="1960" w:type="dxa"/>
            <w:shd w:val="clear" w:color="auto" w:fill="DAEEF3" w:themeFill="accent5" w:themeFillTint="33"/>
            <w:vAlign w:val="center"/>
          </w:tcPr>
          <w:p w:rsidR="00246D4D" w:rsidRPr="00C71D4E" w:rsidRDefault="00246D4D" w:rsidP="00252236">
            <w:pPr>
              <w:jc w:val="center"/>
              <w:rPr>
                <w:rFonts w:ascii="Gill Sans MT" w:hAnsi="Gill Sans MT" w:cs="Arial"/>
              </w:rPr>
            </w:pPr>
            <w:r>
              <w:rPr>
                <w:rFonts w:ascii="Gill Sans MT" w:hAnsi="Gill Sans MT" w:cs="Arial"/>
              </w:rPr>
              <w:t>15</w:t>
            </w:r>
          </w:p>
        </w:tc>
        <w:tc>
          <w:tcPr>
            <w:tcW w:w="1733" w:type="dxa"/>
            <w:shd w:val="clear" w:color="auto" w:fill="DAEEF3" w:themeFill="accent5" w:themeFillTint="33"/>
            <w:vAlign w:val="center"/>
          </w:tcPr>
          <w:p w:rsidR="00246D4D" w:rsidRPr="00C71D4E" w:rsidRDefault="00246D4D" w:rsidP="00252236">
            <w:pPr>
              <w:jc w:val="center"/>
              <w:rPr>
                <w:rFonts w:ascii="Gill Sans MT" w:hAnsi="Gill Sans MT" w:cs="Arial"/>
              </w:rPr>
            </w:pPr>
            <w:r>
              <w:rPr>
                <w:rFonts w:ascii="Gill Sans MT" w:hAnsi="Gill Sans MT" w:cs="Arial"/>
              </w:rPr>
              <w:t>0</w:t>
            </w:r>
          </w:p>
        </w:tc>
        <w:tc>
          <w:tcPr>
            <w:tcW w:w="1824" w:type="dxa"/>
            <w:shd w:val="clear" w:color="auto" w:fill="DAEEF3" w:themeFill="accent5" w:themeFillTint="33"/>
          </w:tcPr>
          <w:p w:rsidR="00246D4D" w:rsidRPr="00C71D4E" w:rsidRDefault="00246D4D" w:rsidP="00252236">
            <w:pPr>
              <w:jc w:val="center"/>
              <w:rPr>
                <w:rFonts w:ascii="Gill Sans MT" w:hAnsi="Gill Sans MT" w:cs="Arial"/>
              </w:rPr>
            </w:pPr>
            <w:r w:rsidRPr="00BB0B55">
              <w:t>1</w:t>
            </w:r>
          </w:p>
        </w:tc>
      </w:tr>
      <w:tr w:rsidR="00246D4D" w:rsidRPr="00C71D4E" w:rsidTr="00246D4D">
        <w:trPr>
          <w:trHeight w:val="127"/>
          <w:jc w:val="center"/>
        </w:trPr>
        <w:tc>
          <w:tcPr>
            <w:tcW w:w="1460" w:type="dxa"/>
            <w:vMerge/>
            <w:shd w:val="clear" w:color="auto" w:fill="DAEEF3" w:themeFill="accent5" w:themeFillTint="33"/>
            <w:noWrap/>
            <w:vAlign w:val="center"/>
          </w:tcPr>
          <w:p w:rsidR="00246D4D" w:rsidRPr="00C71D4E" w:rsidRDefault="00246D4D" w:rsidP="00CA3E04">
            <w:pPr>
              <w:rPr>
                <w:rFonts w:ascii="Gill Sans MT" w:eastAsia="Times New Roman" w:hAnsi="Gill Sans MT" w:cs="Arial"/>
                <w:color w:val="000000"/>
              </w:rPr>
            </w:pPr>
          </w:p>
        </w:tc>
        <w:tc>
          <w:tcPr>
            <w:tcW w:w="1933" w:type="dxa"/>
            <w:shd w:val="clear" w:color="auto" w:fill="DAEEF3" w:themeFill="accent5" w:themeFillTint="33"/>
            <w:vAlign w:val="center"/>
          </w:tcPr>
          <w:p w:rsidR="00246D4D" w:rsidRPr="00C71D4E" w:rsidRDefault="00246D4D" w:rsidP="00CA3E04">
            <w:pPr>
              <w:rPr>
                <w:rFonts w:ascii="Gill Sans MT" w:eastAsia="Times New Roman" w:hAnsi="Gill Sans MT" w:cs="Arial"/>
                <w:color w:val="000000"/>
              </w:rPr>
            </w:pPr>
            <w:r w:rsidRPr="00C71D4E">
              <w:rPr>
                <w:rFonts w:ascii="Gill Sans MT" w:eastAsia="Times New Roman" w:hAnsi="Gill Sans MT" w:cs="Arial"/>
                <w:color w:val="000000"/>
              </w:rPr>
              <w:t xml:space="preserve">Mkushi </w:t>
            </w:r>
          </w:p>
        </w:tc>
        <w:tc>
          <w:tcPr>
            <w:tcW w:w="1960" w:type="dxa"/>
            <w:shd w:val="clear" w:color="auto" w:fill="DAEEF3" w:themeFill="accent5" w:themeFillTint="33"/>
            <w:vAlign w:val="center"/>
          </w:tcPr>
          <w:p w:rsidR="00246D4D" w:rsidRPr="00C71D4E" w:rsidRDefault="00246D4D" w:rsidP="00252236">
            <w:pPr>
              <w:jc w:val="center"/>
              <w:rPr>
                <w:rFonts w:ascii="Gill Sans MT" w:hAnsi="Gill Sans MT" w:cs="Arial"/>
              </w:rPr>
            </w:pPr>
            <w:r>
              <w:rPr>
                <w:rFonts w:ascii="Gill Sans MT" w:hAnsi="Gill Sans MT" w:cs="Arial"/>
              </w:rPr>
              <w:t>15</w:t>
            </w:r>
          </w:p>
        </w:tc>
        <w:tc>
          <w:tcPr>
            <w:tcW w:w="1733" w:type="dxa"/>
            <w:shd w:val="clear" w:color="auto" w:fill="DAEEF3" w:themeFill="accent5" w:themeFillTint="33"/>
            <w:vAlign w:val="center"/>
          </w:tcPr>
          <w:p w:rsidR="00246D4D" w:rsidRPr="00C71D4E" w:rsidRDefault="00246D4D" w:rsidP="00252236">
            <w:pPr>
              <w:jc w:val="center"/>
              <w:rPr>
                <w:rFonts w:ascii="Gill Sans MT" w:hAnsi="Gill Sans MT" w:cs="Arial"/>
              </w:rPr>
            </w:pPr>
            <w:r>
              <w:rPr>
                <w:rFonts w:ascii="Gill Sans MT" w:hAnsi="Gill Sans MT" w:cs="Arial"/>
              </w:rPr>
              <w:t>5</w:t>
            </w:r>
          </w:p>
        </w:tc>
        <w:tc>
          <w:tcPr>
            <w:tcW w:w="1824" w:type="dxa"/>
            <w:shd w:val="clear" w:color="auto" w:fill="DAEEF3" w:themeFill="accent5" w:themeFillTint="33"/>
          </w:tcPr>
          <w:p w:rsidR="00246D4D" w:rsidRPr="00C71D4E" w:rsidRDefault="00246D4D" w:rsidP="00252236">
            <w:pPr>
              <w:jc w:val="center"/>
              <w:rPr>
                <w:rFonts w:ascii="Gill Sans MT" w:hAnsi="Gill Sans MT" w:cs="Arial"/>
              </w:rPr>
            </w:pPr>
            <w:r w:rsidRPr="00BB0B55">
              <w:t>4</w:t>
            </w:r>
          </w:p>
        </w:tc>
      </w:tr>
      <w:tr w:rsidR="00246D4D" w:rsidRPr="00C71D4E" w:rsidTr="00246D4D">
        <w:trPr>
          <w:trHeight w:val="128"/>
          <w:jc w:val="center"/>
        </w:trPr>
        <w:tc>
          <w:tcPr>
            <w:tcW w:w="1460" w:type="dxa"/>
            <w:vMerge w:val="restart"/>
            <w:shd w:val="clear" w:color="auto" w:fill="DAEEF3" w:themeFill="accent5" w:themeFillTint="33"/>
            <w:noWrap/>
            <w:vAlign w:val="center"/>
          </w:tcPr>
          <w:p w:rsidR="00246D4D" w:rsidRPr="00C71D4E" w:rsidRDefault="00246D4D" w:rsidP="00CA3E04">
            <w:pPr>
              <w:rPr>
                <w:rFonts w:ascii="Gill Sans MT" w:eastAsia="Times New Roman" w:hAnsi="Gill Sans MT" w:cs="Arial"/>
                <w:color w:val="000000"/>
              </w:rPr>
            </w:pPr>
            <w:r w:rsidRPr="00C71D4E">
              <w:rPr>
                <w:rFonts w:ascii="Gill Sans MT" w:eastAsia="Times New Roman" w:hAnsi="Gill Sans MT" w:cs="Arial"/>
                <w:color w:val="000000"/>
              </w:rPr>
              <w:t xml:space="preserve">Copperbelt </w:t>
            </w:r>
          </w:p>
        </w:tc>
        <w:tc>
          <w:tcPr>
            <w:tcW w:w="1933" w:type="dxa"/>
            <w:shd w:val="clear" w:color="auto" w:fill="DAEEF3" w:themeFill="accent5" w:themeFillTint="33"/>
            <w:vAlign w:val="center"/>
          </w:tcPr>
          <w:p w:rsidR="00246D4D" w:rsidRPr="00C71D4E" w:rsidRDefault="00246D4D" w:rsidP="00CA3E04">
            <w:pPr>
              <w:rPr>
                <w:rFonts w:ascii="Gill Sans MT" w:eastAsia="Times New Roman" w:hAnsi="Gill Sans MT" w:cs="Arial"/>
                <w:color w:val="000000"/>
              </w:rPr>
            </w:pPr>
            <w:r w:rsidRPr="00C71D4E">
              <w:rPr>
                <w:rFonts w:ascii="Gill Sans MT" w:eastAsia="Times New Roman" w:hAnsi="Gill Sans MT" w:cs="Arial"/>
                <w:color w:val="000000"/>
              </w:rPr>
              <w:t xml:space="preserve">Kitwe </w:t>
            </w:r>
          </w:p>
        </w:tc>
        <w:tc>
          <w:tcPr>
            <w:tcW w:w="1960" w:type="dxa"/>
            <w:shd w:val="clear" w:color="auto" w:fill="DAEEF3" w:themeFill="accent5" w:themeFillTint="33"/>
            <w:vAlign w:val="center"/>
          </w:tcPr>
          <w:p w:rsidR="00246D4D" w:rsidRPr="00C71D4E" w:rsidRDefault="00246D4D" w:rsidP="00252236">
            <w:pPr>
              <w:jc w:val="center"/>
              <w:rPr>
                <w:rFonts w:ascii="Gill Sans MT" w:hAnsi="Gill Sans MT" w:cs="Arial"/>
              </w:rPr>
            </w:pPr>
            <w:r>
              <w:rPr>
                <w:rFonts w:ascii="Gill Sans MT" w:hAnsi="Gill Sans MT" w:cs="Arial"/>
              </w:rPr>
              <w:t>11</w:t>
            </w:r>
          </w:p>
        </w:tc>
        <w:tc>
          <w:tcPr>
            <w:tcW w:w="1733" w:type="dxa"/>
            <w:shd w:val="clear" w:color="auto" w:fill="DAEEF3" w:themeFill="accent5" w:themeFillTint="33"/>
            <w:vAlign w:val="center"/>
          </w:tcPr>
          <w:p w:rsidR="00246D4D" w:rsidRPr="00C71D4E" w:rsidRDefault="00246D4D" w:rsidP="00252236">
            <w:pPr>
              <w:jc w:val="center"/>
              <w:rPr>
                <w:rFonts w:ascii="Gill Sans MT" w:hAnsi="Gill Sans MT" w:cs="Arial"/>
              </w:rPr>
            </w:pPr>
            <w:r>
              <w:rPr>
                <w:rFonts w:ascii="Gill Sans MT" w:hAnsi="Gill Sans MT" w:cs="Arial"/>
              </w:rPr>
              <w:t>1</w:t>
            </w:r>
          </w:p>
        </w:tc>
        <w:tc>
          <w:tcPr>
            <w:tcW w:w="1824" w:type="dxa"/>
            <w:shd w:val="clear" w:color="auto" w:fill="DAEEF3" w:themeFill="accent5" w:themeFillTint="33"/>
          </w:tcPr>
          <w:p w:rsidR="00246D4D" w:rsidRPr="00C71D4E" w:rsidRDefault="00246D4D" w:rsidP="00252236">
            <w:pPr>
              <w:jc w:val="center"/>
              <w:rPr>
                <w:rFonts w:ascii="Gill Sans MT" w:hAnsi="Gill Sans MT" w:cs="Arial"/>
              </w:rPr>
            </w:pPr>
            <w:r w:rsidRPr="00BB0B55">
              <w:t>3</w:t>
            </w:r>
          </w:p>
        </w:tc>
      </w:tr>
      <w:tr w:rsidR="00246D4D" w:rsidRPr="00C71D4E" w:rsidTr="00246D4D">
        <w:trPr>
          <w:trHeight w:val="127"/>
          <w:jc w:val="center"/>
        </w:trPr>
        <w:tc>
          <w:tcPr>
            <w:tcW w:w="1460" w:type="dxa"/>
            <w:vMerge/>
            <w:shd w:val="clear" w:color="auto" w:fill="DAEEF3" w:themeFill="accent5" w:themeFillTint="33"/>
            <w:noWrap/>
            <w:vAlign w:val="center"/>
          </w:tcPr>
          <w:p w:rsidR="00246D4D" w:rsidRPr="00C71D4E" w:rsidRDefault="00246D4D" w:rsidP="00CA3E04">
            <w:pPr>
              <w:rPr>
                <w:rFonts w:ascii="Gill Sans MT" w:eastAsia="Times New Roman" w:hAnsi="Gill Sans MT" w:cs="Arial"/>
                <w:color w:val="000000"/>
              </w:rPr>
            </w:pPr>
          </w:p>
        </w:tc>
        <w:tc>
          <w:tcPr>
            <w:tcW w:w="1933" w:type="dxa"/>
            <w:shd w:val="clear" w:color="auto" w:fill="DAEEF3" w:themeFill="accent5" w:themeFillTint="33"/>
            <w:vAlign w:val="center"/>
          </w:tcPr>
          <w:p w:rsidR="00246D4D" w:rsidRPr="00C71D4E" w:rsidRDefault="00246D4D" w:rsidP="00CA3E04">
            <w:pPr>
              <w:rPr>
                <w:rFonts w:ascii="Gill Sans MT" w:eastAsia="Times New Roman" w:hAnsi="Gill Sans MT" w:cs="Arial"/>
                <w:color w:val="000000"/>
              </w:rPr>
            </w:pPr>
            <w:r w:rsidRPr="00C71D4E">
              <w:rPr>
                <w:rFonts w:ascii="Gill Sans MT" w:eastAsia="Times New Roman" w:hAnsi="Gill Sans MT" w:cs="Arial"/>
                <w:color w:val="000000"/>
              </w:rPr>
              <w:t xml:space="preserve">Mufulira </w:t>
            </w:r>
          </w:p>
        </w:tc>
        <w:tc>
          <w:tcPr>
            <w:tcW w:w="1960" w:type="dxa"/>
            <w:shd w:val="clear" w:color="auto" w:fill="DAEEF3" w:themeFill="accent5" w:themeFillTint="33"/>
            <w:vAlign w:val="center"/>
          </w:tcPr>
          <w:p w:rsidR="00246D4D" w:rsidRPr="00C71D4E" w:rsidRDefault="00246D4D" w:rsidP="00252236">
            <w:pPr>
              <w:jc w:val="center"/>
              <w:rPr>
                <w:rFonts w:ascii="Gill Sans MT" w:hAnsi="Gill Sans MT" w:cs="Arial"/>
              </w:rPr>
            </w:pPr>
            <w:r>
              <w:rPr>
                <w:rFonts w:ascii="Gill Sans MT" w:hAnsi="Gill Sans MT" w:cs="Arial"/>
              </w:rPr>
              <w:t>7</w:t>
            </w:r>
          </w:p>
        </w:tc>
        <w:tc>
          <w:tcPr>
            <w:tcW w:w="1733" w:type="dxa"/>
            <w:shd w:val="clear" w:color="auto" w:fill="DAEEF3" w:themeFill="accent5" w:themeFillTint="33"/>
            <w:vAlign w:val="center"/>
          </w:tcPr>
          <w:p w:rsidR="00246D4D" w:rsidRPr="00C71D4E" w:rsidRDefault="00246D4D" w:rsidP="00252236">
            <w:pPr>
              <w:jc w:val="center"/>
              <w:rPr>
                <w:rFonts w:ascii="Gill Sans MT" w:hAnsi="Gill Sans MT" w:cs="Arial"/>
              </w:rPr>
            </w:pPr>
            <w:r>
              <w:rPr>
                <w:rFonts w:ascii="Gill Sans MT" w:hAnsi="Gill Sans MT" w:cs="Arial"/>
              </w:rPr>
              <w:t>1</w:t>
            </w:r>
          </w:p>
        </w:tc>
        <w:tc>
          <w:tcPr>
            <w:tcW w:w="1824" w:type="dxa"/>
            <w:shd w:val="clear" w:color="auto" w:fill="DAEEF3" w:themeFill="accent5" w:themeFillTint="33"/>
          </w:tcPr>
          <w:p w:rsidR="00246D4D" w:rsidRPr="00C71D4E" w:rsidRDefault="00246D4D" w:rsidP="00252236">
            <w:pPr>
              <w:jc w:val="center"/>
              <w:rPr>
                <w:rFonts w:ascii="Gill Sans MT" w:hAnsi="Gill Sans MT" w:cs="Arial"/>
              </w:rPr>
            </w:pPr>
            <w:r w:rsidRPr="00BB0B55">
              <w:t>3</w:t>
            </w:r>
          </w:p>
        </w:tc>
      </w:tr>
      <w:tr w:rsidR="00246D4D" w:rsidRPr="00C71D4E" w:rsidTr="00246D4D">
        <w:trPr>
          <w:trHeight w:val="128"/>
          <w:jc w:val="center"/>
        </w:trPr>
        <w:tc>
          <w:tcPr>
            <w:tcW w:w="1460" w:type="dxa"/>
            <w:vMerge/>
            <w:shd w:val="clear" w:color="auto" w:fill="DAEEF3" w:themeFill="accent5" w:themeFillTint="33"/>
            <w:noWrap/>
            <w:vAlign w:val="center"/>
          </w:tcPr>
          <w:p w:rsidR="00246D4D" w:rsidRPr="00C71D4E" w:rsidRDefault="00246D4D" w:rsidP="00CA3E04">
            <w:pPr>
              <w:rPr>
                <w:rFonts w:ascii="Gill Sans MT" w:eastAsia="Times New Roman" w:hAnsi="Gill Sans MT" w:cs="Arial"/>
                <w:color w:val="000000"/>
              </w:rPr>
            </w:pPr>
          </w:p>
        </w:tc>
        <w:tc>
          <w:tcPr>
            <w:tcW w:w="1933" w:type="dxa"/>
            <w:shd w:val="clear" w:color="auto" w:fill="DAEEF3" w:themeFill="accent5" w:themeFillTint="33"/>
            <w:vAlign w:val="center"/>
          </w:tcPr>
          <w:p w:rsidR="00246D4D" w:rsidRPr="00C71D4E" w:rsidRDefault="00246D4D" w:rsidP="00CA3E04">
            <w:pPr>
              <w:rPr>
                <w:rFonts w:ascii="Gill Sans MT" w:eastAsia="Times New Roman" w:hAnsi="Gill Sans MT" w:cs="Arial"/>
                <w:color w:val="000000"/>
              </w:rPr>
            </w:pPr>
            <w:r>
              <w:rPr>
                <w:rFonts w:ascii="Gill Sans MT" w:eastAsia="Times New Roman" w:hAnsi="Gill Sans MT" w:cs="Arial"/>
                <w:color w:val="000000"/>
              </w:rPr>
              <w:t>Chingola</w:t>
            </w:r>
          </w:p>
        </w:tc>
        <w:tc>
          <w:tcPr>
            <w:tcW w:w="1960" w:type="dxa"/>
            <w:shd w:val="clear" w:color="auto" w:fill="DAEEF3" w:themeFill="accent5" w:themeFillTint="33"/>
            <w:vAlign w:val="center"/>
          </w:tcPr>
          <w:p w:rsidR="00246D4D" w:rsidRPr="00C71D4E" w:rsidRDefault="00246D4D" w:rsidP="00252236">
            <w:pPr>
              <w:jc w:val="center"/>
              <w:rPr>
                <w:rFonts w:ascii="Gill Sans MT" w:eastAsia="Times New Roman" w:hAnsi="Gill Sans MT" w:cs="Arial"/>
                <w:color w:val="000000"/>
              </w:rPr>
            </w:pPr>
            <w:r>
              <w:rPr>
                <w:rFonts w:ascii="Gill Sans MT" w:eastAsia="Times New Roman" w:hAnsi="Gill Sans MT" w:cs="Arial"/>
                <w:color w:val="000000"/>
              </w:rPr>
              <w:t>8</w:t>
            </w:r>
          </w:p>
        </w:tc>
        <w:tc>
          <w:tcPr>
            <w:tcW w:w="1733" w:type="dxa"/>
            <w:shd w:val="clear" w:color="auto" w:fill="DAEEF3" w:themeFill="accent5" w:themeFillTint="33"/>
            <w:vAlign w:val="center"/>
          </w:tcPr>
          <w:p w:rsidR="00246D4D" w:rsidRPr="00C71D4E" w:rsidRDefault="00246D4D" w:rsidP="00252236">
            <w:pPr>
              <w:jc w:val="center"/>
              <w:rPr>
                <w:rFonts w:ascii="Gill Sans MT" w:eastAsia="Times New Roman" w:hAnsi="Gill Sans MT" w:cs="Arial"/>
                <w:color w:val="000000"/>
              </w:rPr>
            </w:pPr>
            <w:r>
              <w:rPr>
                <w:rFonts w:ascii="Gill Sans MT" w:eastAsia="Times New Roman" w:hAnsi="Gill Sans MT" w:cs="Arial"/>
                <w:color w:val="000000"/>
              </w:rPr>
              <w:t>0</w:t>
            </w:r>
          </w:p>
        </w:tc>
        <w:tc>
          <w:tcPr>
            <w:tcW w:w="1824" w:type="dxa"/>
            <w:shd w:val="clear" w:color="auto" w:fill="DAEEF3" w:themeFill="accent5" w:themeFillTint="33"/>
          </w:tcPr>
          <w:p w:rsidR="00246D4D" w:rsidRPr="00C71D4E" w:rsidRDefault="00246D4D" w:rsidP="00252236">
            <w:pPr>
              <w:jc w:val="center"/>
              <w:rPr>
                <w:rFonts w:ascii="Gill Sans MT" w:eastAsia="Times New Roman" w:hAnsi="Gill Sans MT" w:cs="Arial"/>
                <w:color w:val="000000"/>
              </w:rPr>
            </w:pPr>
            <w:r w:rsidRPr="00BB0B55">
              <w:t>4</w:t>
            </w:r>
          </w:p>
        </w:tc>
      </w:tr>
      <w:tr w:rsidR="00246D4D" w:rsidRPr="00C71D4E" w:rsidTr="00246D4D">
        <w:trPr>
          <w:trHeight w:val="128"/>
          <w:jc w:val="center"/>
        </w:trPr>
        <w:tc>
          <w:tcPr>
            <w:tcW w:w="1460" w:type="dxa"/>
            <w:vMerge/>
            <w:shd w:val="clear" w:color="auto" w:fill="DAEEF3" w:themeFill="accent5" w:themeFillTint="33"/>
            <w:noWrap/>
            <w:vAlign w:val="center"/>
          </w:tcPr>
          <w:p w:rsidR="00246D4D" w:rsidRPr="00C71D4E" w:rsidRDefault="00246D4D" w:rsidP="00CA3E04">
            <w:pPr>
              <w:rPr>
                <w:rFonts w:ascii="Gill Sans MT" w:eastAsia="Times New Roman" w:hAnsi="Gill Sans MT" w:cs="Arial"/>
                <w:color w:val="000000"/>
              </w:rPr>
            </w:pPr>
          </w:p>
        </w:tc>
        <w:tc>
          <w:tcPr>
            <w:tcW w:w="1933" w:type="dxa"/>
            <w:shd w:val="clear" w:color="auto" w:fill="DAEEF3" w:themeFill="accent5" w:themeFillTint="33"/>
            <w:vAlign w:val="center"/>
          </w:tcPr>
          <w:p w:rsidR="00246D4D" w:rsidRPr="00C71D4E" w:rsidRDefault="00246D4D" w:rsidP="00CA3E04">
            <w:pPr>
              <w:rPr>
                <w:rFonts w:ascii="Gill Sans MT" w:eastAsia="Times New Roman" w:hAnsi="Gill Sans MT" w:cs="Arial"/>
                <w:color w:val="000000"/>
              </w:rPr>
            </w:pPr>
            <w:r>
              <w:rPr>
                <w:rFonts w:ascii="Gill Sans MT" w:eastAsia="Times New Roman" w:hAnsi="Gill Sans MT" w:cs="Arial"/>
                <w:color w:val="000000"/>
              </w:rPr>
              <w:t>Chililabombwe</w:t>
            </w:r>
          </w:p>
        </w:tc>
        <w:tc>
          <w:tcPr>
            <w:tcW w:w="1960" w:type="dxa"/>
            <w:shd w:val="clear" w:color="auto" w:fill="DAEEF3" w:themeFill="accent5" w:themeFillTint="33"/>
            <w:vAlign w:val="center"/>
          </w:tcPr>
          <w:p w:rsidR="00246D4D" w:rsidRPr="00C71D4E" w:rsidRDefault="00246D4D" w:rsidP="00252236">
            <w:pPr>
              <w:jc w:val="center"/>
              <w:rPr>
                <w:rFonts w:ascii="Gill Sans MT" w:eastAsia="Times New Roman" w:hAnsi="Gill Sans MT" w:cs="Arial"/>
                <w:color w:val="000000"/>
              </w:rPr>
            </w:pPr>
            <w:r>
              <w:rPr>
                <w:rFonts w:ascii="Gill Sans MT" w:eastAsia="Times New Roman" w:hAnsi="Gill Sans MT" w:cs="Arial"/>
                <w:color w:val="000000"/>
              </w:rPr>
              <w:t>4</w:t>
            </w:r>
          </w:p>
        </w:tc>
        <w:tc>
          <w:tcPr>
            <w:tcW w:w="1733" w:type="dxa"/>
            <w:shd w:val="clear" w:color="auto" w:fill="DAEEF3" w:themeFill="accent5" w:themeFillTint="33"/>
            <w:vAlign w:val="center"/>
          </w:tcPr>
          <w:p w:rsidR="00246D4D" w:rsidRPr="00C71D4E" w:rsidRDefault="00246D4D" w:rsidP="00252236">
            <w:pPr>
              <w:jc w:val="center"/>
              <w:rPr>
                <w:rFonts w:ascii="Gill Sans MT" w:eastAsia="Times New Roman" w:hAnsi="Gill Sans MT" w:cs="Arial"/>
                <w:color w:val="000000"/>
              </w:rPr>
            </w:pPr>
            <w:r>
              <w:rPr>
                <w:rFonts w:ascii="Gill Sans MT" w:eastAsia="Times New Roman" w:hAnsi="Gill Sans MT" w:cs="Arial"/>
                <w:color w:val="000000"/>
              </w:rPr>
              <w:t>0</w:t>
            </w:r>
          </w:p>
        </w:tc>
        <w:tc>
          <w:tcPr>
            <w:tcW w:w="1824" w:type="dxa"/>
            <w:shd w:val="clear" w:color="auto" w:fill="DAEEF3" w:themeFill="accent5" w:themeFillTint="33"/>
          </w:tcPr>
          <w:p w:rsidR="00246D4D" w:rsidRPr="00C71D4E" w:rsidRDefault="00246D4D" w:rsidP="00252236">
            <w:pPr>
              <w:jc w:val="center"/>
              <w:rPr>
                <w:rFonts w:ascii="Gill Sans MT" w:eastAsia="Times New Roman" w:hAnsi="Gill Sans MT" w:cs="Arial"/>
                <w:color w:val="000000"/>
              </w:rPr>
            </w:pPr>
            <w:r w:rsidRPr="00BB0B55">
              <w:t>3</w:t>
            </w:r>
          </w:p>
        </w:tc>
      </w:tr>
      <w:tr w:rsidR="00246D4D" w:rsidRPr="00C71D4E" w:rsidTr="00246D4D">
        <w:trPr>
          <w:trHeight w:val="128"/>
          <w:jc w:val="center"/>
        </w:trPr>
        <w:tc>
          <w:tcPr>
            <w:tcW w:w="1460" w:type="dxa"/>
            <w:vMerge w:val="restart"/>
            <w:shd w:val="clear" w:color="auto" w:fill="DAEEF3" w:themeFill="accent5" w:themeFillTint="33"/>
            <w:noWrap/>
            <w:vAlign w:val="center"/>
          </w:tcPr>
          <w:p w:rsidR="00246D4D" w:rsidRPr="00C71D4E" w:rsidRDefault="00246D4D" w:rsidP="00CA3E04">
            <w:pPr>
              <w:rPr>
                <w:rFonts w:ascii="Gill Sans MT" w:eastAsia="Times New Roman" w:hAnsi="Gill Sans MT" w:cs="Arial"/>
                <w:color w:val="000000"/>
              </w:rPr>
            </w:pPr>
            <w:r w:rsidRPr="00C71D4E">
              <w:rPr>
                <w:rFonts w:ascii="Gill Sans MT" w:eastAsia="Times New Roman" w:hAnsi="Gill Sans MT" w:cs="Arial"/>
                <w:color w:val="000000"/>
              </w:rPr>
              <w:t xml:space="preserve">Eastern </w:t>
            </w:r>
          </w:p>
        </w:tc>
        <w:tc>
          <w:tcPr>
            <w:tcW w:w="1933" w:type="dxa"/>
            <w:shd w:val="clear" w:color="auto" w:fill="DAEEF3" w:themeFill="accent5" w:themeFillTint="33"/>
            <w:vAlign w:val="center"/>
          </w:tcPr>
          <w:p w:rsidR="00246D4D" w:rsidRPr="00C71D4E" w:rsidRDefault="00246D4D" w:rsidP="00CA3E04">
            <w:pPr>
              <w:rPr>
                <w:rFonts w:ascii="Gill Sans MT" w:eastAsia="Times New Roman" w:hAnsi="Gill Sans MT" w:cs="Arial"/>
                <w:color w:val="000000"/>
              </w:rPr>
            </w:pPr>
            <w:r w:rsidRPr="00C71D4E">
              <w:rPr>
                <w:rFonts w:ascii="Gill Sans MT" w:eastAsia="Times New Roman" w:hAnsi="Gill Sans MT" w:cs="Arial"/>
                <w:color w:val="000000"/>
              </w:rPr>
              <w:t xml:space="preserve">Petauke </w:t>
            </w:r>
          </w:p>
        </w:tc>
        <w:tc>
          <w:tcPr>
            <w:tcW w:w="1960" w:type="dxa"/>
            <w:shd w:val="clear" w:color="auto" w:fill="DAEEF3" w:themeFill="accent5" w:themeFillTint="33"/>
            <w:vAlign w:val="center"/>
          </w:tcPr>
          <w:p w:rsidR="00246D4D" w:rsidRPr="00C71D4E" w:rsidRDefault="00246D4D" w:rsidP="00252236">
            <w:pPr>
              <w:jc w:val="center"/>
              <w:rPr>
                <w:rFonts w:ascii="Gill Sans MT" w:hAnsi="Gill Sans MT" w:cs="Arial"/>
              </w:rPr>
            </w:pPr>
            <w:r>
              <w:rPr>
                <w:rFonts w:ascii="Gill Sans MT" w:hAnsi="Gill Sans MT" w:cs="Arial"/>
              </w:rPr>
              <w:t>15</w:t>
            </w:r>
          </w:p>
        </w:tc>
        <w:tc>
          <w:tcPr>
            <w:tcW w:w="1733" w:type="dxa"/>
            <w:shd w:val="clear" w:color="auto" w:fill="DAEEF3" w:themeFill="accent5" w:themeFillTint="33"/>
            <w:vAlign w:val="center"/>
          </w:tcPr>
          <w:p w:rsidR="00246D4D" w:rsidRPr="00C71D4E" w:rsidRDefault="00246D4D" w:rsidP="00252236">
            <w:pPr>
              <w:jc w:val="center"/>
              <w:rPr>
                <w:rFonts w:ascii="Gill Sans MT" w:hAnsi="Gill Sans MT" w:cs="Arial"/>
              </w:rPr>
            </w:pPr>
            <w:r>
              <w:rPr>
                <w:rFonts w:ascii="Gill Sans MT" w:hAnsi="Gill Sans MT" w:cs="Arial"/>
              </w:rPr>
              <w:t>1</w:t>
            </w:r>
          </w:p>
        </w:tc>
        <w:tc>
          <w:tcPr>
            <w:tcW w:w="1824" w:type="dxa"/>
            <w:shd w:val="clear" w:color="auto" w:fill="DAEEF3" w:themeFill="accent5" w:themeFillTint="33"/>
          </w:tcPr>
          <w:p w:rsidR="00246D4D" w:rsidRPr="00C71D4E" w:rsidRDefault="00246D4D" w:rsidP="00252236">
            <w:pPr>
              <w:jc w:val="center"/>
              <w:rPr>
                <w:rFonts w:ascii="Gill Sans MT" w:hAnsi="Gill Sans MT" w:cs="Arial"/>
              </w:rPr>
            </w:pPr>
            <w:r w:rsidRPr="00BB0B55">
              <w:t>7</w:t>
            </w:r>
          </w:p>
        </w:tc>
      </w:tr>
      <w:tr w:rsidR="00246D4D" w:rsidRPr="00C71D4E" w:rsidTr="00246D4D">
        <w:trPr>
          <w:trHeight w:val="127"/>
          <w:jc w:val="center"/>
        </w:trPr>
        <w:tc>
          <w:tcPr>
            <w:tcW w:w="1460" w:type="dxa"/>
            <w:vMerge/>
            <w:shd w:val="clear" w:color="auto" w:fill="DAEEF3" w:themeFill="accent5" w:themeFillTint="33"/>
            <w:noWrap/>
            <w:vAlign w:val="center"/>
          </w:tcPr>
          <w:p w:rsidR="00246D4D" w:rsidRPr="00C71D4E" w:rsidRDefault="00246D4D" w:rsidP="00CA3E04">
            <w:pPr>
              <w:rPr>
                <w:rFonts w:ascii="Gill Sans MT" w:eastAsia="Times New Roman" w:hAnsi="Gill Sans MT" w:cs="Arial"/>
                <w:color w:val="000000"/>
              </w:rPr>
            </w:pPr>
          </w:p>
        </w:tc>
        <w:tc>
          <w:tcPr>
            <w:tcW w:w="1933" w:type="dxa"/>
            <w:shd w:val="clear" w:color="auto" w:fill="DAEEF3" w:themeFill="accent5" w:themeFillTint="33"/>
            <w:vAlign w:val="center"/>
          </w:tcPr>
          <w:p w:rsidR="00246D4D" w:rsidRPr="00C71D4E" w:rsidRDefault="00246D4D" w:rsidP="00CA3E04">
            <w:pPr>
              <w:rPr>
                <w:rFonts w:ascii="Gill Sans MT" w:eastAsia="Times New Roman" w:hAnsi="Gill Sans MT" w:cs="Arial"/>
                <w:color w:val="000000"/>
              </w:rPr>
            </w:pPr>
            <w:r w:rsidRPr="00C71D4E">
              <w:rPr>
                <w:rFonts w:ascii="Gill Sans MT" w:eastAsia="Times New Roman" w:hAnsi="Gill Sans MT" w:cs="Arial"/>
                <w:color w:val="000000"/>
              </w:rPr>
              <w:t xml:space="preserve">Chipata </w:t>
            </w:r>
          </w:p>
        </w:tc>
        <w:tc>
          <w:tcPr>
            <w:tcW w:w="1960" w:type="dxa"/>
            <w:shd w:val="clear" w:color="auto" w:fill="DAEEF3" w:themeFill="accent5" w:themeFillTint="33"/>
            <w:vAlign w:val="center"/>
          </w:tcPr>
          <w:p w:rsidR="00246D4D" w:rsidRPr="00C71D4E" w:rsidRDefault="00246D4D" w:rsidP="00252236">
            <w:pPr>
              <w:jc w:val="center"/>
              <w:rPr>
                <w:rFonts w:ascii="Gill Sans MT" w:hAnsi="Gill Sans MT" w:cs="Arial"/>
              </w:rPr>
            </w:pPr>
            <w:r>
              <w:rPr>
                <w:rFonts w:ascii="Gill Sans MT" w:hAnsi="Gill Sans MT" w:cs="Arial"/>
              </w:rPr>
              <w:t>15</w:t>
            </w:r>
          </w:p>
        </w:tc>
        <w:tc>
          <w:tcPr>
            <w:tcW w:w="1733" w:type="dxa"/>
            <w:shd w:val="clear" w:color="auto" w:fill="DAEEF3" w:themeFill="accent5" w:themeFillTint="33"/>
            <w:vAlign w:val="center"/>
          </w:tcPr>
          <w:p w:rsidR="00246D4D" w:rsidRPr="00C71D4E" w:rsidRDefault="00246D4D" w:rsidP="00252236">
            <w:pPr>
              <w:jc w:val="center"/>
              <w:rPr>
                <w:rFonts w:ascii="Gill Sans MT" w:hAnsi="Gill Sans MT" w:cs="Arial"/>
              </w:rPr>
            </w:pPr>
            <w:r>
              <w:rPr>
                <w:rFonts w:ascii="Gill Sans MT" w:hAnsi="Gill Sans MT" w:cs="Arial"/>
              </w:rPr>
              <w:t>0</w:t>
            </w:r>
          </w:p>
        </w:tc>
        <w:tc>
          <w:tcPr>
            <w:tcW w:w="1824" w:type="dxa"/>
            <w:shd w:val="clear" w:color="auto" w:fill="DAEEF3" w:themeFill="accent5" w:themeFillTint="33"/>
          </w:tcPr>
          <w:p w:rsidR="00246D4D" w:rsidRPr="00C71D4E" w:rsidRDefault="00246D4D" w:rsidP="00252236">
            <w:pPr>
              <w:jc w:val="center"/>
              <w:rPr>
                <w:rFonts w:ascii="Gill Sans MT" w:hAnsi="Gill Sans MT" w:cs="Arial"/>
              </w:rPr>
            </w:pPr>
            <w:r w:rsidRPr="00BB0B55">
              <w:t>4</w:t>
            </w:r>
          </w:p>
        </w:tc>
      </w:tr>
      <w:tr w:rsidR="00246D4D" w:rsidRPr="00C71D4E" w:rsidTr="00246D4D">
        <w:trPr>
          <w:trHeight w:val="128"/>
          <w:jc w:val="center"/>
        </w:trPr>
        <w:tc>
          <w:tcPr>
            <w:tcW w:w="1460" w:type="dxa"/>
            <w:vMerge w:val="restart"/>
            <w:shd w:val="clear" w:color="auto" w:fill="DAEEF3" w:themeFill="accent5" w:themeFillTint="33"/>
            <w:noWrap/>
            <w:vAlign w:val="center"/>
          </w:tcPr>
          <w:p w:rsidR="00246D4D" w:rsidRPr="00C71D4E" w:rsidRDefault="00246D4D" w:rsidP="00CA3E04">
            <w:pPr>
              <w:rPr>
                <w:rFonts w:ascii="Gill Sans MT" w:eastAsia="Times New Roman" w:hAnsi="Gill Sans MT" w:cs="Arial"/>
                <w:color w:val="000000"/>
              </w:rPr>
            </w:pPr>
            <w:r w:rsidRPr="00C71D4E">
              <w:rPr>
                <w:rFonts w:ascii="Gill Sans MT" w:eastAsia="Times New Roman" w:hAnsi="Gill Sans MT" w:cs="Arial"/>
                <w:color w:val="000000"/>
              </w:rPr>
              <w:t xml:space="preserve">Lusaka </w:t>
            </w:r>
          </w:p>
        </w:tc>
        <w:tc>
          <w:tcPr>
            <w:tcW w:w="1933" w:type="dxa"/>
            <w:shd w:val="clear" w:color="auto" w:fill="DAEEF3" w:themeFill="accent5" w:themeFillTint="33"/>
            <w:vAlign w:val="center"/>
          </w:tcPr>
          <w:p w:rsidR="00246D4D" w:rsidRPr="00C71D4E" w:rsidRDefault="00246D4D" w:rsidP="00CA3E04">
            <w:pPr>
              <w:rPr>
                <w:rFonts w:ascii="Gill Sans MT" w:eastAsia="Times New Roman" w:hAnsi="Gill Sans MT" w:cs="Arial"/>
                <w:color w:val="000000"/>
              </w:rPr>
            </w:pPr>
            <w:r w:rsidRPr="00C71D4E">
              <w:rPr>
                <w:rFonts w:ascii="Gill Sans MT" w:eastAsia="Times New Roman" w:hAnsi="Gill Sans MT" w:cs="Arial"/>
                <w:color w:val="000000"/>
              </w:rPr>
              <w:t xml:space="preserve">Lusaka </w:t>
            </w:r>
          </w:p>
        </w:tc>
        <w:tc>
          <w:tcPr>
            <w:tcW w:w="1960" w:type="dxa"/>
            <w:shd w:val="clear" w:color="auto" w:fill="DAEEF3" w:themeFill="accent5" w:themeFillTint="33"/>
            <w:vAlign w:val="center"/>
          </w:tcPr>
          <w:p w:rsidR="00246D4D" w:rsidRPr="00C71D4E" w:rsidRDefault="00246D4D" w:rsidP="00252236">
            <w:pPr>
              <w:jc w:val="center"/>
              <w:rPr>
                <w:rFonts w:ascii="Gill Sans MT" w:hAnsi="Gill Sans MT" w:cs="Arial"/>
              </w:rPr>
            </w:pPr>
            <w:r>
              <w:rPr>
                <w:rFonts w:ascii="Gill Sans MT" w:hAnsi="Gill Sans MT" w:cs="Arial"/>
              </w:rPr>
              <w:t>15</w:t>
            </w:r>
          </w:p>
        </w:tc>
        <w:tc>
          <w:tcPr>
            <w:tcW w:w="1733" w:type="dxa"/>
            <w:shd w:val="clear" w:color="auto" w:fill="DAEEF3" w:themeFill="accent5" w:themeFillTint="33"/>
            <w:vAlign w:val="center"/>
          </w:tcPr>
          <w:p w:rsidR="00246D4D" w:rsidRPr="00C71D4E" w:rsidRDefault="00246D4D" w:rsidP="00252236">
            <w:pPr>
              <w:jc w:val="center"/>
              <w:rPr>
                <w:rFonts w:ascii="Gill Sans MT" w:hAnsi="Gill Sans MT" w:cs="Arial"/>
              </w:rPr>
            </w:pPr>
            <w:r>
              <w:rPr>
                <w:rFonts w:ascii="Gill Sans MT" w:hAnsi="Gill Sans MT" w:cs="Arial"/>
              </w:rPr>
              <w:t>0</w:t>
            </w:r>
          </w:p>
        </w:tc>
        <w:tc>
          <w:tcPr>
            <w:tcW w:w="1824" w:type="dxa"/>
            <w:shd w:val="clear" w:color="auto" w:fill="DAEEF3" w:themeFill="accent5" w:themeFillTint="33"/>
          </w:tcPr>
          <w:p w:rsidR="00246D4D" w:rsidRPr="00C71D4E" w:rsidRDefault="00246D4D" w:rsidP="00252236">
            <w:pPr>
              <w:jc w:val="center"/>
              <w:rPr>
                <w:rFonts w:ascii="Gill Sans MT" w:hAnsi="Gill Sans MT" w:cs="Arial"/>
              </w:rPr>
            </w:pPr>
            <w:r w:rsidRPr="00BB0B55">
              <w:t>2</w:t>
            </w:r>
          </w:p>
        </w:tc>
      </w:tr>
      <w:tr w:rsidR="00246D4D" w:rsidRPr="00C71D4E" w:rsidTr="00246D4D">
        <w:trPr>
          <w:trHeight w:val="127"/>
          <w:jc w:val="center"/>
        </w:trPr>
        <w:tc>
          <w:tcPr>
            <w:tcW w:w="1460" w:type="dxa"/>
            <w:vMerge/>
            <w:shd w:val="clear" w:color="auto" w:fill="DAEEF3" w:themeFill="accent5" w:themeFillTint="33"/>
            <w:noWrap/>
            <w:vAlign w:val="center"/>
          </w:tcPr>
          <w:p w:rsidR="00246D4D" w:rsidRPr="00C71D4E" w:rsidRDefault="00246D4D" w:rsidP="00CA3E04">
            <w:pPr>
              <w:rPr>
                <w:rFonts w:ascii="Gill Sans MT" w:eastAsia="Times New Roman" w:hAnsi="Gill Sans MT" w:cs="Arial"/>
                <w:color w:val="000000"/>
              </w:rPr>
            </w:pPr>
          </w:p>
        </w:tc>
        <w:tc>
          <w:tcPr>
            <w:tcW w:w="1933" w:type="dxa"/>
            <w:shd w:val="clear" w:color="auto" w:fill="DAEEF3" w:themeFill="accent5" w:themeFillTint="33"/>
            <w:vAlign w:val="center"/>
          </w:tcPr>
          <w:p w:rsidR="00246D4D" w:rsidRPr="00C71D4E" w:rsidRDefault="00246D4D" w:rsidP="00CA3E04">
            <w:pPr>
              <w:rPr>
                <w:rFonts w:ascii="Gill Sans MT" w:eastAsia="Times New Roman" w:hAnsi="Gill Sans MT" w:cs="Arial"/>
                <w:color w:val="000000"/>
              </w:rPr>
            </w:pPr>
            <w:r w:rsidRPr="00C71D4E">
              <w:rPr>
                <w:rFonts w:ascii="Gill Sans MT" w:eastAsia="Times New Roman" w:hAnsi="Gill Sans MT" w:cs="Arial"/>
                <w:color w:val="000000"/>
              </w:rPr>
              <w:t xml:space="preserve">Shibuyunji </w:t>
            </w:r>
          </w:p>
        </w:tc>
        <w:tc>
          <w:tcPr>
            <w:tcW w:w="1960" w:type="dxa"/>
            <w:shd w:val="clear" w:color="auto" w:fill="DAEEF3" w:themeFill="accent5" w:themeFillTint="33"/>
            <w:vAlign w:val="center"/>
          </w:tcPr>
          <w:p w:rsidR="00246D4D" w:rsidRPr="00C71D4E" w:rsidRDefault="00246D4D" w:rsidP="00252236">
            <w:pPr>
              <w:jc w:val="center"/>
              <w:rPr>
                <w:rFonts w:ascii="Gill Sans MT" w:hAnsi="Gill Sans MT" w:cs="Arial"/>
              </w:rPr>
            </w:pPr>
            <w:r>
              <w:rPr>
                <w:rFonts w:ascii="Gill Sans MT" w:hAnsi="Gill Sans MT" w:cs="Arial"/>
              </w:rPr>
              <w:t>6</w:t>
            </w:r>
          </w:p>
        </w:tc>
        <w:tc>
          <w:tcPr>
            <w:tcW w:w="1733" w:type="dxa"/>
            <w:shd w:val="clear" w:color="auto" w:fill="DAEEF3" w:themeFill="accent5" w:themeFillTint="33"/>
            <w:vAlign w:val="center"/>
          </w:tcPr>
          <w:p w:rsidR="00246D4D" w:rsidRPr="00C71D4E" w:rsidRDefault="00246D4D" w:rsidP="00252236">
            <w:pPr>
              <w:jc w:val="center"/>
              <w:rPr>
                <w:rFonts w:ascii="Gill Sans MT" w:hAnsi="Gill Sans MT" w:cs="Arial"/>
              </w:rPr>
            </w:pPr>
            <w:r>
              <w:rPr>
                <w:rFonts w:ascii="Gill Sans MT" w:hAnsi="Gill Sans MT" w:cs="Arial"/>
              </w:rPr>
              <w:t>0</w:t>
            </w:r>
          </w:p>
        </w:tc>
        <w:tc>
          <w:tcPr>
            <w:tcW w:w="1824" w:type="dxa"/>
            <w:shd w:val="clear" w:color="auto" w:fill="DAEEF3" w:themeFill="accent5" w:themeFillTint="33"/>
          </w:tcPr>
          <w:p w:rsidR="00246D4D" w:rsidRPr="00C71D4E" w:rsidRDefault="00246D4D" w:rsidP="00252236">
            <w:pPr>
              <w:jc w:val="center"/>
              <w:rPr>
                <w:rFonts w:ascii="Gill Sans MT" w:hAnsi="Gill Sans MT" w:cs="Arial"/>
              </w:rPr>
            </w:pPr>
            <w:r w:rsidRPr="00BB0B55">
              <w:t>3</w:t>
            </w:r>
          </w:p>
        </w:tc>
      </w:tr>
      <w:tr w:rsidR="00246D4D" w:rsidRPr="00C71D4E" w:rsidTr="00246D4D">
        <w:trPr>
          <w:trHeight w:val="116"/>
          <w:jc w:val="center"/>
        </w:trPr>
        <w:tc>
          <w:tcPr>
            <w:tcW w:w="1460" w:type="dxa"/>
            <w:vMerge w:val="restart"/>
            <w:shd w:val="clear" w:color="auto" w:fill="DAEEF3" w:themeFill="accent5" w:themeFillTint="33"/>
            <w:noWrap/>
            <w:vAlign w:val="center"/>
          </w:tcPr>
          <w:p w:rsidR="00246D4D" w:rsidRPr="00C71D4E" w:rsidRDefault="00246D4D" w:rsidP="00CA3E04">
            <w:pPr>
              <w:rPr>
                <w:rFonts w:ascii="Gill Sans MT" w:eastAsia="Times New Roman" w:hAnsi="Gill Sans MT" w:cs="Arial"/>
                <w:color w:val="000000"/>
              </w:rPr>
            </w:pPr>
            <w:r w:rsidRPr="00C71D4E">
              <w:rPr>
                <w:rFonts w:ascii="Gill Sans MT" w:eastAsia="Times New Roman" w:hAnsi="Gill Sans MT" w:cs="Arial"/>
                <w:color w:val="000000"/>
              </w:rPr>
              <w:t xml:space="preserve">Southern </w:t>
            </w:r>
          </w:p>
        </w:tc>
        <w:tc>
          <w:tcPr>
            <w:tcW w:w="1933" w:type="dxa"/>
            <w:shd w:val="clear" w:color="auto" w:fill="DAEEF3" w:themeFill="accent5" w:themeFillTint="33"/>
            <w:vAlign w:val="center"/>
          </w:tcPr>
          <w:p w:rsidR="00246D4D" w:rsidRPr="00C71D4E" w:rsidRDefault="00246D4D" w:rsidP="00CA3E04">
            <w:pPr>
              <w:rPr>
                <w:rFonts w:ascii="Gill Sans MT" w:eastAsia="Times New Roman" w:hAnsi="Gill Sans MT" w:cs="Arial"/>
                <w:color w:val="000000"/>
              </w:rPr>
            </w:pPr>
            <w:r w:rsidRPr="00C71D4E">
              <w:rPr>
                <w:rFonts w:ascii="Gill Sans MT" w:eastAsia="Times New Roman" w:hAnsi="Gill Sans MT" w:cs="Arial"/>
                <w:color w:val="000000"/>
              </w:rPr>
              <w:t xml:space="preserve">Monze </w:t>
            </w:r>
          </w:p>
        </w:tc>
        <w:tc>
          <w:tcPr>
            <w:tcW w:w="1960" w:type="dxa"/>
            <w:shd w:val="clear" w:color="auto" w:fill="DAEEF3" w:themeFill="accent5" w:themeFillTint="33"/>
            <w:vAlign w:val="center"/>
          </w:tcPr>
          <w:p w:rsidR="00246D4D" w:rsidRPr="00C71D4E" w:rsidRDefault="00246D4D" w:rsidP="00D25B5A">
            <w:pPr>
              <w:jc w:val="center"/>
              <w:rPr>
                <w:rFonts w:ascii="Gill Sans MT" w:eastAsia="Times New Roman" w:hAnsi="Gill Sans MT" w:cs="Arial"/>
                <w:color w:val="000000"/>
              </w:rPr>
            </w:pPr>
            <w:r>
              <w:rPr>
                <w:rFonts w:ascii="Gill Sans MT" w:eastAsia="Times New Roman" w:hAnsi="Gill Sans MT" w:cs="Arial"/>
                <w:color w:val="000000"/>
              </w:rPr>
              <w:t>15</w:t>
            </w:r>
          </w:p>
        </w:tc>
        <w:tc>
          <w:tcPr>
            <w:tcW w:w="1733" w:type="dxa"/>
            <w:shd w:val="clear" w:color="auto" w:fill="DAEEF3" w:themeFill="accent5" w:themeFillTint="33"/>
            <w:vAlign w:val="center"/>
          </w:tcPr>
          <w:p w:rsidR="00246D4D" w:rsidRPr="00C71D4E" w:rsidRDefault="00246D4D" w:rsidP="00D25B5A">
            <w:pPr>
              <w:jc w:val="center"/>
              <w:rPr>
                <w:rFonts w:ascii="Gill Sans MT" w:eastAsia="Times New Roman" w:hAnsi="Gill Sans MT" w:cs="Arial"/>
                <w:color w:val="000000"/>
              </w:rPr>
            </w:pPr>
            <w:r>
              <w:rPr>
                <w:rFonts w:ascii="Gill Sans MT" w:eastAsia="Times New Roman" w:hAnsi="Gill Sans MT" w:cs="Arial"/>
                <w:color w:val="000000"/>
              </w:rPr>
              <w:t>1</w:t>
            </w:r>
          </w:p>
        </w:tc>
        <w:tc>
          <w:tcPr>
            <w:tcW w:w="1824" w:type="dxa"/>
            <w:shd w:val="clear" w:color="auto" w:fill="DAEEF3" w:themeFill="accent5" w:themeFillTint="33"/>
          </w:tcPr>
          <w:p w:rsidR="00246D4D" w:rsidRPr="00C71D4E" w:rsidRDefault="00246D4D" w:rsidP="003B03B0">
            <w:pPr>
              <w:jc w:val="center"/>
              <w:rPr>
                <w:rFonts w:ascii="Gill Sans MT" w:eastAsia="Times New Roman" w:hAnsi="Gill Sans MT" w:cs="Arial"/>
                <w:color w:val="000000"/>
              </w:rPr>
            </w:pPr>
            <w:r w:rsidRPr="00BB0B55">
              <w:t>2</w:t>
            </w:r>
          </w:p>
        </w:tc>
      </w:tr>
      <w:tr w:rsidR="00246D4D" w:rsidRPr="00C71D4E" w:rsidTr="00246D4D">
        <w:trPr>
          <w:trHeight w:val="115"/>
          <w:jc w:val="center"/>
        </w:trPr>
        <w:tc>
          <w:tcPr>
            <w:tcW w:w="1460" w:type="dxa"/>
            <w:vMerge/>
            <w:shd w:val="clear" w:color="auto" w:fill="DAEEF3" w:themeFill="accent5" w:themeFillTint="33"/>
            <w:noWrap/>
            <w:vAlign w:val="center"/>
          </w:tcPr>
          <w:p w:rsidR="00246D4D" w:rsidRPr="00C71D4E" w:rsidRDefault="00246D4D" w:rsidP="00CA3E04">
            <w:pPr>
              <w:rPr>
                <w:rFonts w:ascii="Gill Sans MT" w:eastAsia="Times New Roman" w:hAnsi="Gill Sans MT" w:cs="Arial"/>
                <w:color w:val="000000"/>
              </w:rPr>
            </w:pPr>
          </w:p>
        </w:tc>
        <w:tc>
          <w:tcPr>
            <w:tcW w:w="1933" w:type="dxa"/>
            <w:shd w:val="clear" w:color="auto" w:fill="DAEEF3" w:themeFill="accent5" w:themeFillTint="33"/>
            <w:vAlign w:val="center"/>
          </w:tcPr>
          <w:p w:rsidR="00246D4D" w:rsidRPr="00C71D4E" w:rsidRDefault="00246D4D" w:rsidP="00CA3E04">
            <w:pPr>
              <w:rPr>
                <w:rFonts w:ascii="Gill Sans MT" w:eastAsia="Times New Roman" w:hAnsi="Gill Sans MT" w:cs="Arial"/>
                <w:color w:val="000000"/>
              </w:rPr>
            </w:pPr>
            <w:r w:rsidRPr="00C71D4E">
              <w:rPr>
                <w:rFonts w:ascii="Gill Sans MT" w:eastAsia="Times New Roman" w:hAnsi="Gill Sans MT" w:cs="Arial"/>
                <w:color w:val="000000"/>
              </w:rPr>
              <w:t xml:space="preserve">Livingstone </w:t>
            </w:r>
          </w:p>
        </w:tc>
        <w:tc>
          <w:tcPr>
            <w:tcW w:w="1960" w:type="dxa"/>
            <w:shd w:val="clear" w:color="auto" w:fill="DAEEF3" w:themeFill="accent5" w:themeFillTint="33"/>
            <w:vAlign w:val="center"/>
          </w:tcPr>
          <w:p w:rsidR="00246D4D" w:rsidRPr="00C71D4E" w:rsidRDefault="00246D4D" w:rsidP="00D25B5A">
            <w:pPr>
              <w:jc w:val="center"/>
              <w:rPr>
                <w:rFonts w:ascii="Gill Sans MT" w:hAnsi="Gill Sans MT" w:cs="Arial"/>
              </w:rPr>
            </w:pPr>
            <w:r>
              <w:rPr>
                <w:rFonts w:ascii="Gill Sans MT" w:hAnsi="Gill Sans MT" w:cs="Arial"/>
              </w:rPr>
              <w:t>15</w:t>
            </w:r>
          </w:p>
        </w:tc>
        <w:tc>
          <w:tcPr>
            <w:tcW w:w="1733" w:type="dxa"/>
            <w:shd w:val="clear" w:color="auto" w:fill="DAEEF3" w:themeFill="accent5" w:themeFillTint="33"/>
            <w:vAlign w:val="center"/>
          </w:tcPr>
          <w:p w:rsidR="00246D4D" w:rsidRPr="00C71D4E" w:rsidRDefault="00246D4D" w:rsidP="00D25B5A">
            <w:pPr>
              <w:jc w:val="center"/>
              <w:rPr>
                <w:rFonts w:ascii="Gill Sans MT" w:hAnsi="Gill Sans MT" w:cs="Arial"/>
              </w:rPr>
            </w:pPr>
            <w:r>
              <w:rPr>
                <w:rFonts w:ascii="Gill Sans MT" w:hAnsi="Gill Sans MT" w:cs="Arial"/>
              </w:rPr>
              <w:t>1</w:t>
            </w:r>
          </w:p>
        </w:tc>
        <w:tc>
          <w:tcPr>
            <w:tcW w:w="1824" w:type="dxa"/>
            <w:shd w:val="clear" w:color="auto" w:fill="DAEEF3" w:themeFill="accent5" w:themeFillTint="33"/>
          </w:tcPr>
          <w:p w:rsidR="00246D4D" w:rsidRPr="00C71D4E" w:rsidRDefault="00246D4D" w:rsidP="003B03B0">
            <w:pPr>
              <w:jc w:val="center"/>
              <w:rPr>
                <w:rFonts w:ascii="Gill Sans MT" w:hAnsi="Gill Sans MT" w:cs="Arial"/>
              </w:rPr>
            </w:pPr>
            <w:r w:rsidRPr="00BB0B55">
              <w:t>3</w:t>
            </w:r>
          </w:p>
        </w:tc>
      </w:tr>
      <w:tr w:rsidR="00246D4D" w:rsidRPr="00C71D4E" w:rsidTr="00246D4D">
        <w:trPr>
          <w:trHeight w:val="115"/>
          <w:jc w:val="center"/>
        </w:trPr>
        <w:tc>
          <w:tcPr>
            <w:tcW w:w="1460" w:type="dxa"/>
            <w:shd w:val="clear" w:color="auto" w:fill="DAEEF3" w:themeFill="accent5" w:themeFillTint="33"/>
            <w:noWrap/>
            <w:vAlign w:val="center"/>
          </w:tcPr>
          <w:p w:rsidR="00246D4D" w:rsidRPr="00C71D4E" w:rsidRDefault="00246D4D" w:rsidP="00CA3E04">
            <w:pPr>
              <w:rPr>
                <w:rFonts w:ascii="Gill Sans MT" w:eastAsia="Times New Roman" w:hAnsi="Gill Sans MT" w:cs="Arial"/>
                <w:color w:val="000000"/>
              </w:rPr>
            </w:pPr>
            <w:r>
              <w:rPr>
                <w:rFonts w:ascii="Gill Sans MT" w:eastAsia="Times New Roman" w:hAnsi="Gill Sans MT" w:cs="Arial"/>
                <w:color w:val="000000"/>
              </w:rPr>
              <w:t xml:space="preserve">Total </w:t>
            </w:r>
          </w:p>
        </w:tc>
        <w:tc>
          <w:tcPr>
            <w:tcW w:w="1933" w:type="dxa"/>
            <w:shd w:val="clear" w:color="auto" w:fill="DAEEF3" w:themeFill="accent5" w:themeFillTint="33"/>
            <w:vAlign w:val="center"/>
          </w:tcPr>
          <w:p w:rsidR="00246D4D" w:rsidRPr="00C71D4E" w:rsidRDefault="00246D4D" w:rsidP="00CA3E04">
            <w:pPr>
              <w:rPr>
                <w:rFonts w:ascii="Gill Sans MT" w:eastAsia="Times New Roman" w:hAnsi="Gill Sans MT" w:cs="Arial"/>
                <w:color w:val="000000"/>
              </w:rPr>
            </w:pPr>
          </w:p>
        </w:tc>
        <w:tc>
          <w:tcPr>
            <w:tcW w:w="1960" w:type="dxa"/>
            <w:shd w:val="clear" w:color="auto" w:fill="DAEEF3" w:themeFill="accent5" w:themeFillTint="33"/>
            <w:vAlign w:val="center"/>
          </w:tcPr>
          <w:p w:rsidR="00246D4D" w:rsidRDefault="00246D4D" w:rsidP="00D25B5A">
            <w:pPr>
              <w:jc w:val="center"/>
              <w:rPr>
                <w:rFonts w:ascii="Gill Sans MT" w:hAnsi="Gill Sans MT" w:cs="Arial"/>
              </w:rPr>
            </w:pPr>
            <w:r>
              <w:rPr>
                <w:rFonts w:ascii="Gill Sans MT" w:hAnsi="Gill Sans MT" w:cs="Arial"/>
              </w:rPr>
              <w:t xml:space="preserve">141 </w:t>
            </w:r>
          </w:p>
        </w:tc>
        <w:tc>
          <w:tcPr>
            <w:tcW w:w="1733" w:type="dxa"/>
            <w:shd w:val="clear" w:color="auto" w:fill="DAEEF3" w:themeFill="accent5" w:themeFillTint="33"/>
            <w:vAlign w:val="center"/>
          </w:tcPr>
          <w:p w:rsidR="00246D4D" w:rsidRDefault="00246D4D" w:rsidP="00D25B5A">
            <w:pPr>
              <w:jc w:val="center"/>
              <w:rPr>
                <w:rFonts w:ascii="Gill Sans MT" w:hAnsi="Gill Sans MT" w:cs="Arial"/>
              </w:rPr>
            </w:pPr>
            <w:r>
              <w:rPr>
                <w:rFonts w:ascii="Gill Sans MT" w:hAnsi="Gill Sans MT" w:cs="Arial"/>
              </w:rPr>
              <w:t>10</w:t>
            </w:r>
          </w:p>
        </w:tc>
        <w:tc>
          <w:tcPr>
            <w:tcW w:w="1824" w:type="dxa"/>
            <w:shd w:val="clear" w:color="auto" w:fill="DAEEF3" w:themeFill="accent5" w:themeFillTint="33"/>
            <w:vAlign w:val="center"/>
          </w:tcPr>
          <w:p w:rsidR="00246D4D" w:rsidRPr="00C71D4E" w:rsidRDefault="00246D4D" w:rsidP="00246D4D">
            <w:pPr>
              <w:jc w:val="center"/>
              <w:rPr>
                <w:rFonts w:ascii="Gill Sans MT" w:hAnsi="Gill Sans MT" w:cs="Arial"/>
              </w:rPr>
            </w:pPr>
            <w:r>
              <w:rPr>
                <w:rFonts w:ascii="Gill Sans MT" w:hAnsi="Gill Sans MT" w:cs="Arial"/>
              </w:rPr>
              <w:t>39</w:t>
            </w:r>
          </w:p>
        </w:tc>
      </w:tr>
      <w:tr w:rsidR="00246D4D" w:rsidRPr="00C71D4E" w:rsidTr="00246D4D">
        <w:trPr>
          <w:trHeight w:val="188"/>
          <w:jc w:val="center"/>
        </w:trPr>
        <w:tc>
          <w:tcPr>
            <w:tcW w:w="8910" w:type="dxa"/>
            <w:gridSpan w:val="5"/>
            <w:shd w:val="clear" w:color="000000" w:fill="FFFFFF"/>
            <w:noWrap/>
            <w:vAlign w:val="center"/>
          </w:tcPr>
          <w:p w:rsidR="00246D4D" w:rsidRPr="00252236" w:rsidRDefault="00246D4D" w:rsidP="003B03B0">
            <w:pPr>
              <w:rPr>
                <w:rFonts w:ascii="Gill Sans MT" w:hAnsi="Gill Sans MT" w:cs="Arial"/>
              </w:rPr>
            </w:pPr>
            <w:r>
              <w:rPr>
                <w:rFonts w:ascii="Gill Sans MT" w:hAnsi="Gill Sans MT" w:cs="Arial"/>
              </w:rPr>
              <w:t xml:space="preserve">28.a Percent of targeted facilities that did not experience a stock-out </w:t>
            </w:r>
            <w:r>
              <w:rPr>
                <w:rFonts w:ascii="Gill Sans MT" w:eastAsia="Times New Roman" w:hAnsi="Gill Sans MT" w:cs="Arial"/>
                <w:color w:val="000000"/>
              </w:rPr>
              <w:t>Coartem 93</w:t>
            </w:r>
            <w:r w:rsidR="00ED6A5A">
              <w:rPr>
                <w:rFonts w:ascii="Gill Sans MT" w:eastAsia="Times New Roman" w:hAnsi="Gill Sans MT" w:cs="Arial"/>
                <w:color w:val="000000"/>
              </w:rPr>
              <w:t>.3</w:t>
            </w:r>
            <w:r>
              <w:rPr>
                <w:rFonts w:ascii="Gill Sans MT" w:eastAsia="Times New Roman" w:hAnsi="Gill Sans MT" w:cs="Arial"/>
                <w:color w:val="000000"/>
              </w:rPr>
              <w:t>%</w:t>
            </w:r>
          </w:p>
        </w:tc>
      </w:tr>
      <w:tr w:rsidR="00246D4D" w:rsidRPr="00C71D4E" w:rsidTr="00246D4D">
        <w:trPr>
          <w:trHeight w:val="188"/>
          <w:jc w:val="center"/>
        </w:trPr>
        <w:tc>
          <w:tcPr>
            <w:tcW w:w="8910" w:type="dxa"/>
            <w:gridSpan w:val="5"/>
            <w:shd w:val="clear" w:color="000000" w:fill="FFFFFF"/>
            <w:noWrap/>
            <w:vAlign w:val="center"/>
          </w:tcPr>
          <w:p w:rsidR="00246D4D" w:rsidRPr="00252236" w:rsidRDefault="00246D4D" w:rsidP="00246D4D">
            <w:pPr>
              <w:rPr>
                <w:rFonts w:ascii="Gill Sans MT" w:hAnsi="Gill Sans MT" w:cs="Arial"/>
              </w:rPr>
            </w:pPr>
            <w:r>
              <w:rPr>
                <w:rFonts w:ascii="Gill Sans MT" w:hAnsi="Gill Sans MT" w:cs="Arial"/>
              </w:rPr>
              <w:t xml:space="preserve">28.b. Percent of targeted facilities that did not experience a stock-out </w:t>
            </w:r>
            <w:r>
              <w:rPr>
                <w:rFonts w:ascii="Gill Sans MT" w:eastAsia="Times New Roman" w:hAnsi="Gill Sans MT" w:cs="Arial"/>
                <w:color w:val="000000"/>
              </w:rPr>
              <w:t>Contraceptive (injectable) 7</w:t>
            </w:r>
            <w:r w:rsidR="007E5B81">
              <w:rPr>
                <w:rFonts w:ascii="Gill Sans MT" w:eastAsia="Times New Roman" w:hAnsi="Gill Sans MT" w:cs="Arial"/>
                <w:color w:val="000000"/>
              </w:rPr>
              <w:t>2.</w:t>
            </w:r>
            <w:r>
              <w:rPr>
                <w:rFonts w:ascii="Gill Sans MT" w:eastAsia="Times New Roman" w:hAnsi="Gill Sans MT" w:cs="Arial"/>
                <w:color w:val="000000"/>
              </w:rPr>
              <w:t>3%</w:t>
            </w:r>
          </w:p>
        </w:tc>
      </w:tr>
    </w:tbl>
    <w:p w:rsidR="00252236" w:rsidRDefault="00252236" w:rsidP="005648A8">
      <w:pPr>
        <w:pStyle w:val="BodyText1"/>
      </w:pPr>
    </w:p>
    <w:tbl>
      <w:tblPr>
        <w:tblStyle w:val="TableGrid"/>
        <w:tblW w:w="8865" w:type="dxa"/>
        <w:jc w:val="center"/>
        <w:shd w:val="clear" w:color="auto" w:fill="F2F2F2" w:themeFill="background1" w:themeFillShade="F2"/>
        <w:tblLook w:val="04A0" w:firstRow="1" w:lastRow="0" w:firstColumn="1" w:lastColumn="0" w:noHBand="0" w:noVBand="1"/>
      </w:tblPr>
      <w:tblGrid>
        <w:gridCol w:w="8865"/>
      </w:tblGrid>
      <w:tr w:rsidR="008067D5" w:rsidRPr="00C71D4E" w:rsidTr="008067D5">
        <w:trPr>
          <w:jc w:val="center"/>
        </w:trPr>
        <w:tc>
          <w:tcPr>
            <w:tcW w:w="8865" w:type="dxa"/>
            <w:shd w:val="clear" w:color="auto" w:fill="F2F2F2" w:themeFill="background1" w:themeFillShade="F2"/>
          </w:tcPr>
          <w:p w:rsidR="008067D5" w:rsidRPr="00B6304A" w:rsidRDefault="008067D5" w:rsidP="008067D5">
            <w:pPr>
              <w:rPr>
                <w:rFonts w:ascii="Gill Sans MT" w:hAnsi="Gill Sans MT" w:cs="Arial"/>
                <w:bCs/>
                <w:i/>
              </w:rPr>
            </w:pPr>
            <w:r w:rsidRPr="00B6304A">
              <w:rPr>
                <w:rFonts w:ascii="Gill Sans MT" w:hAnsi="Gill Sans MT" w:cs="Arial"/>
                <w:bCs/>
                <w:i/>
              </w:rPr>
              <w:t xml:space="preserve">Baseline value </w:t>
            </w:r>
          </w:p>
          <w:p w:rsidR="008067D5" w:rsidRPr="00B6304A" w:rsidRDefault="00B177E3" w:rsidP="00B6304A">
            <w:pPr>
              <w:rPr>
                <w:rFonts w:ascii="Gill Sans MT" w:eastAsia="Times New Roman" w:hAnsi="Gill Sans MT" w:cs="Arial"/>
                <w:iCs/>
              </w:rPr>
            </w:pPr>
            <w:r w:rsidRPr="00B6304A">
              <w:rPr>
                <w:rFonts w:ascii="Gill Sans MT" w:hAnsi="Gill Sans MT" w:cs="Arial"/>
              </w:rPr>
              <w:t xml:space="preserve">93.3% of targeted </w:t>
            </w:r>
            <w:r w:rsidRPr="00B6304A">
              <w:rPr>
                <w:rFonts w:ascii="Gill Sans MT" w:eastAsia="Times New Roman" w:hAnsi="Gill Sans MT" w:cs="Arial"/>
                <w:iCs/>
              </w:rPr>
              <w:t xml:space="preserve">facilities did not experience a stock-out of Coartem (ACT) during the </w:t>
            </w:r>
            <w:r w:rsidR="00B6304A">
              <w:rPr>
                <w:rFonts w:ascii="Gill Sans MT" w:eastAsia="Times New Roman" w:hAnsi="Gill Sans MT" w:cs="Arial"/>
                <w:iCs/>
              </w:rPr>
              <w:t xml:space="preserve">specified </w:t>
            </w:r>
            <w:r w:rsidRPr="00B6304A">
              <w:rPr>
                <w:rFonts w:ascii="Gill Sans MT" w:eastAsia="Times New Roman" w:hAnsi="Gill Sans MT" w:cs="Arial"/>
                <w:iCs/>
              </w:rPr>
              <w:t>period</w:t>
            </w:r>
            <w:r w:rsidR="00B6304A">
              <w:rPr>
                <w:rFonts w:ascii="Gill Sans MT" w:eastAsia="Times New Roman" w:hAnsi="Gill Sans MT" w:cs="Arial"/>
                <w:iCs/>
              </w:rPr>
              <w:t>.</w:t>
            </w:r>
            <w:r w:rsidRPr="00B6304A">
              <w:rPr>
                <w:rFonts w:ascii="Gill Sans MT" w:eastAsia="Times New Roman" w:hAnsi="Gill Sans MT" w:cs="Arial"/>
                <w:iCs/>
              </w:rPr>
              <w:t xml:space="preserve">  </w:t>
            </w:r>
          </w:p>
          <w:p w:rsidR="00B177E3" w:rsidRPr="00B177E3" w:rsidRDefault="00B177E3" w:rsidP="00B6304A">
            <w:pPr>
              <w:rPr>
                <w:rFonts w:ascii="Gill Sans MT" w:hAnsi="Gill Sans MT" w:cs="Arial"/>
                <w:bCs/>
              </w:rPr>
            </w:pPr>
            <w:r w:rsidRPr="00B6304A">
              <w:rPr>
                <w:rFonts w:ascii="Gill Sans MT" w:hAnsi="Gill Sans MT" w:cs="Arial"/>
              </w:rPr>
              <w:t>7</w:t>
            </w:r>
            <w:r w:rsidR="007E5B81">
              <w:rPr>
                <w:rFonts w:ascii="Gill Sans MT" w:hAnsi="Gill Sans MT" w:cs="Arial"/>
              </w:rPr>
              <w:t>2.</w:t>
            </w:r>
            <w:r w:rsidRPr="00B6304A">
              <w:rPr>
                <w:rFonts w:ascii="Gill Sans MT" w:hAnsi="Gill Sans MT" w:cs="Arial"/>
              </w:rPr>
              <w:t xml:space="preserve">3% </w:t>
            </w:r>
            <w:r w:rsidRPr="00B6304A">
              <w:rPr>
                <w:rFonts w:ascii="Gill Sans MT" w:eastAsia="Times New Roman" w:hAnsi="Gill Sans MT" w:cs="Arial"/>
                <w:iCs/>
              </w:rPr>
              <w:t xml:space="preserve">of target facilities did not experience a stock-out of contraceptive (injectable) during the </w:t>
            </w:r>
            <w:r w:rsidR="00B6304A">
              <w:rPr>
                <w:rFonts w:ascii="Gill Sans MT" w:eastAsia="Times New Roman" w:hAnsi="Gill Sans MT" w:cs="Arial"/>
                <w:iCs/>
              </w:rPr>
              <w:t xml:space="preserve">specified </w:t>
            </w:r>
            <w:r w:rsidRPr="00B6304A">
              <w:rPr>
                <w:rFonts w:ascii="Gill Sans MT" w:eastAsia="Times New Roman" w:hAnsi="Gill Sans MT" w:cs="Arial"/>
                <w:iCs/>
              </w:rPr>
              <w:t>period</w:t>
            </w:r>
            <w:r w:rsidR="00B6304A">
              <w:rPr>
                <w:rFonts w:ascii="Gill Sans MT" w:eastAsia="Times New Roman" w:hAnsi="Gill Sans MT" w:cs="Arial"/>
                <w:iCs/>
              </w:rPr>
              <w:t>.</w:t>
            </w:r>
            <w:r w:rsidRPr="00B6304A">
              <w:rPr>
                <w:rFonts w:ascii="Gill Sans MT" w:eastAsia="Times New Roman" w:hAnsi="Gill Sans MT" w:cs="Arial"/>
                <w:iCs/>
              </w:rPr>
              <w:t xml:space="preserve">  </w:t>
            </w:r>
          </w:p>
        </w:tc>
      </w:tr>
    </w:tbl>
    <w:p w:rsidR="00B6304A" w:rsidRDefault="00B6304A" w:rsidP="002E5E79">
      <w:pPr>
        <w:pStyle w:val="Heading4"/>
        <w:rPr>
          <w:rFonts w:ascii="Gill Sans MT" w:hAnsi="Gill Sans MT"/>
          <w:sz w:val="22"/>
        </w:rPr>
      </w:pPr>
    </w:p>
    <w:p w:rsidR="008067D5" w:rsidRPr="00571538" w:rsidRDefault="00142B17" w:rsidP="002E5E79">
      <w:pPr>
        <w:pStyle w:val="Heading4"/>
        <w:rPr>
          <w:rFonts w:ascii="Gill Sans MT" w:hAnsi="Gill Sans MT"/>
          <w:sz w:val="22"/>
        </w:rPr>
      </w:pPr>
      <w:r w:rsidRPr="00571538">
        <w:rPr>
          <w:rFonts w:ascii="Gill Sans MT" w:hAnsi="Gill Sans MT"/>
          <w:sz w:val="22"/>
        </w:rPr>
        <w:t>4.2.2</w:t>
      </w:r>
      <w:r w:rsidR="008067D5" w:rsidRPr="00571538">
        <w:rPr>
          <w:rFonts w:ascii="Gill Sans MT" w:hAnsi="Gill Sans MT"/>
          <w:sz w:val="22"/>
        </w:rPr>
        <w:tab/>
        <w:t>Sub-task 2.2: Improve technical capacity of provincial and district health teams to deliver quality health services in facilities</w:t>
      </w:r>
    </w:p>
    <w:p w:rsidR="008067D5" w:rsidRPr="00C71D4E" w:rsidRDefault="008067D5" w:rsidP="005648A8">
      <w:pPr>
        <w:pStyle w:val="BodyText1"/>
      </w:pPr>
      <w:r w:rsidRPr="00C71D4E">
        <w:t>The following indicators will be tracked to measure the results of the proposed interventions:</w:t>
      </w:r>
    </w:p>
    <w:p w:rsidR="008067D5" w:rsidRPr="00C71D4E" w:rsidRDefault="008067D5" w:rsidP="005648A8">
      <w:pPr>
        <w:pStyle w:val="BulletedList1"/>
      </w:pPr>
      <w:r w:rsidRPr="00C71D4E">
        <w:t>Number and percentage of children who received DPT3 vaccine by 12 months of age in targeted districts</w:t>
      </w:r>
    </w:p>
    <w:p w:rsidR="008067D5" w:rsidRPr="00C71D4E" w:rsidRDefault="008067D5" w:rsidP="005648A8">
      <w:pPr>
        <w:pStyle w:val="BulletedList1"/>
      </w:pPr>
      <w:r w:rsidRPr="00C71D4E">
        <w:t>Percentage of HIV-positive pregnant women who received antiretroviral treatment to reduce risk of mother-to-child-transmission in targeted districts</w:t>
      </w:r>
    </w:p>
    <w:p w:rsidR="008067D5" w:rsidRPr="00C71D4E" w:rsidRDefault="008067D5" w:rsidP="005648A8">
      <w:pPr>
        <w:pStyle w:val="BulletedList1"/>
      </w:pPr>
      <w:r w:rsidRPr="00C71D4E">
        <w:t xml:space="preserve">Percentage of targeted DMOs that have completed their semi-annual </w:t>
      </w:r>
      <w:r w:rsidR="007A3A68" w:rsidRPr="00C71D4E">
        <w:t xml:space="preserve">PA </w:t>
      </w:r>
      <w:r w:rsidRPr="00C71D4E">
        <w:t xml:space="preserve">and </w:t>
      </w:r>
      <w:r w:rsidR="00BC1068" w:rsidRPr="00C71D4E">
        <w:t>TSS</w:t>
      </w:r>
      <w:r w:rsidRPr="00C71D4E">
        <w:t xml:space="preserve"> visits to facilities in their catchment area</w:t>
      </w:r>
    </w:p>
    <w:p w:rsidR="008067D5" w:rsidRPr="00C71D4E" w:rsidRDefault="008067D5" w:rsidP="005648A8">
      <w:pPr>
        <w:pStyle w:val="BulletedList1"/>
      </w:pPr>
      <w:r w:rsidRPr="00C71D4E">
        <w:t xml:space="preserve">Percentage of targeted DMOs that demonstrate performance improvements since their previous </w:t>
      </w:r>
      <w:r w:rsidR="007A3A68" w:rsidRPr="00C71D4E">
        <w:t>PA</w:t>
      </w:r>
    </w:p>
    <w:p w:rsidR="008067D5" w:rsidRPr="00C71D4E" w:rsidRDefault="008067D5" w:rsidP="005648A8">
      <w:pPr>
        <w:pStyle w:val="BulletedList1"/>
      </w:pPr>
      <w:r w:rsidRPr="00C71D4E">
        <w:t xml:space="preserve">Percentage of targeted primary care facilities that have received </w:t>
      </w:r>
      <w:r w:rsidR="00BC1068" w:rsidRPr="00C71D4E">
        <w:t>TSS</w:t>
      </w:r>
      <w:r w:rsidRPr="00C71D4E">
        <w:t xml:space="preserve"> or clinical mentoring for clinical staff in the past six months</w:t>
      </w:r>
    </w:p>
    <w:p w:rsidR="008067D5" w:rsidRPr="00C71D4E" w:rsidRDefault="008067D5" w:rsidP="005648A8">
      <w:pPr>
        <w:pStyle w:val="BulletedList1"/>
      </w:pPr>
      <w:r w:rsidRPr="00C71D4E">
        <w:t>Percentage of targeted facilities in targeted districts that have up-to-date and gender-sensitive job aids for HIV, FP, MNCH, and/or nutrition</w:t>
      </w:r>
    </w:p>
    <w:p w:rsidR="008067D5" w:rsidRPr="00C71D4E" w:rsidRDefault="008067D5" w:rsidP="005648A8">
      <w:pPr>
        <w:pStyle w:val="BulletedList1"/>
      </w:pPr>
      <w:r w:rsidRPr="00C71D4E">
        <w:t>Percentage of targeted facilities in targeted districts that have initiated QI projects in ART, PMTCT, MC, FP, child health and nutrition, or maternal health services with documented process results in past six months</w:t>
      </w:r>
    </w:p>
    <w:p w:rsidR="008067D5" w:rsidRPr="00C71D4E" w:rsidRDefault="008067D5" w:rsidP="005648A8">
      <w:pPr>
        <w:pStyle w:val="BulletedList1"/>
      </w:pPr>
      <w:r w:rsidRPr="00C71D4E">
        <w:rPr>
          <w:bCs/>
        </w:rPr>
        <w:t>Number of people trained in child health and nutrition program areas</w:t>
      </w:r>
    </w:p>
    <w:p w:rsidR="008067D5" w:rsidRPr="00C71D4E" w:rsidRDefault="008067D5" w:rsidP="005648A8">
      <w:pPr>
        <w:pStyle w:val="BulletedList1"/>
      </w:pPr>
      <w:r w:rsidRPr="00C71D4E">
        <w:t>Number of people trained in maternal and newborn health</w:t>
      </w:r>
    </w:p>
    <w:p w:rsidR="008067D5" w:rsidRPr="00C71D4E" w:rsidRDefault="008067D5" w:rsidP="005648A8">
      <w:pPr>
        <w:pStyle w:val="BulletedList1"/>
      </w:pPr>
      <w:r w:rsidRPr="00C71D4E">
        <w:lastRenderedPageBreak/>
        <w:t>Number of people trained in FP/</w:t>
      </w:r>
      <w:r w:rsidR="007A3A68" w:rsidRPr="00C71D4E">
        <w:t>reproductive health</w:t>
      </w:r>
    </w:p>
    <w:p w:rsidR="008067D5" w:rsidRPr="005648A8" w:rsidRDefault="008067D5" w:rsidP="0051754B">
      <w:pPr>
        <w:pStyle w:val="BulletedList1"/>
      </w:pPr>
      <w:r w:rsidRPr="00C71D4E">
        <w:t>Number of new health care workers who completed an in-service training prog</w:t>
      </w:r>
      <w:r w:rsidR="005648A8">
        <w:t>ram within the reporting period</w:t>
      </w:r>
    </w:p>
    <w:p w:rsidR="00ED0130" w:rsidRPr="005648A8" w:rsidRDefault="008067D5" w:rsidP="006F1E77">
      <w:pPr>
        <w:pStyle w:val="IndentedLetterPara1"/>
        <w:numPr>
          <w:ilvl w:val="0"/>
          <w:numId w:val="18"/>
        </w:numPr>
      </w:pPr>
      <w:r w:rsidRPr="00C71D4E">
        <w:t xml:space="preserve"> </w:t>
      </w:r>
      <w:r w:rsidR="00887409">
        <w:t xml:space="preserve">Indicator 30. </w:t>
      </w:r>
      <w:r w:rsidRPr="00C71D4E">
        <w:t>Number and percentage of children who received DPT3 vaccine by 12 months of age in targeted districts</w:t>
      </w:r>
    </w:p>
    <w:p w:rsidR="008067D5" w:rsidRPr="00C71D4E" w:rsidRDefault="008067D5" w:rsidP="005648A8">
      <w:pPr>
        <w:pStyle w:val="BodyText1"/>
      </w:pPr>
      <w:r w:rsidRPr="00C71D4E">
        <w:t xml:space="preserve">According to the </w:t>
      </w:r>
      <w:r w:rsidR="007A3A68" w:rsidRPr="00C71D4E">
        <w:t>World Health Organization</w:t>
      </w:r>
      <w:r w:rsidRPr="00C71D4E">
        <w:t xml:space="preserve">, a child is considered fully vaccinated if he or she has received a Bacille Calmette-Guerin (BCG) vaccination against tuberculosis; three doses of vaccine to prevent diphtheria, pertussis, and tetanus (DPT); at least three doses of polio vaccine; and one dose of measles vaccine. These vaccinations should be received during the first year of life. This indicator will be used to report the percentage of children receiving the final dose (DPT3), which is an important gauge of Zambia’s childhood immunization coverage. </w:t>
      </w:r>
    </w:p>
    <w:p w:rsidR="008067D5" w:rsidRDefault="007A3A68" w:rsidP="005648A8">
      <w:pPr>
        <w:pStyle w:val="BodyText1"/>
      </w:pPr>
      <w:r w:rsidRPr="00C71D4E">
        <w:t>S</w:t>
      </w:r>
      <w:r w:rsidR="008067D5" w:rsidRPr="00C71D4E">
        <w:t>even out of 10 districts showed a coverage for DPT-HepB-Hib (3</w:t>
      </w:r>
      <w:r w:rsidR="008067D5" w:rsidRPr="00C71D4E">
        <w:rPr>
          <w:vertAlign w:val="superscript"/>
        </w:rPr>
        <w:t>rd</w:t>
      </w:r>
      <w:r w:rsidR="008067D5" w:rsidRPr="00C71D4E">
        <w:t xml:space="preserve"> Dose) of at least 80</w:t>
      </w:r>
      <w:r w:rsidRPr="00C71D4E">
        <w:t xml:space="preserve"> percent</w:t>
      </w:r>
      <w:r w:rsidR="008067D5" w:rsidRPr="00C71D4E">
        <w:t>. Kitwe, Mufulira, and Livingstone showed less than 70</w:t>
      </w:r>
      <w:r w:rsidRPr="00C71D4E">
        <w:t xml:space="preserve"> percent</w:t>
      </w:r>
      <w:r w:rsidR="008067D5" w:rsidRPr="00C71D4E">
        <w:t xml:space="preserve">, as shown in </w:t>
      </w:r>
      <w:r w:rsidR="002B5E6D">
        <w:t>the table below</w:t>
      </w:r>
      <w:r w:rsidR="008067D5" w:rsidRPr="00C71D4E">
        <w:t>. The denominator for some districts leads to a proportion above 100</w:t>
      </w:r>
      <w:r w:rsidRPr="00C71D4E">
        <w:t xml:space="preserve"> percent</w:t>
      </w:r>
      <w:r w:rsidR="008067D5" w:rsidRPr="00C71D4E">
        <w:t xml:space="preserve"> because the MOH uses the denominator from the Central Statistics Office, which may be lower than the fa</w:t>
      </w:r>
      <w:r w:rsidR="002B5E6D">
        <w:t xml:space="preserve">cility catchment population.   </w:t>
      </w:r>
    </w:p>
    <w:tbl>
      <w:tblPr>
        <w:tblW w:w="9483" w:type="dxa"/>
        <w:jc w:val="center"/>
        <w:tblBorders>
          <w:top w:val="single" w:sz="12" w:space="0" w:color="auto"/>
          <w:bottom w:val="single" w:sz="12" w:space="0" w:color="auto"/>
        </w:tblBorders>
        <w:tblLook w:val="04A0" w:firstRow="1" w:lastRow="0" w:firstColumn="1" w:lastColumn="0" w:noHBand="0" w:noVBand="1"/>
      </w:tblPr>
      <w:tblGrid>
        <w:gridCol w:w="2003"/>
        <w:gridCol w:w="2108"/>
        <w:gridCol w:w="1750"/>
        <w:gridCol w:w="69"/>
        <w:gridCol w:w="1990"/>
        <w:gridCol w:w="1563"/>
      </w:tblGrid>
      <w:tr w:rsidR="00E5040D" w:rsidRPr="00C71D4E" w:rsidTr="00B6304A">
        <w:trPr>
          <w:trHeight w:val="300"/>
          <w:jc w:val="center"/>
        </w:trPr>
        <w:tc>
          <w:tcPr>
            <w:tcW w:w="9483" w:type="dxa"/>
            <w:gridSpan w:val="6"/>
            <w:tcBorders>
              <w:top w:val="single" w:sz="12" w:space="0" w:color="auto"/>
              <w:bottom w:val="single" w:sz="12" w:space="0" w:color="auto"/>
            </w:tcBorders>
            <w:shd w:val="clear" w:color="auto" w:fill="FBD4B4" w:themeFill="accent6" w:themeFillTint="66"/>
          </w:tcPr>
          <w:p w:rsidR="00E5040D" w:rsidRPr="00C71D4E" w:rsidRDefault="00E5040D" w:rsidP="008067D5">
            <w:pPr>
              <w:jc w:val="center"/>
              <w:rPr>
                <w:rFonts w:ascii="Gill Sans MT" w:hAnsi="Gill Sans MT" w:cs="Arial"/>
              </w:rPr>
            </w:pPr>
            <w:r w:rsidRPr="00C71D4E">
              <w:rPr>
                <w:rFonts w:ascii="Gill Sans MT" w:hAnsi="Gill Sans MT" w:cs="Arial"/>
              </w:rPr>
              <w:t>Number and percentage of children who received DPT3 vaccine by 12 months of age in targeted districts</w:t>
            </w:r>
          </w:p>
          <w:p w:rsidR="00E5040D" w:rsidRPr="00C71D4E" w:rsidRDefault="00E5040D" w:rsidP="008067D5">
            <w:pPr>
              <w:jc w:val="center"/>
              <w:rPr>
                <w:rFonts w:ascii="Gill Sans MT" w:hAnsi="Gill Sans MT" w:cs="Arial"/>
              </w:rPr>
            </w:pPr>
            <w:r w:rsidRPr="00C71D4E">
              <w:rPr>
                <w:rFonts w:ascii="Gill Sans MT" w:hAnsi="Gill Sans MT" w:cs="Arial"/>
              </w:rPr>
              <w:t>July 2015-December 2015</w:t>
            </w:r>
          </w:p>
        </w:tc>
      </w:tr>
      <w:tr w:rsidR="00E5040D" w:rsidRPr="00C71D4E" w:rsidTr="00B6304A">
        <w:trPr>
          <w:trHeight w:val="123"/>
          <w:jc w:val="center"/>
        </w:trPr>
        <w:tc>
          <w:tcPr>
            <w:tcW w:w="2003" w:type="dxa"/>
            <w:tcBorders>
              <w:top w:val="single" w:sz="12" w:space="0" w:color="auto"/>
              <w:bottom w:val="single" w:sz="12" w:space="0" w:color="auto"/>
            </w:tcBorders>
            <w:shd w:val="clear" w:color="auto" w:fill="FBD4B4" w:themeFill="accent6" w:themeFillTint="66"/>
            <w:vAlign w:val="center"/>
          </w:tcPr>
          <w:p w:rsidR="00E5040D" w:rsidRPr="00C71D4E" w:rsidRDefault="00E5040D" w:rsidP="00E5040D">
            <w:pPr>
              <w:jc w:val="center"/>
              <w:rPr>
                <w:rFonts w:ascii="Gill Sans MT" w:eastAsia="Times New Roman" w:hAnsi="Gill Sans MT" w:cs="Arial"/>
                <w:color w:val="000000"/>
              </w:rPr>
            </w:pPr>
            <w:r>
              <w:rPr>
                <w:rFonts w:ascii="Gill Sans MT" w:eastAsia="Times New Roman" w:hAnsi="Gill Sans MT" w:cs="Arial"/>
                <w:color w:val="000000"/>
              </w:rPr>
              <w:t>Province</w:t>
            </w:r>
          </w:p>
        </w:tc>
        <w:tc>
          <w:tcPr>
            <w:tcW w:w="2108" w:type="dxa"/>
            <w:tcBorders>
              <w:top w:val="single" w:sz="12" w:space="0" w:color="auto"/>
              <w:bottom w:val="single" w:sz="12" w:space="0" w:color="auto"/>
            </w:tcBorders>
            <w:shd w:val="clear" w:color="auto" w:fill="FBD4B4" w:themeFill="accent6" w:themeFillTint="66"/>
            <w:noWrap/>
            <w:vAlign w:val="center"/>
            <w:hideMark/>
          </w:tcPr>
          <w:p w:rsidR="00E5040D" w:rsidRPr="00C71D4E" w:rsidRDefault="00E5040D" w:rsidP="00E5040D">
            <w:pPr>
              <w:jc w:val="center"/>
              <w:rPr>
                <w:rFonts w:ascii="Gill Sans MT" w:eastAsia="Times New Roman" w:hAnsi="Gill Sans MT" w:cs="Arial"/>
                <w:color w:val="000000"/>
              </w:rPr>
            </w:pPr>
            <w:r w:rsidRPr="00C71D4E">
              <w:rPr>
                <w:rFonts w:ascii="Gill Sans MT" w:eastAsia="Times New Roman" w:hAnsi="Gill Sans MT" w:cs="Arial"/>
                <w:color w:val="000000"/>
              </w:rPr>
              <w:t>District</w:t>
            </w:r>
          </w:p>
        </w:tc>
        <w:tc>
          <w:tcPr>
            <w:tcW w:w="1750" w:type="dxa"/>
            <w:tcBorders>
              <w:top w:val="single" w:sz="12" w:space="0" w:color="auto"/>
              <w:bottom w:val="single" w:sz="12" w:space="0" w:color="auto"/>
            </w:tcBorders>
            <w:shd w:val="clear" w:color="auto" w:fill="FBD4B4" w:themeFill="accent6" w:themeFillTint="66"/>
            <w:vAlign w:val="center"/>
            <w:hideMark/>
          </w:tcPr>
          <w:p w:rsidR="00E5040D" w:rsidRPr="00C71D4E" w:rsidRDefault="00E5040D" w:rsidP="00E5040D">
            <w:pPr>
              <w:jc w:val="center"/>
              <w:rPr>
                <w:rFonts w:ascii="Gill Sans MT" w:eastAsia="Times New Roman" w:hAnsi="Gill Sans MT" w:cs="Arial"/>
                <w:color w:val="000000"/>
              </w:rPr>
            </w:pPr>
            <w:r w:rsidRPr="00C71D4E">
              <w:rPr>
                <w:rFonts w:ascii="Gill Sans MT" w:eastAsia="Times New Roman" w:hAnsi="Gill Sans MT" w:cs="Arial"/>
                <w:color w:val="000000"/>
              </w:rPr>
              <w:t>Number of living children aged 12-23 months</w:t>
            </w:r>
          </w:p>
        </w:tc>
        <w:tc>
          <w:tcPr>
            <w:tcW w:w="2059" w:type="dxa"/>
            <w:gridSpan w:val="2"/>
            <w:tcBorders>
              <w:top w:val="single" w:sz="12" w:space="0" w:color="auto"/>
              <w:bottom w:val="single" w:sz="12" w:space="0" w:color="auto"/>
            </w:tcBorders>
            <w:shd w:val="clear" w:color="auto" w:fill="FBD4B4" w:themeFill="accent6" w:themeFillTint="66"/>
            <w:vAlign w:val="center"/>
          </w:tcPr>
          <w:p w:rsidR="00E5040D" w:rsidRPr="00C71D4E" w:rsidRDefault="00E5040D" w:rsidP="00E5040D">
            <w:pPr>
              <w:jc w:val="center"/>
              <w:rPr>
                <w:rFonts w:ascii="Gill Sans MT" w:eastAsia="Times New Roman" w:hAnsi="Gill Sans MT" w:cs="Arial"/>
                <w:color w:val="000000"/>
              </w:rPr>
            </w:pPr>
            <w:r w:rsidRPr="00C71D4E">
              <w:rPr>
                <w:rFonts w:ascii="Gill Sans MT" w:eastAsia="Times New Roman" w:hAnsi="Gill Sans MT" w:cs="Arial"/>
                <w:color w:val="000000"/>
              </w:rPr>
              <w:t xml:space="preserve">Number </w:t>
            </w:r>
            <w:r w:rsidRPr="00C71D4E">
              <w:rPr>
                <w:rFonts w:ascii="Gill Sans MT" w:hAnsi="Gill Sans MT"/>
              </w:rPr>
              <w:t>of children 12-23 month of age received DPT3 by 12 months of age</w:t>
            </w:r>
          </w:p>
        </w:tc>
        <w:tc>
          <w:tcPr>
            <w:tcW w:w="1563" w:type="dxa"/>
            <w:tcBorders>
              <w:top w:val="single" w:sz="12" w:space="0" w:color="auto"/>
              <w:bottom w:val="single" w:sz="12" w:space="0" w:color="auto"/>
            </w:tcBorders>
            <w:shd w:val="clear" w:color="auto" w:fill="FBD4B4" w:themeFill="accent6" w:themeFillTint="66"/>
            <w:vAlign w:val="center"/>
          </w:tcPr>
          <w:p w:rsidR="00E5040D" w:rsidRPr="00C71D4E" w:rsidRDefault="00B6304A" w:rsidP="00E5040D">
            <w:pPr>
              <w:jc w:val="center"/>
              <w:rPr>
                <w:rFonts w:ascii="Gill Sans MT" w:eastAsia="Times New Roman" w:hAnsi="Gill Sans MT" w:cs="Arial"/>
                <w:color w:val="000000"/>
              </w:rPr>
            </w:pPr>
            <w:r>
              <w:rPr>
                <w:rFonts w:ascii="Gill Sans MT" w:eastAsia="Times New Roman" w:hAnsi="Gill Sans MT" w:cs="Arial"/>
                <w:color w:val="000000"/>
              </w:rPr>
              <w:t>Percentage</w:t>
            </w:r>
          </w:p>
        </w:tc>
      </w:tr>
      <w:tr w:rsidR="00E5040D" w:rsidRPr="00C71D4E" w:rsidTr="00B6304A">
        <w:trPr>
          <w:trHeight w:val="53"/>
          <w:jc w:val="center"/>
        </w:trPr>
        <w:tc>
          <w:tcPr>
            <w:tcW w:w="2003" w:type="dxa"/>
            <w:vMerge w:val="restart"/>
            <w:tcBorders>
              <w:top w:val="single" w:sz="12" w:space="0" w:color="auto"/>
            </w:tcBorders>
            <w:shd w:val="clear" w:color="000000" w:fill="FFFFFF"/>
            <w:vAlign w:val="center"/>
          </w:tcPr>
          <w:p w:rsidR="00E5040D" w:rsidRPr="00C71D4E" w:rsidRDefault="00E5040D" w:rsidP="00E5040D">
            <w:pPr>
              <w:rPr>
                <w:rFonts w:ascii="Gill Sans MT" w:eastAsia="Times New Roman" w:hAnsi="Gill Sans MT" w:cs="Arial"/>
                <w:color w:val="000000"/>
              </w:rPr>
            </w:pPr>
            <w:r>
              <w:rPr>
                <w:rFonts w:ascii="Gill Sans MT" w:eastAsia="Times New Roman" w:hAnsi="Gill Sans MT" w:cs="Arial"/>
                <w:color w:val="000000"/>
              </w:rPr>
              <w:t>Central</w:t>
            </w:r>
          </w:p>
        </w:tc>
        <w:tc>
          <w:tcPr>
            <w:tcW w:w="2108" w:type="dxa"/>
            <w:tcBorders>
              <w:top w:val="single" w:sz="12" w:space="0" w:color="auto"/>
              <w:bottom w:val="nil"/>
            </w:tcBorders>
            <w:shd w:val="clear" w:color="000000" w:fill="FFFFFF"/>
            <w:noWrap/>
            <w:vAlign w:val="center"/>
            <w:hideMark/>
          </w:tcPr>
          <w:p w:rsidR="00E5040D" w:rsidRPr="00C71D4E" w:rsidRDefault="00E5040D" w:rsidP="00E5040D">
            <w:pPr>
              <w:rPr>
                <w:rFonts w:ascii="Gill Sans MT" w:eastAsia="Times New Roman" w:hAnsi="Gill Sans MT" w:cs="Arial"/>
                <w:color w:val="000000"/>
              </w:rPr>
            </w:pPr>
            <w:r w:rsidRPr="00C71D4E">
              <w:rPr>
                <w:rFonts w:ascii="Gill Sans MT" w:eastAsia="Times New Roman" w:hAnsi="Gill Sans MT" w:cs="Arial"/>
                <w:color w:val="000000"/>
              </w:rPr>
              <w:t>Kabwe</w:t>
            </w:r>
          </w:p>
        </w:tc>
        <w:tc>
          <w:tcPr>
            <w:tcW w:w="1819" w:type="dxa"/>
            <w:gridSpan w:val="2"/>
            <w:tcBorders>
              <w:top w:val="single" w:sz="12" w:space="0" w:color="auto"/>
              <w:bottom w:val="nil"/>
            </w:tcBorders>
            <w:shd w:val="clear" w:color="auto" w:fill="auto"/>
            <w:noWrap/>
            <w:vAlign w:val="center"/>
          </w:tcPr>
          <w:p w:rsidR="00E5040D" w:rsidRPr="00C71D4E" w:rsidRDefault="00E5040D" w:rsidP="008067D5">
            <w:pPr>
              <w:jc w:val="right"/>
              <w:rPr>
                <w:rFonts w:ascii="Gill Sans MT" w:hAnsi="Gill Sans MT" w:cs="Arial"/>
                <w:color w:val="000000"/>
              </w:rPr>
            </w:pPr>
            <w:r w:rsidRPr="00C71D4E">
              <w:rPr>
                <w:rFonts w:ascii="Gill Sans MT" w:hAnsi="Gill Sans MT" w:cs="Arial"/>
                <w:color w:val="000000"/>
              </w:rPr>
              <w:t>5,988</w:t>
            </w:r>
          </w:p>
        </w:tc>
        <w:tc>
          <w:tcPr>
            <w:tcW w:w="1990" w:type="dxa"/>
            <w:tcBorders>
              <w:top w:val="single" w:sz="12" w:space="0" w:color="auto"/>
              <w:bottom w:val="nil"/>
            </w:tcBorders>
            <w:shd w:val="clear" w:color="auto" w:fill="auto"/>
            <w:vAlign w:val="bottom"/>
          </w:tcPr>
          <w:p w:rsidR="00E5040D" w:rsidRPr="00C71D4E" w:rsidRDefault="00E5040D" w:rsidP="008067D5">
            <w:pPr>
              <w:jc w:val="right"/>
              <w:rPr>
                <w:rFonts w:ascii="Gill Sans MT" w:eastAsia="Times New Roman" w:hAnsi="Gill Sans MT" w:cs="Arial"/>
                <w:color w:val="000000"/>
              </w:rPr>
            </w:pPr>
            <w:r w:rsidRPr="00C71D4E">
              <w:rPr>
                <w:rFonts w:ascii="Gill Sans MT" w:eastAsia="Times New Roman" w:hAnsi="Gill Sans MT" w:cs="Arial"/>
                <w:color w:val="000000"/>
              </w:rPr>
              <w:t>7,844</w:t>
            </w:r>
          </w:p>
        </w:tc>
        <w:tc>
          <w:tcPr>
            <w:tcW w:w="1563" w:type="dxa"/>
            <w:tcBorders>
              <w:top w:val="single" w:sz="12" w:space="0" w:color="auto"/>
              <w:bottom w:val="nil"/>
            </w:tcBorders>
            <w:shd w:val="clear" w:color="auto" w:fill="auto"/>
            <w:noWrap/>
            <w:vAlign w:val="bottom"/>
            <w:hideMark/>
          </w:tcPr>
          <w:p w:rsidR="00E5040D" w:rsidRPr="00C71D4E" w:rsidRDefault="00E5040D" w:rsidP="008067D5">
            <w:pPr>
              <w:jc w:val="right"/>
              <w:rPr>
                <w:rFonts w:ascii="Gill Sans MT" w:eastAsia="Times New Roman" w:hAnsi="Gill Sans MT" w:cs="Arial"/>
                <w:color w:val="000000"/>
              </w:rPr>
            </w:pPr>
            <w:r w:rsidRPr="00C71D4E">
              <w:rPr>
                <w:rFonts w:ascii="Gill Sans MT" w:eastAsia="Times New Roman" w:hAnsi="Gill Sans MT" w:cs="Arial"/>
                <w:color w:val="000000"/>
              </w:rPr>
              <w:t>131%</w:t>
            </w:r>
          </w:p>
        </w:tc>
      </w:tr>
      <w:tr w:rsidR="00E5040D" w:rsidRPr="00C71D4E" w:rsidTr="00B6304A">
        <w:trPr>
          <w:trHeight w:val="161"/>
          <w:jc w:val="center"/>
        </w:trPr>
        <w:tc>
          <w:tcPr>
            <w:tcW w:w="2003" w:type="dxa"/>
            <w:vMerge/>
            <w:tcBorders>
              <w:bottom w:val="single" w:sz="4" w:space="0" w:color="auto"/>
            </w:tcBorders>
            <w:shd w:val="clear" w:color="000000" w:fill="FFFFFF"/>
            <w:vAlign w:val="center"/>
          </w:tcPr>
          <w:p w:rsidR="00E5040D" w:rsidRPr="00C71D4E" w:rsidRDefault="00E5040D" w:rsidP="00E5040D">
            <w:pPr>
              <w:rPr>
                <w:rFonts w:ascii="Gill Sans MT" w:eastAsia="Times New Roman" w:hAnsi="Gill Sans MT" w:cs="Arial"/>
                <w:color w:val="000000"/>
              </w:rPr>
            </w:pPr>
          </w:p>
        </w:tc>
        <w:tc>
          <w:tcPr>
            <w:tcW w:w="2108" w:type="dxa"/>
            <w:tcBorders>
              <w:top w:val="nil"/>
              <w:bottom w:val="single" w:sz="4" w:space="0" w:color="auto"/>
            </w:tcBorders>
            <w:shd w:val="clear" w:color="000000" w:fill="FFFFFF"/>
            <w:noWrap/>
            <w:vAlign w:val="center"/>
            <w:hideMark/>
          </w:tcPr>
          <w:p w:rsidR="00E5040D" w:rsidRPr="00C71D4E" w:rsidRDefault="00E5040D" w:rsidP="00E5040D">
            <w:pPr>
              <w:rPr>
                <w:rFonts w:ascii="Gill Sans MT" w:eastAsia="Times New Roman" w:hAnsi="Gill Sans MT" w:cs="Arial"/>
                <w:color w:val="000000"/>
              </w:rPr>
            </w:pPr>
            <w:r w:rsidRPr="00C71D4E">
              <w:rPr>
                <w:rFonts w:ascii="Gill Sans MT" w:eastAsia="Times New Roman" w:hAnsi="Gill Sans MT" w:cs="Arial"/>
                <w:color w:val="000000"/>
              </w:rPr>
              <w:t>Mkushi</w:t>
            </w:r>
          </w:p>
        </w:tc>
        <w:tc>
          <w:tcPr>
            <w:tcW w:w="1819" w:type="dxa"/>
            <w:gridSpan w:val="2"/>
            <w:tcBorders>
              <w:top w:val="nil"/>
              <w:bottom w:val="single" w:sz="4" w:space="0" w:color="auto"/>
            </w:tcBorders>
            <w:shd w:val="clear" w:color="auto" w:fill="auto"/>
            <w:noWrap/>
            <w:vAlign w:val="center"/>
          </w:tcPr>
          <w:p w:rsidR="00E5040D" w:rsidRPr="00C71D4E" w:rsidRDefault="00E5040D" w:rsidP="008067D5">
            <w:pPr>
              <w:jc w:val="right"/>
              <w:rPr>
                <w:rFonts w:ascii="Gill Sans MT" w:hAnsi="Gill Sans MT" w:cs="Arial"/>
                <w:color w:val="000000"/>
              </w:rPr>
            </w:pPr>
            <w:r w:rsidRPr="00C71D4E">
              <w:rPr>
                <w:rFonts w:ascii="Gill Sans MT" w:hAnsi="Gill Sans MT" w:cs="Arial"/>
                <w:color w:val="000000"/>
              </w:rPr>
              <w:t>5,845</w:t>
            </w:r>
          </w:p>
        </w:tc>
        <w:tc>
          <w:tcPr>
            <w:tcW w:w="1990" w:type="dxa"/>
            <w:tcBorders>
              <w:top w:val="nil"/>
              <w:bottom w:val="single" w:sz="4" w:space="0" w:color="auto"/>
            </w:tcBorders>
            <w:shd w:val="clear" w:color="auto" w:fill="auto"/>
            <w:vAlign w:val="bottom"/>
          </w:tcPr>
          <w:p w:rsidR="00E5040D" w:rsidRPr="00C71D4E" w:rsidRDefault="00E5040D" w:rsidP="008067D5">
            <w:pPr>
              <w:jc w:val="right"/>
              <w:rPr>
                <w:rFonts w:ascii="Gill Sans MT" w:eastAsia="Times New Roman" w:hAnsi="Gill Sans MT" w:cs="Arial"/>
                <w:color w:val="000000"/>
              </w:rPr>
            </w:pPr>
            <w:r w:rsidRPr="00C71D4E">
              <w:rPr>
                <w:rFonts w:ascii="Gill Sans MT" w:eastAsia="Times New Roman" w:hAnsi="Gill Sans MT" w:cs="Arial"/>
                <w:color w:val="000000"/>
              </w:rPr>
              <w:t>6,663</w:t>
            </w:r>
          </w:p>
        </w:tc>
        <w:tc>
          <w:tcPr>
            <w:tcW w:w="1563" w:type="dxa"/>
            <w:tcBorders>
              <w:top w:val="nil"/>
              <w:bottom w:val="single" w:sz="4" w:space="0" w:color="auto"/>
            </w:tcBorders>
            <w:shd w:val="clear" w:color="auto" w:fill="auto"/>
            <w:noWrap/>
            <w:vAlign w:val="bottom"/>
            <w:hideMark/>
          </w:tcPr>
          <w:p w:rsidR="00E5040D" w:rsidRPr="00C71D4E" w:rsidRDefault="00E5040D" w:rsidP="008067D5">
            <w:pPr>
              <w:jc w:val="right"/>
              <w:rPr>
                <w:rFonts w:ascii="Gill Sans MT" w:eastAsia="Times New Roman" w:hAnsi="Gill Sans MT" w:cs="Arial"/>
                <w:color w:val="000000"/>
              </w:rPr>
            </w:pPr>
            <w:r w:rsidRPr="00C71D4E">
              <w:rPr>
                <w:rFonts w:ascii="Gill Sans MT" w:eastAsia="Times New Roman" w:hAnsi="Gill Sans MT" w:cs="Arial"/>
                <w:color w:val="000000"/>
              </w:rPr>
              <w:t>114%</w:t>
            </w:r>
          </w:p>
        </w:tc>
      </w:tr>
      <w:tr w:rsidR="00E5040D" w:rsidRPr="00C71D4E" w:rsidTr="00B6304A">
        <w:trPr>
          <w:trHeight w:val="98"/>
          <w:jc w:val="center"/>
        </w:trPr>
        <w:tc>
          <w:tcPr>
            <w:tcW w:w="2003" w:type="dxa"/>
            <w:vMerge w:val="restart"/>
            <w:tcBorders>
              <w:top w:val="single" w:sz="4" w:space="0" w:color="auto"/>
            </w:tcBorders>
            <w:shd w:val="clear" w:color="000000" w:fill="FFFFFF"/>
            <w:vAlign w:val="center"/>
          </w:tcPr>
          <w:p w:rsidR="00E5040D" w:rsidRPr="00C71D4E" w:rsidRDefault="00E5040D" w:rsidP="00E5040D">
            <w:pPr>
              <w:rPr>
                <w:rFonts w:ascii="Gill Sans MT" w:eastAsia="Times New Roman" w:hAnsi="Gill Sans MT" w:cs="Arial"/>
                <w:color w:val="000000"/>
              </w:rPr>
            </w:pPr>
            <w:r>
              <w:rPr>
                <w:rFonts w:ascii="Gill Sans MT" w:eastAsia="Times New Roman" w:hAnsi="Gill Sans MT" w:cs="Arial"/>
                <w:color w:val="000000"/>
              </w:rPr>
              <w:t>Copperbelt</w:t>
            </w:r>
          </w:p>
        </w:tc>
        <w:tc>
          <w:tcPr>
            <w:tcW w:w="2108" w:type="dxa"/>
            <w:tcBorders>
              <w:top w:val="single" w:sz="4" w:space="0" w:color="auto"/>
            </w:tcBorders>
            <w:shd w:val="clear" w:color="000000" w:fill="FFFFFF"/>
            <w:noWrap/>
            <w:vAlign w:val="center"/>
            <w:hideMark/>
          </w:tcPr>
          <w:p w:rsidR="00E5040D" w:rsidRPr="00C71D4E" w:rsidRDefault="00E5040D" w:rsidP="00E5040D">
            <w:pPr>
              <w:rPr>
                <w:rFonts w:ascii="Gill Sans MT" w:eastAsia="Times New Roman" w:hAnsi="Gill Sans MT" w:cs="Arial"/>
                <w:color w:val="000000"/>
              </w:rPr>
            </w:pPr>
            <w:r w:rsidRPr="00C71D4E">
              <w:rPr>
                <w:rFonts w:ascii="Gill Sans MT" w:eastAsia="Times New Roman" w:hAnsi="Gill Sans MT" w:cs="Arial"/>
                <w:color w:val="000000"/>
              </w:rPr>
              <w:t>Kitwe</w:t>
            </w:r>
          </w:p>
        </w:tc>
        <w:tc>
          <w:tcPr>
            <w:tcW w:w="1819" w:type="dxa"/>
            <w:gridSpan w:val="2"/>
            <w:tcBorders>
              <w:top w:val="single" w:sz="4" w:space="0" w:color="auto"/>
            </w:tcBorders>
            <w:shd w:val="clear" w:color="auto" w:fill="auto"/>
            <w:noWrap/>
            <w:vAlign w:val="center"/>
          </w:tcPr>
          <w:p w:rsidR="00E5040D" w:rsidRPr="00C71D4E" w:rsidRDefault="00E5040D" w:rsidP="008067D5">
            <w:pPr>
              <w:jc w:val="right"/>
              <w:rPr>
                <w:rFonts w:ascii="Gill Sans MT" w:hAnsi="Gill Sans MT" w:cs="Arial"/>
                <w:color w:val="000000"/>
              </w:rPr>
            </w:pPr>
            <w:r w:rsidRPr="00C71D4E">
              <w:rPr>
                <w:rFonts w:ascii="Gill Sans MT" w:hAnsi="Gill Sans MT" w:cs="Arial"/>
                <w:color w:val="000000"/>
              </w:rPr>
              <w:t>25,983</w:t>
            </w:r>
          </w:p>
        </w:tc>
        <w:tc>
          <w:tcPr>
            <w:tcW w:w="1990" w:type="dxa"/>
            <w:tcBorders>
              <w:top w:val="single" w:sz="4" w:space="0" w:color="auto"/>
            </w:tcBorders>
            <w:shd w:val="clear" w:color="auto" w:fill="auto"/>
            <w:vAlign w:val="bottom"/>
          </w:tcPr>
          <w:p w:rsidR="00E5040D" w:rsidRPr="00C71D4E" w:rsidRDefault="00E5040D" w:rsidP="008067D5">
            <w:pPr>
              <w:jc w:val="right"/>
              <w:rPr>
                <w:rFonts w:ascii="Gill Sans MT" w:eastAsia="Times New Roman" w:hAnsi="Gill Sans MT" w:cs="Arial"/>
                <w:color w:val="000000"/>
              </w:rPr>
            </w:pPr>
            <w:r w:rsidRPr="00C71D4E">
              <w:rPr>
                <w:rFonts w:ascii="Gill Sans MT" w:eastAsia="Times New Roman" w:hAnsi="Gill Sans MT" w:cs="Arial"/>
                <w:color w:val="000000"/>
              </w:rPr>
              <w:t>17,928</w:t>
            </w:r>
          </w:p>
        </w:tc>
        <w:tc>
          <w:tcPr>
            <w:tcW w:w="1563" w:type="dxa"/>
            <w:tcBorders>
              <w:top w:val="single" w:sz="4" w:space="0" w:color="auto"/>
            </w:tcBorders>
            <w:shd w:val="clear" w:color="auto" w:fill="auto"/>
            <w:noWrap/>
            <w:vAlign w:val="bottom"/>
            <w:hideMark/>
          </w:tcPr>
          <w:p w:rsidR="00E5040D" w:rsidRPr="00C71D4E" w:rsidRDefault="00E5040D" w:rsidP="008067D5">
            <w:pPr>
              <w:jc w:val="right"/>
              <w:rPr>
                <w:rFonts w:ascii="Gill Sans MT" w:eastAsia="Times New Roman" w:hAnsi="Gill Sans MT" w:cs="Arial"/>
                <w:color w:val="000000"/>
              </w:rPr>
            </w:pPr>
            <w:r w:rsidRPr="00C71D4E">
              <w:rPr>
                <w:rFonts w:ascii="Gill Sans MT" w:eastAsia="Times New Roman" w:hAnsi="Gill Sans MT" w:cs="Arial"/>
                <w:color w:val="000000"/>
              </w:rPr>
              <w:t>69%</w:t>
            </w:r>
          </w:p>
        </w:tc>
      </w:tr>
      <w:tr w:rsidR="00E5040D" w:rsidRPr="00C71D4E" w:rsidTr="00B6304A">
        <w:trPr>
          <w:trHeight w:val="50"/>
          <w:jc w:val="center"/>
        </w:trPr>
        <w:tc>
          <w:tcPr>
            <w:tcW w:w="2003" w:type="dxa"/>
            <w:vMerge/>
            <w:shd w:val="clear" w:color="000000" w:fill="FFFFFF"/>
            <w:vAlign w:val="center"/>
          </w:tcPr>
          <w:p w:rsidR="00E5040D" w:rsidRPr="00C71D4E" w:rsidRDefault="00E5040D" w:rsidP="00E5040D">
            <w:pPr>
              <w:rPr>
                <w:rFonts w:ascii="Gill Sans MT" w:eastAsia="Times New Roman" w:hAnsi="Gill Sans MT" w:cs="Arial"/>
                <w:color w:val="000000"/>
              </w:rPr>
            </w:pPr>
          </w:p>
        </w:tc>
        <w:tc>
          <w:tcPr>
            <w:tcW w:w="2108" w:type="dxa"/>
            <w:tcBorders>
              <w:bottom w:val="nil"/>
            </w:tcBorders>
            <w:shd w:val="clear" w:color="000000" w:fill="FFFFFF"/>
            <w:noWrap/>
            <w:vAlign w:val="center"/>
            <w:hideMark/>
          </w:tcPr>
          <w:p w:rsidR="00E5040D" w:rsidRPr="00C71D4E" w:rsidRDefault="00E5040D" w:rsidP="00E5040D">
            <w:pPr>
              <w:rPr>
                <w:rFonts w:ascii="Gill Sans MT" w:eastAsia="Times New Roman" w:hAnsi="Gill Sans MT" w:cs="Arial"/>
                <w:color w:val="000000"/>
              </w:rPr>
            </w:pPr>
            <w:r w:rsidRPr="00C71D4E">
              <w:rPr>
                <w:rFonts w:ascii="Gill Sans MT" w:eastAsia="Times New Roman" w:hAnsi="Gill Sans MT" w:cs="Arial"/>
                <w:color w:val="000000"/>
              </w:rPr>
              <w:t>Mufulira</w:t>
            </w:r>
          </w:p>
        </w:tc>
        <w:tc>
          <w:tcPr>
            <w:tcW w:w="1819" w:type="dxa"/>
            <w:gridSpan w:val="2"/>
            <w:tcBorders>
              <w:bottom w:val="nil"/>
            </w:tcBorders>
            <w:shd w:val="clear" w:color="auto" w:fill="auto"/>
            <w:noWrap/>
            <w:vAlign w:val="center"/>
          </w:tcPr>
          <w:p w:rsidR="00E5040D" w:rsidRPr="00C71D4E" w:rsidRDefault="00E5040D" w:rsidP="008067D5">
            <w:pPr>
              <w:jc w:val="right"/>
              <w:rPr>
                <w:rFonts w:ascii="Gill Sans MT" w:hAnsi="Gill Sans MT" w:cs="Arial"/>
                <w:color w:val="000000"/>
              </w:rPr>
            </w:pPr>
            <w:r w:rsidRPr="00C71D4E">
              <w:rPr>
                <w:rFonts w:ascii="Gill Sans MT" w:hAnsi="Gill Sans MT" w:cs="Arial"/>
                <w:color w:val="000000"/>
              </w:rPr>
              <w:t>7,455</w:t>
            </w:r>
          </w:p>
        </w:tc>
        <w:tc>
          <w:tcPr>
            <w:tcW w:w="1990" w:type="dxa"/>
            <w:tcBorders>
              <w:bottom w:val="nil"/>
            </w:tcBorders>
            <w:shd w:val="clear" w:color="auto" w:fill="auto"/>
            <w:vAlign w:val="bottom"/>
          </w:tcPr>
          <w:p w:rsidR="00E5040D" w:rsidRPr="00C71D4E" w:rsidRDefault="00E5040D" w:rsidP="008067D5">
            <w:pPr>
              <w:jc w:val="right"/>
              <w:rPr>
                <w:rFonts w:ascii="Gill Sans MT" w:eastAsia="Times New Roman" w:hAnsi="Gill Sans MT" w:cs="Arial"/>
                <w:color w:val="000000"/>
              </w:rPr>
            </w:pPr>
            <w:r w:rsidRPr="00C71D4E">
              <w:rPr>
                <w:rFonts w:ascii="Gill Sans MT" w:eastAsia="Times New Roman" w:hAnsi="Gill Sans MT" w:cs="Arial"/>
                <w:color w:val="000000"/>
              </w:rPr>
              <w:t>5,144</w:t>
            </w:r>
          </w:p>
        </w:tc>
        <w:tc>
          <w:tcPr>
            <w:tcW w:w="1563" w:type="dxa"/>
            <w:tcBorders>
              <w:bottom w:val="nil"/>
            </w:tcBorders>
            <w:shd w:val="clear" w:color="auto" w:fill="auto"/>
            <w:noWrap/>
            <w:vAlign w:val="bottom"/>
            <w:hideMark/>
          </w:tcPr>
          <w:p w:rsidR="00E5040D" w:rsidRPr="00C71D4E" w:rsidRDefault="00E5040D" w:rsidP="008067D5">
            <w:pPr>
              <w:jc w:val="right"/>
              <w:rPr>
                <w:rFonts w:ascii="Gill Sans MT" w:eastAsia="Times New Roman" w:hAnsi="Gill Sans MT" w:cs="Arial"/>
                <w:color w:val="000000"/>
              </w:rPr>
            </w:pPr>
            <w:r w:rsidRPr="00C71D4E">
              <w:rPr>
                <w:rFonts w:ascii="Gill Sans MT" w:eastAsia="Times New Roman" w:hAnsi="Gill Sans MT" w:cs="Arial"/>
                <w:color w:val="000000"/>
              </w:rPr>
              <w:t>69%</w:t>
            </w:r>
          </w:p>
        </w:tc>
      </w:tr>
      <w:tr w:rsidR="00E5040D" w:rsidRPr="00C71D4E" w:rsidTr="00B6304A">
        <w:trPr>
          <w:trHeight w:val="71"/>
          <w:jc w:val="center"/>
        </w:trPr>
        <w:tc>
          <w:tcPr>
            <w:tcW w:w="2003" w:type="dxa"/>
            <w:vMerge/>
            <w:shd w:val="clear" w:color="000000" w:fill="FFFFFF"/>
            <w:vAlign w:val="center"/>
          </w:tcPr>
          <w:p w:rsidR="00E5040D" w:rsidRPr="00C71D4E" w:rsidRDefault="00E5040D" w:rsidP="00E5040D">
            <w:pPr>
              <w:rPr>
                <w:rFonts w:ascii="Gill Sans MT" w:eastAsia="Times New Roman" w:hAnsi="Gill Sans MT" w:cs="Arial"/>
                <w:color w:val="000000"/>
              </w:rPr>
            </w:pPr>
          </w:p>
        </w:tc>
        <w:tc>
          <w:tcPr>
            <w:tcW w:w="2108" w:type="dxa"/>
            <w:tcBorders>
              <w:top w:val="nil"/>
              <w:bottom w:val="nil"/>
            </w:tcBorders>
            <w:shd w:val="clear" w:color="000000" w:fill="FFFFFF"/>
            <w:noWrap/>
            <w:vAlign w:val="center"/>
          </w:tcPr>
          <w:p w:rsidR="00E5040D" w:rsidRPr="00C71D4E" w:rsidRDefault="00E5040D" w:rsidP="00E5040D">
            <w:pPr>
              <w:rPr>
                <w:rFonts w:ascii="Gill Sans MT" w:eastAsia="Times New Roman" w:hAnsi="Gill Sans MT" w:cs="Arial"/>
                <w:color w:val="000000"/>
              </w:rPr>
            </w:pPr>
            <w:r>
              <w:rPr>
                <w:rFonts w:ascii="Gill Sans MT" w:eastAsia="Times New Roman" w:hAnsi="Gill Sans MT" w:cs="Arial"/>
                <w:color w:val="000000"/>
              </w:rPr>
              <w:t>Chingola</w:t>
            </w:r>
          </w:p>
        </w:tc>
        <w:tc>
          <w:tcPr>
            <w:tcW w:w="1819" w:type="dxa"/>
            <w:gridSpan w:val="2"/>
            <w:tcBorders>
              <w:top w:val="nil"/>
              <w:bottom w:val="nil"/>
            </w:tcBorders>
            <w:shd w:val="clear" w:color="auto" w:fill="auto"/>
            <w:noWrap/>
            <w:vAlign w:val="center"/>
          </w:tcPr>
          <w:p w:rsidR="00E5040D" w:rsidRPr="00C71D4E" w:rsidRDefault="00E5040D" w:rsidP="008067D5">
            <w:pPr>
              <w:jc w:val="right"/>
              <w:rPr>
                <w:rFonts w:ascii="Gill Sans MT" w:hAnsi="Gill Sans MT" w:cs="Arial"/>
                <w:color w:val="000000"/>
              </w:rPr>
            </w:pPr>
            <w:r>
              <w:rPr>
                <w:rFonts w:ascii="Gill Sans MT" w:hAnsi="Gill Sans MT" w:cs="Arial"/>
                <w:color w:val="000000"/>
              </w:rPr>
              <w:t>5,330</w:t>
            </w:r>
          </w:p>
        </w:tc>
        <w:tc>
          <w:tcPr>
            <w:tcW w:w="1990" w:type="dxa"/>
            <w:tcBorders>
              <w:top w:val="nil"/>
              <w:bottom w:val="nil"/>
            </w:tcBorders>
            <w:shd w:val="clear" w:color="auto" w:fill="auto"/>
            <w:vAlign w:val="bottom"/>
          </w:tcPr>
          <w:p w:rsidR="00E5040D" w:rsidRPr="00C71D4E" w:rsidRDefault="00E5040D" w:rsidP="008067D5">
            <w:pPr>
              <w:jc w:val="right"/>
              <w:rPr>
                <w:rFonts w:ascii="Gill Sans MT" w:eastAsia="Times New Roman" w:hAnsi="Gill Sans MT" w:cs="Arial"/>
                <w:color w:val="000000"/>
              </w:rPr>
            </w:pPr>
            <w:r>
              <w:rPr>
                <w:rFonts w:ascii="Gill Sans MT" w:eastAsia="Times New Roman" w:hAnsi="Gill Sans MT" w:cs="Arial"/>
                <w:color w:val="000000"/>
              </w:rPr>
              <w:t>4,244</w:t>
            </w:r>
          </w:p>
        </w:tc>
        <w:tc>
          <w:tcPr>
            <w:tcW w:w="1563" w:type="dxa"/>
            <w:tcBorders>
              <w:top w:val="nil"/>
              <w:bottom w:val="nil"/>
            </w:tcBorders>
            <w:shd w:val="clear" w:color="auto" w:fill="auto"/>
            <w:noWrap/>
            <w:vAlign w:val="bottom"/>
          </w:tcPr>
          <w:p w:rsidR="00E5040D" w:rsidRPr="00C71D4E" w:rsidRDefault="00E5040D" w:rsidP="008067D5">
            <w:pPr>
              <w:jc w:val="right"/>
              <w:rPr>
                <w:rFonts w:ascii="Gill Sans MT" w:eastAsia="Times New Roman" w:hAnsi="Gill Sans MT" w:cs="Arial"/>
                <w:color w:val="000000"/>
              </w:rPr>
            </w:pPr>
            <w:r>
              <w:rPr>
                <w:rFonts w:ascii="Gill Sans MT" w:eastAsia="Times New Roman" w:hAnsi="Gill Sans MT" w:cs="Arial"/>
                <w:color w:val="000000"/>
              </w:rPr>
              <w:t>80%</w:t>
            </w:r>
          </w:p>
        </w:tc>
      </w:tr>
      <w:tr w:rsidR="00E5040D" w:rsidRPr="00C71D4E" w:rsidTr="00B6304A">
        <w:trPr>
          <w:trHeight w:val="71"/>
          <w:jc w:val="center"/>
        </w:trPr>
        <w:tc>
          <w:tcPr>
            <w:tcW w:w="2003" w:type="dxa"/>
            <w:vMerge/>
            <w:tcBorders>
              <w:bottom w:val="single" w:sz="4" w:space="0" w:color="auto"/>
            </w:tcBorders>
            <w:shd w:val="clear" w:color="000000" w:fill="FFFFFF"/>
            <w:vAlign w:val="center"/>
          </w:tcPr>
          <w:p w:rsidR="00E5040D" w:rsidRPr="00C71D4E" w:rsidRDefault="00E5040D" w:rsidP="00E5040D">
            <w:pPr>
              <w:rPr>
                <w:rFonts w:ascii="Gill Sans MT" w:eastAsia="Times New Roman" w:hAnsi="Gill Sans MT" w:cs="Arial"/>
                <w:color w:val="000000"/>
              </w:rPr>
            </w:pPr>
          </w:p>
        </w:tc>
        <w:tc>
          <w:tcPr>
            <w:tcW w:w="2108" w:type="dxa"/>
            <w:tcBorders>
              <w:top w:val="nil"/>
              <w:bottom w:val="single" w:sz="4" w:space="0" w:color="auto"/>
            </w:tcBorders>
            <w:shd w:val="clear" w:color="000000" w:fill="FFFFFF"/>
            <w:noWrap/>
            <w:vAlign w:val="center"/>
          </w:tcPr>
          <w:p w:rsidR="00E5040D" w:rsidRPr="00C71D4E" w:rsidRDefault="00E5040D" w:rsidP="00E5040D">
            <w:pPr>
              <w:rPr>
                <w:rFonts w:ascii="Gill Sans MT" w:eastAsia="Times New Roman" w:hAnsi="Gill Sans MT" w:cs="Arial"/>
                <w:color w:val="000000"/>
              </w:rPr>
            </w:pPr>
            <w:r>
              <w:rPr>
                <w:rFonts w:ascii="Gill Sans MT" w:eastAsia="Times New Roman" w:hAnsi="Gill Sans MT" w:cs="Arial"/>
                <w:color w:val="000000"/>
              </w:rPr>
              <w:t>Chililabombwe</w:t>
            </w:r>
          </w:p>
        </w:tc>
        <w:tc>
          <w:tcPr>
            <w:tcW w:w="1819" w:type="dxa"/>
            <w:gridSpan w:val="2"/>
            <w:tcBorders>
              <w:top w:val="nil"/>
              <w:bottom w:val="single" w:sz="4" w:space="0" w:color="auto"/>
            </w:tcBorders>
            <w:shd w:val="clear" w:color="auto" w:fill="auto"/>
            <w:noWrap/>
            <w:vAlign w:val="center"/>
          </w:tcPr>
          <w:p w:rsidR="00E5040D" w:rsidRPr="00C71D4E" w:rsidRDefault="00E5040D" w:rsidP="008067D5">
            <w:pPr>
              <w:jc w:val="right"/>
              <w:rPr>
                <w:rFonts w:ascii="Gill Sans MT" w:hAnsi="Gill Sans MT" w:cs="Arial"/>
                <w:color w:val="000000"/>
              </w:rPr>
            </w:pPr>
            <w:r>
              <w:rPr>
                <w:rFonts w:ascii="Gill Sans MT" w:hAnsi="Gill Sans MT" w:cs="Arial"/>
                <w:color w:val="000000"/>
              </w:rPr>
              <w:t>2,361</w:t>
            </w:r>
          </w:p>
        </w:tc>
        <w:tc>
          <w:tcPr>
            <w:tcW w:w="1990" w:type="dxa"/>
            <w:tcBorders>
              <w:top w:val="nil"/>
              <w:bottom w:val="single" w:sz="4" w:space="0" w:color="auto"/>
            </w:tcBorders>
            <w:shd w:val="clear" w:color="auto" w:fill="auto"/>
            <w:vAlign w:val="bottom"/>
          </w:tcPr>
          <w:p w:rsidR="00E5040D" w:rsidRPr="00C71D4E" w:rsidRDefault="00E5040D" w:rsidP="008067D5">
            <w:pPr>
              <w:jc w:val="right"/>
              <w:rPr>
                <w:rFonts w:ascii="Gill Sans MT" w:eastAsia="Times New Roman" w:hAnsi="Gill Sans MT" w:cs="Arial"/>
                <w:color w:val="000000"/>
              </w:rPr>
            </w:pPr>
            <w:r>
              <w:rPr>
                <w:rFonts w:ascii="Gill Sans MT" w:eastAsia="Times New Roman" w:hAnsi="Gill Sans MT" w:cs="Arial"/>
                <w:color w:val="000000"/>
              </w:rPr>
              <w:t>1,723</w:t>
            </w:r>
          </w:p>
        </w:tc>
        <w:tc>
          <w:tcPr>
            <w:tcW w:w="1563" w:type="dxa"/>
            <w:tcBorders>
              <w:top w:val="nil"/>
              <w:bottom w:val="single" w:sz="4" w:space="0" w:color="auto"/>
            </w:tcBorders>
            <w:shd w:val="clear" w:color="auto" w:fill="auto"/>
            <w:noWrap/>
            <w:vAlign w:val="bottom"/>
          </w:tcPr>
          <w:p w:rsidR="00E5040D" w:rsidRPr="00C71D4E" w:rsidRDefault="00E5040D" w:rsidP="008067D5">
            <w:pPr>
              <w:jc w:val="right"/>
              <w:rPr>
                <w:rFonts w:ascii="Gill Sans MT" w:eastAsia="Times New Roman" w:hAnsi="Gill Sans MT" w:cs="Arial"/>
                <w:color w:val="000000"/>
              </w:rPr>
            </w:pPr>
            <w:r>
              <w:rPr>
                <w:rFonts w:ascii="Gill Sans MT" w:eastAsia="Times New Roman" w:hAnsi="Gill Sans MT" w:cs="Arial"/>
                <w:color w:val="000000"/>
              </w:rPr>
              <w:t>73%</w:t>
            </w:r>
          </w:p>
        </w:tc>
      </w:tr>
      <w:tr w:rsidR="00E5040D" w:rsidRPr="00C71D4E" w:rsidTr="00B6304A">
        <w:trPr>
          <w:trHeight w:val="71"/>
          <w:jc w:val="center"/>
        </w:trPr>
        <w:tc>
          <w:tcPr>
            <w:tcW w:w="2003" w:type="dxa"/>
            <w:vMerge w:val="restart"/>
            <w:tcBorders>
              <w:top w:val="single" w:sz="4" w:space="0" w:color="auto"/>
            </w:tcBorders>
            <w:shd w:val="clear" w:color="000000" w:fill="FFFFFF"/>
            <w:vAlign w:val="center"/>
          </w:tcPr>
          <w:p w:rsidR="00E5040D" w:rsidRPr="00C71D4E" w:rsidRDefault="00E5040D" w:rsidP="00E5040D">
            <w:pPr>
              <w:rPr>
                <w:rFonts w:ascii="Gill Sans MT" w:eastAsia="Times New Roman" w:hAnsi="Gill Sans MT" w:cs="Arial"/>
                <w:color w:val="000000"/>
              </w:rPr>
            </w:pPr>
            <w:r>
              <w:rPr>
                <w:rFonts w:ascii="Gill Sans MT" w:eastAsia="Times New Roman" w:hAnsi="Gill Sans MT" w:cs="Arial"/>
                <w:color w:val="000000"/>
              </w:rPr>
              <w:t>Eastern</w:t>
            </w:r>
          </w:p>
        </w:tc>
        <w:tc>
          <w:tcPr>
            <w:tcW w:w="2108" w:type="dxa"/>
            <w:tcBorders>
              <w:top w:val="single" w:sz="4" w:space="0" w:color="auto"/>
              <w:bottom w:val="nil"/>
            </w:tcBorders>
            <w:shd w:val="clear" w:color="000000" w:fill="FFFFFF"/>
            <w:noWrap/>
            <w:vAlign w:val="center"/>
            <w:hideMark/>
          </w:tcPr>
          <w:p w:rsidR="00E5040D" w:rsidRPr="00C71D4E" w:rsidRDefault="00E5040D" w:rsidP="00E5040D">
            <w:pPr>
              <w:rPr>
                <w:rFonts w:ascii="Gill Sans MT" w:eastAsia="Times New Roman" w:hAnsi="Gill Sans MT" w:cs="Arial"/>
                <w:color w:val="000000"/>
              </w:rPr>
            </w:pPr>
            <w:r w:rsidRPr="00C71D4E">
              <w:rPr>
                <w:rFonts w:ascii="Gill Sans MT" w:eastAsia="Times New Roman" w:hAnsi="Gill Sans MT" w:cs="Arial"/>
                <w:color w:val="000000"/>
              </w:rPr>
              <w:t>Petauke</w:t>
            </w:r>
          </w:p>
        </w:tc>
        <w:tc>
          <w:tcPr>
            <w:tcW w:w="1819" w:type="dxa"/>
            <w:gridSpan w:val="2"/>
            <w:tcBorders>
              <w:top w:val="single" w:sz="4" w:space="0" w:color="auto"/>
              <w:bottom w:val="nil"/>
            </w:tcBorders>
            <w:shd w:val="clear" w:color="auto" w:fill="auto"/>
            <w:noWrap/>
            <w:vAlign w:val="center"/>
          </w:tcPr>
          <w:p w:rsidR="00E5040D" w:rsidRPr="00C71D4E" w:rsidRDefault="00E5040D" w:rsidP="008067D5">
            <w:pPr>
              <w:jc w:val="right"/>
              <w:rPr>
                <w:rFonts w:ascii="Gill Sans MT" w:hAnsi="Gill Sans MT" w:cs="Arial"/>
                <w:color w:val="000000"/>
              </w:rPr>
            </w:pPr>
            <w:r w:rsidRPr="00C71D4E">
              <w:rPr>
                <w:rFonts w:ascii="Gill Sans MT" w:hAnsi="Gill Sans MT" w:cs="Arial"/>
                <w:color w:val="000000"/>
              </w:rPr>
              <w:t>10,378</w:t>
            </w:r>
          </w:p>
        </w:tc>
        <w:tc>
          <w:tcPr>
            <w:tcW w:w="1990" w:type="dxa"/>
            <w:tcBorders>
              <w:top w:val="single" w:sz="4" w:space="0" w:color="auto"/>
              <w:bottom w:val="nil"/>
            </w:tcBorders>
            <w:shd w:val="clear" w:color="auto" w:fill="auto"/>
            <w:vAlign w:val="bottom"/>
          </w:tcPr>
          <w:p w:rsidR="00E5040D" w:rsidRPr="00C71D4E" w:rsidRDefault="00E5040D" w:rsidP="008067D5">
            <w:pPr>
              <w:jc w:val="right"/>
              <w:rPr>
                <w:rFonts w:ascii="Gill Sans MT" w:eastAsia="Times New Roman" w:hAnsi="Gill Sans MT" w:cs="Arial"/>
                <w:color w:val="000000"/>
              </w:rPr>
            </w:pPr>
            <w:r w:rsidRPr="00C71D4E">
              <w:rPr>
                <w:rFonts w:ascii="Gill Sans MT" w:eastAsia="Times New Roman" w:hAnsi="Gill Sans MT" w:cs="Arial"/>
                <w:color w:val="000000"/>
              </w:rPr>
              <w:t>10,689</w:t>
            </w:r>
          </w:p>
        </w:tc>
        <w:tc>
          <w:tcPr>
            <w:tcW w:w="1563" w:type="dxa"/>
            <w:tcBorders>
              <w:top w:val="single" w:sz="4" w:space="0" w:color="auto"/>
              <w:bottom w:val="nil"/>
            </w:tcBorders>
            <w:shd w:val="clear" w:color="auto" w:fill="auto"/>
            <w:noWrap/>
            <w:vAlign w:val="bottom"/>
            <w:hideMark/>
          </w:tcPr>
          <w:p w:rsidR="00E5040D" w:rsidRPr="00C71D4E" w:rsidRDefault="00E5040D" w:rsidP="008067D5">
            <w:pPr>
              <w:jc w:val="right"/>
              <w:rPr>
                <w:rFonts w:ascii="Gill Sans MT" w:eastAsia="Times New Roman" w:hAnsi="Gill Sans MT" w:cs="Arial"/>
                <w:color w:val="000000"/>
              </w:rPr>
            </w:pPr>
            <w:r w:rsidRPr="00C71D4E">
              <w:rPr>
                <w:rFonts w:ascii="Gill Sans MT" w:eastAsia="Times New Roman" w:hAnsi="Gill Sans MT" w:cs="Arial"/>
                <w:color w:val="000000"/>
              </w:rPr>
              <w:t>103%</w:t>
            </w:r>
          </w:p>
        </w:tc>
      </w:tr>
      <w:tr w:rsidR="00E5040D" w:rsidRPr="00C71D4E" w:rsidTr="00B6304A">
        <w:trPr>
          <w:trHeight w:val="98"/>
          <w:jc w:val="center"/>
        </w:trPr>
        <w:tc>
          <w:tcPr>
            <w:tcW w:w="2003" w:type="dxa"/>
            <w:vMerge/>
            <w:tcBorders>
              <w:bottom w:val="single" w:sz="4" w:space="0" w:color="auto"/>
            </w:tcBorders>
            <w:shd w:val="clear" w:color="000000" w:fill="FFFFFF"/>
            <w:vAlign w:val="center"/>
          </w:tcPr>
          <w:p w:rsidR="00E5040D" w:rsidRPr="00C71D4E" w:rsidRDefault="00E5040D" w:rsidP="00E5040D">
            <w:pPr>
              <w:rPr>
                <w:rFonts w:ascii="Gill Sans MT" w:eastAsia="Times New Roman" w:hAnsi="Gill Sans MT" w:cs="Arial"/>
                <w:color w:val="000000"/>
              </w:rPr>
            </w:pPr>
          </w:p>
        </w:tc>
        <w:tc>
          <w:tcPr>
            <w:tcW w:w="2108" w:type="dxa"/>
            <w:tcBorders>
              <w:top w:val="nil"/>
              <w:bottom w:val="single" w:sz="4" w:space="0" w:color="auto"/>
            </w:tcBorders>
            <w:shd w:val="clear" w:color="000000" w:fill="FFFFFF"/>
            <w:noWrap/>
            <w:vAlign w:val="center"/>
            <w:hideMark/>
          </w:tcPr>
          <w:p w:rsidR="00E5040D" w:rsidRPr="00C71D4E" w:rsidRDefault="00E5040D" w:rsidP="00E5040D">
            <w:pPr>
              <w:rPr>
                <w:rFonts w:ascii="Gill Sans MT" w:eastAsia="Times New Roman" w:hAnsi="Gill Sans MT" w:cs="Arial"/>
                <w:color w:val="000000"/>
              </w:rPr>
            </w:pPr>
            <w:r w:rsidRPr="00C71D4E">
              <w:rPr>
                <w:rFonts w:ascii="Gill Sans MT" w:eastAsia="Times New Roman" w:hAnsi="Gill Sans MT" w:cs="Arial"/>
                <w:color w:val="000000"/>
              </w:rPr>
              <w:t>Chipata</w:t>
            </w:r>
          </w:p>
        </w:tc>
        <w:tc>
          <w:tcPr>
            <w:tcW w:w="1819" w:type="dxa"/>
            <w:gridSpan w:val="2"/>
            <w:tcBorders>
              <w:top w:val="nil"/>
              <w:bottom w:val="single" w:sz="4" w:space="0" w:color="auto"/>
            </w:tcBorders>
            <w:shd w:val="clear" w:color="auto" w:fill="auto"/>
            <w:noWrap/>
            <w:vAlign w:val="center"/>
          </w:tcPr>
          <w:p w:rsidR="00E5040D" w:rsidRPr="00C71D4E" w:rsidRDefault="00E5040D" w:rsidP="008067D5">
            <w:pPr>
              <w:jc w:val="right"/>
              <w:rPr>
                <w:rFonts w:ascii="Gill Sans MT" w:hAnsi="Gill Sans MT" w:cs="Arial"/>
                <w:color w:val="000000"/>
              </w:rPr>
            </w:pPr>
            <w:r w:rsidRPr="00C71D4E">
              <w:rPr>
                <w:rFonts w:ascii="Gill Sans MT" w:hAnsi="Gill Sans MT" w:cs="Arial"/>
                <w:color w:val="000000"/>
              </w:rPr>
              <w:t>20,453</w:t>
            </w:r>
          </w:p>
        </w:tc>
        <w:tc>
          <w:tcPr>
            <w:tcW w:w="1990" w:type="dxa"/>
            <w:tcBorders>
              <w:top w:val="nil"/>
              <w:bottom w:val="single" w:sz="4" w:space="0" w:color="auto"/>
            </w:tcBorders>
            <w:shd w:val="clear" w:color="auto" w:fill="auto"/>
            <w:vAlign w:val="bottom"/>
          </w:tcPr>
          <w:p w:rsidR="00E5040D" w:rsidRPr="00C71D4E" w:rsidRDefault="00E5040D" w:rsidP="008067D5">
            <w:pPr>
              <w:jc w:val="right"/>
              <w:rPr>
                <w:rFonts w:ascii="Gill Sans MT" w:eastAsia="Times New Roman" w:hAnsi="Gill Sans MT" w:cs="Arial"/>
                <w:color w:val="000000"/>
              </w:rPr>
            </w:pPr>
            <w:r w:rsidRPr="00C71D4E">
              <w:rPr>
                <w:rFonts w:ascii="Gill Sans MT" w:eastAsia="Times New Roman" w:hAnsi="Gill Sans MT" w:cs="Arial"/>
                <w:color w:val="000000"/>
              </w:rPr>
              <w:t>20,862</w:t>
            </w:r>
          </w:p>
        </w:tc>
        <w:tc>
          <w:tcPr>
            <w:tcW w:w="1563" w:type="dxa"/>
            <w:tcBorders>
              <w:top w:val="nil"/>
              <w:bottom w:val="single" w:sz="4" w:space="0" w:color="auto"/>
            </w:tcBorders>
            <w:shd w:val="clear" w:color="auto" w:fill="auto"/>
            <w:noWrap/>
            <w:vAlign w:val="bottom"/>
            <w:hideMark/>
          </w:tcPr>
          <w:p w:rsidR="00E5040D" w:rsidRPr="00C71D4E" w:rsidRDefault="00E5040D" w:rsidP="008067D5">
            <w:pPr>
              <w:jc w:val="right"/>
              <w:rPr>
                <w:rFonts w:ascii="Gill Sans MT" w:eastAsia="Times New Roman" w:hAnsi="Gill Sans MT" w:cs="Arial"/>
                <w:color w:val="000000"/>
              </w:rPr>
            </w:pPr>
            <w:r w:rsidRPr="00C71D4E">
              <w:rPr>
                <w:rFonts w:ascii="Gill Sans MT" w:eastAsia="Times New Roman" w:hAnsi="Gill Sans MT" w:cs="Arial"/>
                <w:color w:val="000000"/>
              </w:rPr>
              <w:t>102%</w:t>
            </w:r>
          </w:p>
        </w:tc>
      </w:tr>
      <w:tr w:rsidR="00E5040D" w:rsidRPr="00C71D4E" w:rsidTr="00B6304A">
        <w:trPr>
          <w:trHeight w:val="116"/>
          <w:jc w:val="center"/>
        </w:trPr>
        <w:tc>
          <w:tcPr>
            <w:tcW w:w="2003" w:type="dxa"/>
            <w:vMerge w:val="restart"/>
            <w:tcBorders>
              <w:top w:val="single" w:sz="4" w:space="0" w:color="auto"/>
            </w:tcBorders>
            <w:shd w:val="clear" w:color="000000" w:fill="FFFFFF"/>
            <w:vAlign w:val="center"/>
          </w:tcPr>
          <w:p w:rsidR="00E5040D" w:rsidRPr="00C71D4E" w:rsidRDefault="00E5040D" w:rsidP="00E5040D">
            <w:pPr>
              <w:rPr>
                <w:rFonts w:ascii="Gill Sans MT" w:eastAsia="Times New Roman" w:hAnsi="Gill Sans MT" w:cs="Arial"/>
                <w:color w:val="000000"/>
              </w:rPr>
            </w:pPr>
            <w:r>
              <w:rPr>
                <w:rFonts w:ascii="Gill Sans MT" w:eastAsia="Times New Roman" w:hAnsi="Gill Sans MT" w:cs="Arial"/>
                <w:color w:val="000000"/>
              </w:rPr>
              <w:t>Lusaka</w:t>
            </w:r>
          </w:p>
        </w:tc>
        <w:tc>
          <w:tcPr>
            <w:tcW w:w="2108" w:type="dxa"/>
            <w:tcBorders>
              <w:top w:val="single" w:sz="4" w:space="0" w:color="auto"/>
              <w:bottom w:val="nil"/>
            </w:tcBorders>
            <w:shd w:val="clear" w:color="000000" w:fill="FFFFFF"/>
            <w:noWrap/>
            <w:vAlign w:val="center"/>
            <w:hideMark/>
          </w:tcPr>
          <w:p w:rsidR="00E5040D" w:rsidRPr="00C71D4E" w:rsidRDefault="00E5040D" w:rsidP="00E5040D">
            <w:pPr>
              <w:rPr>
                <w:rFonts w:ascii="Gill Sans MT" w:eastAsia="Times New Roman" w:hAnsi="Gill Sans MT" w:cs="Arial"/>
                <w:color w:val="000000"/>
              </w:rPr>
            </w:pPr>
            <w:r w:rsidRPr="00C71D4E">
              <w:rPr>
                <w:rFonts w:ascii="Gill Sans MT" w:eastAsia="Times New Roman" w:hAnsi="Gill Sans MT" w:cs="Arial"/>
                <w:color w:val="000000"/>
              </w:rPr>
              <w:t>Lusaka</w:t>
            </w:r>
          </w:p>
        </w:tc>
        <w:tc>
          <w:tcPr>
            <w:tcW w:w="1819" w:type="dxa"/>
            <w:gridSpan w:val="2"/>
            <w:tcBorders>
              <w:top w:val="single" w:sz="4" w:space="0" w:color="auto"/>
              <w:bottom w:val="nil"/>
            </w:tcBorders>
            <w:shd w:val="clear" w:color="auto" w:fill="auto"/>
            <w:noWrap/>
            <w:vAlign w:val="center"/>
          </w:tcPr>
          <w:p w:rsidR="00E5040D" w:rsidRPr="00C71D4E" w:rsidRDefault="00E5040D" w:rsidP="008067D5">
            <w:pPr>
              <w:jc w:val="right"/>
              <w:rPr>
                <w:rFonts w:ascii="Gill Sans MT" w:hAnsi="Gill Sans MT" w:cs="Arial"/>
                <w:color w:val="000000"/>
              </w:rPr>
            </w:pPr>
            <w:r w:rsidRPr="00C71D4E">
              <w:rPr>
                <w:rFonts w:ascii="Gill Sans MT" w:hAnsi="Gill Sans MT" w:cs="Arial"/>
                <w:color w:val="000000"/>
              </w:rPr>
              <w:t>85,500</w:t>
            </w:r>
          </w:p>
        </w:tc>
        <w:tc>
          <w:tcPr>
            <w:tcW w:w="1990" w:type="dxa"/>
            <w:tcBorders>
              <w:top w:val="single" w:sz="4" w:space="0" w:color="auto"/>
              <w:bottom w:val="nil"/>
            </w:tcBorders>
            <w:shd w:val="clear" w:color="auto" w:fill="auto"/>
            <w:vAlign w:val="bottom"/>
          </w:tcPr>
          <w:p w:rsidR="00E5040D" w:rsidRPr="00C71D4E" w:rsidRDefault="00E5040D" w:rsidP="008067D5">
            <w:pPr>
              <w:jc w:val="right"/>
              <w:rPr>
                <w:rFonts w:ascii="Gill Sans MT" w:eastAsia="Times New Roman" w:hAnsi="Gill Sans MT" w:cs="Arial"/>
                <w:color w:val="000000"/>
              </w:rPr>
            </w:pPr>
            <w:r w:rsidRPr="00C71D4E">
              <w:rPr>
                <w:rFonts w:ascii="Gill Sans MT" w:eastAsia="Times New Roman" w:hAnsi="Gill Sans MT" w:cs="Arial"/>
                <w:color w:val="000000"/>
              </w:rPr>
              <w:t>70,965</w:t>
            </w:r>
          </w:p>
        </w:tc>
        <w:tc>
          <w:tcPr>
            <w:tcW w:w="1563" w:type="dxa"/>
            <w:tcBorders>
              <w:top w:val="single" w:sz="4" w:space="0" w:color="auto"/>
              <w:bottom w:val="nil"/>
            </w:tcBorders>
            <w:shd w:val="clear" w:color="auto" w:fill="auto"/>
            <w:noWrap/>
            <w:vAlign w:val="bottom"/>
            <w:hideMark/>
          </w:tcPr>
          <w:p w:rsidR="00E5040D" w:rsidRPr="00C71D4E" w:rsidRDefault="00E5040D" w:rsidP="008067D5">
            <w:pPr>
              <w:jc w:val="right"/>
              <w:rPr>
                <w:rFonts w:ascii="Gill Sans MT" w:eastAsia="Times New Roman" w:hAnsi="Gill Sans MT" w:cs="Arial"/>
                <w:color w:val="000000"/>
              </w:rPr>
            </w:pPr>
            <w:r w:rsidRPr="00C71D4E">
              <w:rPr>
                <w:rFonts w:ascii="Gill Sans MT" w:eastAsia="Times New Roman" w:hAnsi="Gill Sans MT" w:cs="Arial"/>
                <w:color w:val="000000"/>
              </w:rPr>
              <w:t>83%</w:t>
            </w:r>
          </w:p>
        </w:tc>
      </w:tr>
      <w:tr w:rsidR="00E5040D" w:rsidRPr="00C71D4E" w:rsidTr="00B6304A">
        <w:trPr>
          <w:trHeight w:val="152"/>
          <w:jc w:val="center"/>
        </w:trPr>
        <w:tc>
          <w:tcPr>
            <w:tcW w:w="2003" w:type="dxa"/>
            <w:vMerge/>
            <w:tcBorders>
              <w:bottom w:val="single" w:sz="4" w:space="0" w:color="auto"/>
            </w:tcBorders>
            <w:shd w:val="clear" w:color="000000" w:fill="FFFFFF"/>
            <w:vAlign w:val="center"/>
          </w:tcPr>
          <w:p w:rsidR="00E5040D" w:rsidRPr="00C71D4E" w:rsidRDefault="00E5040D" w:rsidP="00E5040D">
            <w:pPr>
              <w:rPr>
                <w:rFonts w:ascii="Gill Sans MT" w:eastAsia="Times New Roman" w:hAnsi="Gill Sans MT" w:cs="Arial"/>
                <w:color w:val="000000"/>
              </w:rPr>
            </w:pPr>
          </w:p>
        </w:tc>
        <w:tc>
          <w:tcPr>
            <w:tcW w:w="2108" w:type="dxa"/>
            <w:tcBorders>
              <w:top w:val="nil"/>
              <w:bottom w:val="single" w:sz="4" w:space="0" w:color="auto"/>
            </w:tcBorders>
            <w:shd w:val="clear" w:color="000000" w:fill="FFFFFF"/>
            <w:noWrap/>
            <w:vAlign w:val="center"/>
            <w:hideMark/>
          </w:tcPr>
          <w:p w:rsidR="00E5040D" w:rsidRPr="00C71D4E" w:rsidRDefault="00E5040D" w:rsidP="00E5040D">
            <w:pPr>
              <w:rPr>
                <w:rFonts w:ascii="Gill Sans MT" w:eastAsia="Times New Roman" w:hAnsi="Gill Sans MT" w:cs="Arial"/>
                <w:color w:val="000000"/>
              </w:rPr>
            </w:pPr>
            <w:r w:rsidRPr="00C71D4E">
              <w:rPr>
                <w:rFonts w:ascii="Gill Sans MT" w:eastAsia="Times New Roman" w:hAnsi="Gill Sans MT" w:cs="Arial"/>
                <w:color w:val="000000"/>
              </w:rPr>
              <w:t>Shibuyunji</w:t>
            </w:r>
          </w:p>
        </w:tc>
        <w:tc>
          <w:tcPr>
            <w:tcW w:w="1819" w:type="dxa"/>
            <w:gridSpan w:val="2"/>
            <w:tcBorders>
              <w:top w:val="nil"/>
              <w:bottom w:val="single" w:sz="4" w:space="0" w:color="auto"/>
            </w:tcBorders>
            <w:shd w:val="clear" w:color="auto" w:fill="auto"/>
            <w:noWrap/>
            <w:vAlign w:val="center"/>
          </w:tcPr>
          <w:p w:rsidR="00E5040D" w:rsidRPr="00C71D4E" w:rsidRDefault="00E5040D" w:rsidP="008067D5">
            <w:pPr>
              <w:jc w:val="right"/>
              <w:rPr>
                <w:rFonts w:ascii="Gill Sans MT" w:hAnsi="Gill Sans MT" w:cs="Arial"/>
                <w:color w:val="000000"/>
              </w:rPr>
            </w:pPr>
            <w:r w:rsidRPr="00C71D4E">
              <w:rPr>
                <w:rFonts w:ascii="Gill Sans MT" w:hAnsi="Gill Sans MT" w:cs="Arial"/>
                <w:color w:val="000000"/>
              </w:rPr>
              <w:t>3,045</w:t>
            </w:r>
          </w:p>
        </w:tc>
        <w:tc>
          <w:tcPr>
            <w:tcW w:w="1990" w:type="dxa"/>
            <w:tcBorders>
              <w:top w:val="nil"/>
              <w:bottom w:val="single" w:sz="4" w:space="0" w:color="auto"/>
            </w:tcBorders>
            <w:shd w:val="clear" w:color="auto" w:fill="auto"/>
            <w:vAlign w:val="bottom"/>
          </w:tcPr>
          <w:p w:rsidR="00E5040D" w:rsidRPr="00C71D4E" w:rsidRDefault="00E5040D" w:rsidP="008067D5">
            <w:pPr>
              <w:jc w:val="right"/>
              <w:rPr>
                <w:rFonts w:ascii="Gill Sans MT" w:eastAsia="Times New Roman" w:hAnsi="Gill Sans MT" w:cs="Arial"/>
                <w:color w:val="000000"/>
              </w:rPr>
            </w:pPr>
            <w:r w:rsidRPr="00C71D4E">
              <w:rPr>
                <w:rFonts w:ascii="Gill Sans MT" w:eastAsia="Times New Roman" w:hAnsi="Gill Sans MT" w:cs="Arial"/>
                <w:color w:val="000000"/>
              </w:rPr>
              <w:t>3,197</w:t>
            </w:r>
          </w:p>
        </w:tc>
        <w:tc>
          <w:tcPr>
            <w:tcW w:w="1563" w:type="dxa"/>
            <w:tcBorders>
              <w:top w:val="nil"/>
              <w:bottom w:val="single" w:sz="4" w:space="0" w:color="auto"/>
            </w:tcBorders>
            <w:shd w:val="clear" w:color="auto" w:fill="auto"/>
            <w:noWrap/>
            <w:vAlign w:val="bottom"/>
            <w:hideMark/>
          </w:tcPr>
          <w:p w:rsidR="00E5040D" w:rsidRPr="00C71D4E" w:rsidRDefault="00E5040D" w:rsidP="008067D5">
            <w:pPr>
              <w:jc w:val="right"/>
              <w:rPr>
                <w:rFonts w:ascii="Gill Sans MT" w:eastAsia="Times New Roman" w:hAnsi="Gill Sans MT" w:cs="Arial"/>
                <w:color w:val="000000"/>
              </w:rPr>
            </w:pPr>
            <w:r w:rsidRPr="00C71D4E">
              <w:rPr>
                <w:rFonts w:ascii="Gill Sans MT" w:eastAsia="Times New Roman" w:hAnsi="Gill Sans MT" w:cs="Arial"/>
                <w:color w:val="000000"/>
              </w:rPr>
              <w:t>105%</w:t>
            </w:r>
          </w:p>
        </w:tc>
      </w:tr>
      <w:tr w:rsidR="00E5040D" w:rsidRPr="00C71D4E" w:rsidTr="00B6304A">
        <w:trPr>
          <w:trHeight w:val="89"/>
          <w:jc w:val="center"/>
        </w:trPr>
        <w:tc>
          <w:tcPr>
            <w:tcW w:w="2003" w:type="dxa"/>
            <w:vMerge w:val="restart"/>
            <w:tcBorders>
              <w:top w:val="single" w:sz="4" w:space="0" w:color="auto"/>
            </w:tcBorders>
            <w:shd w:val="clear" w:color="000000" w:fill="FFFFFF"/>
            <w:vAlign w:val="center"/>
          </w:tcPr>
          <w:p w:rsidR="00E5040D" w:rsidRPr="00C71D4E" w:rsidRDefault="00E5040D" w:rsidP="00E5040D">
            <w:pPr>
              <w:rPr>
                <w:rFonts w:ascii="Gill Sans MT" w:eastAsia="Times New Roman" w:hAnsi="Gill Sans MT" w:cs="Arial"/>
                <w:color w:val="000000"/>
              </w:rPr>
            </w:pPr>
            <w:r>
              <w:rPr>
                <w:rFonts w:ascii="Gill Sans MT" w:eastAsia="Times New Roman" w:hAnsi="Gill Sans MT" w:cs="Arial"/>
                <w:color w:val="000000"/>
              </w:rPr>
              <w:lastRenderedPageBreak/>
              <w:t>Southern</w:t>
            </w:r>
          </w:p>
        </w:tc>
        <w:tc>
          <w:tcPr>
            <w:tcW w:w="2108" w:type="dxa"/>
            <w:tcBorders>
              <w:top w:val="single" w:sz="4" w:space="0" w:color="auto"/>
            </w:tcBorders>
            <w:shd w:val="clear" w:color="000000" w:fill="FFFFFF"/>
            <w:noWrap/>
            <w:vAlign w:val="center"/>
            <w:hideMark/>
          </w:tcPr>
          <w:p w:rsidR="00E5040D" w:rsidRPr="00C71D4E" w:rsidRDefault="00E5040D" w:rsidP="00E5040D">
            <w:pPr>
              <w:rPr>
                <w:rFonts w:ascii="Gill Sans MT" w:eastAsia="Times New Roman" w:hAnsi="Gill Sans MT" w:cs="Arial"/>
                <w:color w:val="000000"/>
              </w:rPr>
            </w:pPr>
            <w:r w:rsidRPr="00C71D4E">
              <w:rPr>
                <w:rFonts w:ascii="Gill Sans MT" w:eastAsia="Times New Roman" w:hAnsi="Gill Sans MT" w:cs="Arial"/>
                <w:color w:val="000000"/>
              </w:rPr>
              <w:t>Monze</w:t>
            </w:r>
          </w:p>
        </w:tc>
        <w:tc>
          <w:tcPr>
            <w:tcW w:w="1819" w:type="dxa"/>
            <w:gridSpan w:val="2"/>
            <w:tcBorders>
              <w:top w:val="single" w:sz="4" w:space="0" w:color="auto"/>
            </w:tcBorders>
            <w:shd w:val="clear" w:color="auto" w:fill="auto"/>
            <w:noWrap/>
            <w:vAlign w:val="center"/>
          </w:tcPr>
          <w:p w:rsidR="00E5040D" w:rsidRPr="00C71D4E" w:rsidRDefault="00E5040D" w:rsidP="008067D5">
            <w:pPr>
              <w:jc w:val="right"/>
              <w:rPr>
                <w:rFonts w:ascii="Gill Sans MT" w:hAnsi="Gill Sans MT" w:cs="Arial"/>
                <w:color w:val="000000"/>
              </w:rPr>
            </w:pPr>
            <w:r w:rsidRPr="00C71D4E">
              <w:rPr>
                <w:rFonts w:ascii="Gill Sans MT" w:hAnsi="Gill Sans MT" w:cs="Arial"/>
                <w:color w:val="000000"/>
              </w:rPr>
              <w:t>8,591</w:t>
            </w:r>
          </w:p>
        </w:tc>
        <w:tc>
          <w:tcPr>
            <w:tcW w:w="1990" w:type="dxa"/>
            <w:tcBorders>
              <w:top w:val="single" w:sz="4" w:space="0" w:color="auto"/>
            </w:tcBorders>
            <w:shd w:val="clear" w:color="auto" w:fill="auto"/>
            <w:vAlign w:val="bottom"/>
          </w:tcPr>
          <w:p w:rsidR="00E5040D" w:rsidRPr="00C71D4E" w:rsidRDefault="00E5040D" w:rsidP="008067D5">
            <w:pPr>
              <w:jc w:val="right"/>
              <w:rPr>
                <w:rFonts w:ascii="Gill Sans MT" w:eastAsia="Times New Roman" w:hAnsi="Gill Sans MT" w:cs="Arial"/>
                <w:color w:val="000000"/>
              </w:rPr>
            </w:pPr>
            <w:r w:rsidRPr="00C71D4E">
              <w:rPr>
                <w:rFonts w:ascii="Gill Sans MT" w:eastAsia="Times New Roman" w:hAnsi="Gill Sans MT" w:cs="Arial"/>
                <w:color w:val="000000"/>
              </w:rPr>
              <w:t>8,333</w:t>
            </w:r>
          </w:p>
        </w:tc>
        <w:tc>
          <w:tcPr>
            <w:tcW w:w="1563" w:type="dxa"/>
            <w:tcBorders>
              <w:top w:val="single" w:sz="4" w:space="0" w:color="auto"/>
            </w:tcBorders>
            <w:shd w:val="clear" w:color="auto" w:fill="auto"/>
            <w:noWrap/>
            <w:vAlign w:val="bottom"/>
            <w:hideMark/>
          </w:tcPr>
          <w:p w:rsidR="00E5040D" w:rsidRPr="00C71D4E" w:rsidRDefault="00E5040D" w:rsidP="008067D5">
            <w:pPr>
              <w:jc w:val="right"/>
              <w:rPr>
                <w:rFonts w:ascii="Gill Sans MT" w:eastAsia="Times New Roman" w:hAnsi="Gill Sans MT" w:cs="Arial"/>
                <w:color w:val="000000"/>
              </w:rPr>
            </w:pPr>
            <w:r w:rsidRPr="00C71D4E">
              <w:rPr>
                <w:rFonts w:ascii="Gill Sans MT" w:eastAsia="Times New Roman" w:hAnsi="Gill Sans MT" w:cs="Arial"/>
                <w:color w:val="000000"/>
              </w:rPr>
              <w:t>97%</w:t>
            </w:r>
          </w:p>
        </w:tc>
      </w:tr>
      <w:tr w:rsidR="00E5040D" w:rsidRPr="00C71D4E" w:rsidTr="00B6304A">
        <w:trPr>
          <w:trHeight w:val="106"/>
          <w:jc w:val="center"/>
        </w:trPr>
        <w:tc>
          <w:tcPr>
            <w:tcW w:w="2003" w:type="dxa"/>
            <w:vMerge/>
            <w:tcBorders>
              <w:bottom w:val="single" w:sz="12" w:space="0" w:color="auto"/>
            </w:tcBorders>
            <w:shd w:val="clear" w:color="000000" w:fill="FFFFFF"/>
            <w:vAlign w:val="center"/>
          </w:tcPr>
          <w:p w:rsidR="00E5040D" w:rsidRPr="00C71D4E" w:rsidRDefault="00E5040D" w:rsidP="00E5040D">
            <w:pPr>
              <w:rPr>
                <w:rFonts w:ascii="Gill Sans MT" w:eastAsia="Times New Roman" w:hAnsi="Gill Sans MT" w:cs="Arial"/>
                <w:color w:val="000000"/>
              </w:rPr>
            </w:pPr>
          </w:p>
        </w:tc>
        <w:tc>
          <w:tcPr>
            <w:tcW w:w="2108" w:type="dxa"/>
            <w:tcBorders>
              <w:bottom w:val="single" w:sz="12" w:space="0" w:color="auto"/>
            </w:tcBorders>
            <w:shd w:val="clear" w:color="000000" w:fill="FFFFFF"/>
            <w:noWrap/>
            <w:vAlign w:val="center"/>
            <w:hideMark/>
          </w:tcPr>
          <w:p w:rsidR="00E5040D" w:rsidRPr="00C71D4E" w:rsidRDefault="00E5040D" w:rsidP="00E5040D">
            <w:pPr>
              <w:rPr>
                <w:rFonts w:ascii="Gill Sans MT" w:eastAsia="Times New Roman" w:hAnsi="Gill Sans MT" w:cs="Arial"/>
                <w:color w:val="000000"/>
              </w:rPr>
            </w:pPr>
            <w:r w:rsidRPr="00C71D4E">
              <w:rPr>
                <w:rFonts w:ascii="Gill Sans MT" w:eastAsia="Times New Roman" w:hAnsi="Gill Sans MT" w:cs="Arial"/>
                <w:color w:val="000000"/>
              </w:rPr>
              <w:t>Livingstone</w:t>
            </w:r>
          </w:p>
        </w:tc>
        <w:tc>
          <w:tcPr>
            <w:tcW w:w="1819" w:type="dxa"/>
            <w:gridSpan w:val="2"/>
            <w:tcBorders>
              <w:bottom w:val="single" w:sz="12" w:space="0" w:color="auto"/>
            </w:tcBorders>
            <w:shd w:val="clear" w:color="auto" w:fill="auto"/>
            <w:noWrap/>
            <w:vAlign w:val="center"/>
          </w:tcPr>
          <w:p w:rsidR="00E5040D" w:rsidRPr="00C71D4E" w:rsidRDefault="00E5040D" w:rsidP="008067D5">
            <w:pPr>
              <w:jc w:val="right"/>
              <w:rPr>
                <w:rFonts w:ascii="Gill Sans MT" w:hAnsi="Gill Sans MT" w:cs="Arial"/>
                <w:color w:val="000000"/>
              </w:rPr>
            </w:pPr>
            <w:r w:rsidRPr="00C71D4E">
              <w:rPr>
                <w:rFonts w:ascii="Gill Sans MT" w:hAnsi="Gill Sans MT" w:cs="Arial"/>
                <w:color w:val="000000"/>
              </w:rPr>
              <w:t>6,567</w:t>
            </w:r>
          </w:p>
        </w:tc>
        <w:tc>
          <w:tcPr>
            <w:tcW w:w="1990" w:type="dxa"/>
            <w:tcBorders>
              <w:bottom w:val="single" w:sz="12" w:space="0" w:color="auto"/>
            </w:tcBorders>
            <w:shd w:val="clear" w:color="auto" w:fill="auto"/>
            <w:vAlign w:val="bottom"/>
          </w:tcPr>
          <w:p w:rsidR="00E5040D" w:rsidRPr="00C71D4E" w:rsidRDefault="00E5040D" w:rsidP="008067D5">
            <w:pPr>
              <w:jc w:val="right"/>
              <w:rPr>
                <w:rFonts w:ascii="Gill Sans MT" w:eastAsia="Times New Roman" w:hAnsi="Gill Sans MT" w:cs="Arial"/>
                <w:color w:val="000000"/>
              </w:rPr>
            </w:pPr>
            <w:r w:rsidRPr="00C71D4E">
              <w:rPr>
                <w:rFonts w:ascii="Gill Sans MT" w:eastAsia="Times New Roman" w:hAnsi="Gill Sans MT" w:cs="Arial"/>
                <w:color w:val="000000"/>
              </w:rPr>
              <w:t>4,400</w:t>
            </w:r>
          </w:p>
        </w:tc>
        <w:tc>
          <w:tcPr>
            <w:tcW w:w="1563" w:type="dxa"/>
            <w:tcBorders>
              <w:bottom w:val="single" w:sz="12" w:space="0" w:color="auto"/>
            </w:tcBorders>
            <w:shd w:val="clear" w:color="auto" w:fill="auto"/>
            <w:noWrap/>
            <w:vAlign w:val="bottom"/>
            <w:hideMark/>
          </w:tcPr>
          <w:p w:rsidR="00E5040D" w:rsidRPr="00C71D4E" w:rsidRDefault="00E5040D" w:rsidP="008067D5">
            <w:pPr>
              <w:jc w:val="right"/>
              <w:rPr>
                <w:rFonts w:ascii="Gill Sans MT" w:eastAsia="Times New Roman" w:hAnsi="Gill Sans MT" w:cs="Arial"/>
                <w:color w:val="000000"/>
              </w:rPr>
            </w:pPr>
            <w:r w:rsidRPr="00C71D4E">
              <w:rPr>
                <w:rFonts w:ascii="Gill Sans MT" w:eastAsia="Times New Roman" w:hAnsi="Gill Sans MT" w:cs="Arial"/>
                <w:color w:val="000000"/>
              </w:rPr>
              <w:t>67%</w:t>
            </w:r>
          </w:p>
        </w:tc>
      </w:tr>
      <w:tr w:rsidR="00E5040D" w:rsidRPr="00C71D4E" w:rsidTr="00B6304A">
        <w:trPr>
          <w:trHeight w:val="106"/>
          <w:jc w:val="center"/>
        </w:trPr>
        <w:tc>
          <w:tcPr>
            <w:tcW w:w="2003" w:type="dxa"/>
            <w:tcBorders>
              <w:top w:val="single" w:sz="12" w:space="0" w:color="auto"/>
              <w:bottom w:val="single" w:sz="12" w:space="0" w:color="auto"/>
            </w:tcBorders>
            <w:shd w:val="clear" w:color="000000" w:fill="FFFFFF"/>
          </w:tcPr>
          <w:p w:rsidR="00E5040D" w:rsidRPr="00C71D4E" w:rsidRDefault="00E5040D" w:rsidP="008067D5">
            <w:pPr>
              <w:rPr>
                <w:rFonts w:ascii="Gill Sans MT" w:eastAsia="Times New Roman" w:hAnsi="Gill Sans MT" w:cs="Arial"/>
                <w:color w:val="000000"/>
              </w:rPr>
            </w:pPr>
          </w:p>
        </w:tc>
        <w:tc>
          <w:tcPr>
            <w:tcW w:w="2108" w:type="dxa"/>
            <w:tcBorders>
              <w:top w:val="single" w:sz="12" w:space="0" w:color="auto"/>
              <w:bottom w:val="single" w:sz="12" w:space="0" w:color="auto"/>
            </w:tcBorders>
            <w:shd w:val="clear" w:color="000000" w:fill="FFFFFF"/>
            <w:noWrap/>
            <w:vAlign w:val="bottom"/>
          </w:tcPr>
          <w:p w:rsidR="00E5040D" w:rsidRPr="00C71D4E" w:rsidRDefault="00E5040D" w:rsidP="008067D5">
            <w:pPr>
              <w:rPr>
                <w:rFonts w:ascii="Gill Sans MT" w:eastAsia="Times New Roman" w:hAnsi="Gill Sans MT" w:cs="Arial"/>
                <w:color w:val="000000"/>
              </w:rPr>
            </w:pPr>
            <w:r w:rsidRPr="00C71D4E">
              <w:rPr>
                <w:rFonts w:ascii="Gill Sans MT" w:eastAsia="Times New Roman" w:hAnsi="Gill Sans MT" w:cs="Arial"/>
                <w:color w:val="000000"/>
              </w:rPr>
              <w:t>Targeted Districts</w:t>
            </w:r>
          </w:p>
        </w:tc>
        <w:tc>
          <w:tcPr>
            <w:tcW w:w="1819" w:type="dxa"/>
            <w:gridSpan w:val="2"/>
            <w:tcBorders>
              <w:top w:val="single" w:sz="12" w:space="0" w:color="auto"/>
              <w:bottom w:val="single" w:sz="12" w:space="0" w:color="auto"/>
            </w:tcBorders>
            <w:shd w:val="clear" w:color="auto" w:fill="auto"/>
            <w:noWrap/>
            <w:vAlign w:val="bottom"/>
          </w:tcPr>
          <w:p w:rsidR="00E5040D" w:rsidRPr="00C71D4E" w:rsidRDefault="00E5040D" w:rsidP="008067D5">
            <w:pPr>
              <w:jc w:val="right"/>
              <w:rPr>
                <w:rFonts w:ascii="Gill Sans MT" w:eastAsia="Times New Roman" w:hAnsi="Gill Sans MT" w:cs="Arial"/>
                <w:color w:val="000000"/>
              </w:rPr>
            </w:pPr>
          </w:p>
        </w:tc>
        <w:tc>
          <w:tcPr>
            <w:tcW w:w="1990" w:type="dxa"/>
            <w:tcBorders>
              <w:top w:val="single" w:sz="12" w:space="0" w:color="auto"/>
              <w:bottom w:val="single" w:sz="12" w:space="0" w:color="auto"/>
            </w:tcBorders>
            <w:shd w:val="clear" w:color="auto" w:fill="auto"/>
            <w:vAlign w:val="bottom"/>
          </w:tcPr>
          <w:p w:rsidR="00E5040D" w:rsidRPr="00C71D4E" w:rsidRDefault="00E5040D" w:rsidP="008067D5">
            <w:pPr>
              <w:jc w:val="right"/>
              <w:rPr>
                <w:rFonts w:ascii="Gill Sans MT" w:eastAsia="Times New Roman" w:hAnsi="Gill Sans MT" w:cs="Arial"/>
                <w:color w:val="000000"/>
              </w:rPr>
            </w:pPr>
          </w:p>
        </w:tc>
        <w:tc>
          <w:tcPr>
            <w:tcW w:w="1563" w:type="dxa"/>
            <w:tcBorders>
              <w:top w:val="single" w:sz="12" w:space="0" w:color="auto"/>
              <w:bottom w:val="single" w:sz="12" w:space="0" w:color="auto"/>
            </w:tcBorders>
            <w:shd w:val="clear" w:color="auto" w:fill="auto"/>
            <w:noWrap/>
            <w:vAlign w:val="bottom"/>
          </w:tcPr>
          <w:p w:rsidR="00E5040D" w:rsidRPr="00C71D4E" w:rsidRDefault="00E5040D" w:rsidP="008067D5">
            <w:pPr>
              <w:jc w:val="right"/>
              <w:rPr>
                <w:rFonts w:ascii="Gill Sans MT" w:eastAsia="Times New Roman" w:hAnsi="Gill Sans MT" w:cs="Arial"/>
                <w:color w:val="000000"/>
              </w:rPr>
            </w:pPr>
            <w:r>
              <w:rPr>
                <w:rFonts w:ascii="Gill Sans MT" w:eastAsia="Times New Roman" w:hAnsi="Gill Sans MT" w:cs="Arial"/>
                <w:color w:val="000000"/>
              </w:rPr>
              <w:t>86%</w:t>
            </w:r>
          </w:p>
        </w:tc>
      </w:tr>
    </w:tbl>
    <w:p w:rsidR="008067D5" w:rsidRPr="005648A8" w:rsidRDefault="008067D5" w:rsidP="008067D5">
      <w:pPr>
        <w:rPr>
          <w:rFonts w:ascii="Gill Sans MT" w:hAnsi="Gill Sans MT" w:cs="Arial"/>
          <w:i/>
        </w:rPr>
      </w:pPr>
      <w:r w:rsidRPr="00C71D4E">
        <w:rPr>
          <w:rFonts w:ascii="Gill Sans MT" w:hAnsi="Gill Sans MT" w:cs="Arial"/>
          <w:i/>
        </w:rPr>
        <w:tab/>
        <w:t>Data S</w:t>
      </w:r>
      <w:r w:rsidR="005648A8">
        <w:rPr>
          <w:rFonts w:ascii="Gill Sans MT" w:hAnsi="Gill Sans MT" w:cs="Arial"/>
          <w:i/>
        </w:rPr>
        <w:t xml:space="preserve">ource: Ministry of Health HMIS </w:t>
      </w:r>
    </w:p>
    <w:tbl>
      <w:tblPr>
        <w:tblStyle w:val="TableGrid"/>
        <w:tblW w:w="8865" w:type="dxa"/>
        <w:jc w:val="center"/>
        <w:shd w:val="clear" w:color="auto" w:fill="F2F2F2" w:themeFill="background1" w:themeFillShade="F2"/>
        <w:tblLook w:val="04A0" w:firstRow="1" w:lastRow="0" w:firstColumn="1" w:lastColumn="0" w:noHBand="0" w:noVBand="1"/>
      </w:tblPr>
      <w:tblGrid>
        <w:gridCol w:w="8865"/>
      </w:tblGrid>
      <w:tr w:rsidR="008067D5" w:rsidRPr="00C71D4E" w:rsidTr="008067D5">
        <w:trPr>
          <w:jc w:val="center"/>
        </w:trPr>
        <w:tc>
          <w:tcPr>
            <w:tcW w:w="8865" w:type="dxa"/>
            <w:shd w:val="clear" w:color="auto" w:fill="F2F2F2" w:themeFill="background1" w:themeFillShade="F2"/>
          </w:tcPr>
          <w:p w:rsidR="008067D5" w:rsidRPr="00B6304A" w:rsidRDefault="008067D5" w:rsidP="008067D5">
            <w:pPr>
              <w:rPr>
                <w:rFonts w:ascii="Gill Sans MT" w:hAnsi="Gill Sans MT" w:cs="Arial"/>
                <w:bCs/>
                <w:i/>
              </w:rPr>
            </w:pPr>
            <w:r w:rsidRPr="00B6304A">
              <w:rPr>
                <w:rFonts w:ascii="Gill Sans MT" w:hAnsi="Gill Sans MT" w:cs="Arial"/>
                <w:bCs/>
                <w:i/>
              </w:rPr>
              <w:t xml:space="preserve">Baseline Value </w:t>
            </w:r>
          </w:p>
          <w:p w:rsidR="008067D5" w:rsidRPr="00C71D4E" w:rsidRDefault="00E5040D" w:rsidP="00B6304A">
            <w:pPr>
              <w:jc w:val="both"/>
              <w:rPr>
                <w:rFonts w:ascii="Gill Sans MT" w:hAnsi="Gill Sans MT" w:cs="Arial"/>
                <w:b/>
              </w:rPr>
            </w:pPr>
            <w:r>
              <w:rPr>
                <w:rFonts w:ascii="Gill Sans MT" w:hAnsi="Gill Sans MT" w:cs="Arial"/>
              </w:rPr>
              <w:t>In</w:t>
            </w:r>
            <w:r w:rsidR="008067D5" w:rsidRPr="00C71D4E" w:rsidDel="00D55F6D">
              <w:rPr>
                <w:rFonts w:ascii="Gill Sans MT" w:hAnsi="Gill Sans MT" w:cs="Arial"/>
              </w:rPr>
              <w:t xml:space="preserve"> SBH targeted districts, immunization coverage levels for DPT3 </w:t>
            </w:r>
            <w:r>
              <w:rPr>
                <w:rFonts w:ascii="Gill Sans MT" w:hAnsi="Gill Sans MT" w:cs="Arial"/>
              </w:rPr>
              <w:t xml:space="preserve">ranged from 67% to full coverage (100% or greater). </w:t>
            </w:r>
          </w:p>
        </w:tc>
      </w:tr>
    </w:tbl>
    <w:p w:rsidR="0051754B" w:rsidRDefault="0051754B" w:rsidP="008067D5">
      <w:pPr>
        <w:rPr>
          <w:rFonts w:ascii="Gill Sans MT" w:hAnsi="Gill Sans MT" w:cs="Arial"/>
          <w:b/>
        </w:rPr>
      </w:pPr>
    </w:p>
    <w:p w:rsidR="00E5329D" w:rsidRPr="005648A8" w:rsidRDefault="00887409" w:rsidP="00DA0467">
      <w:pPr>
        <w:pStyle w:val="IndentedLetterPara1"/>
        <w:rPr>
          <w:rFonts w:cs="Arial"/>
        </w:rPr>
      </w:pPr>
      <w:r>
        <w:t xml:space="preserve">Indicator 31. </w:t>
      </w:r>
      <w:r w:rsidR="008067D5" w:rsidRPr="00C71D4E">
        <w:t xml:space="preserve">Percentage of HIV-positive pregnant women who received antiretroviral treatment to reduce risk of mother-to-child-transmission in targeted districts </w:t>
      </w:r>
    </w:p>
    <w:p w:rsidR="008067D5" w:rsidRPr="00C71D4E" w:rsidRDefault="008067D5" w:rsidP="005648A8">
      <w:pPr>
        <w:pStyle w:val="BodyText1"/>
      </w:pPr>
      <w:r w:rsidRPr="00C71D4E">
        <w:t xml:space="preserve">This indicator measures the provision and coverage of ARV prophylaxis and treatment by regimen type for HIV-positive pregnant women. The goals are to identify progress in increasing ARV coverage (prophylaxis and treatment) among pregnant women living with HIV, assess progress toward implementing more efficacious PMTCT ARV regimens, and determine the coverage of HIV+ pregnant women on ARV prophylaxis and ART for life among all identified HIV+ pregnant women. </w:t>
      </w:r>
    </w:p>
    <w:p w:rsidR="008067D5" w:rsidRPr="005648A8" w:rsidRDefault="00887409" w:rsidP="00DA0467">
      <w:pPr>
        <w:pStyle w:val="IndentedLetterPara1"/>
      </w:pPr>
      <w:r>
        <w:t xml:space="preserve">Indicator 32. </w:t>
      </w:r>
      <w:r w:rsidR="008067D5" w:rsidRPr="00C71D4E">
        <w:t xml:space="preserve">Percentage of targeted DMOs that have completed their semi-annual </w:t>
      </w:r>
      <w:r w:rsidR="007A3A68" w:rsidRPr="00C71D4E">
        <w:t>PA</w:t>
      </w:r>
      <w:r w:rsidR="008067D5" w:rsidRPr="00C71D4E">
        <w:t xml:space="preserve"> and TSS visits to facilities in their catchment area</w:t>
      </w:r>
    </w:p>
    <w:p w:rsidR="008067D5" w:rsidRPr="00C71D4E" w:rsidRDefault="008067D5" w:rsidP="005648A8">
      <w:pPr>
        <w:pStyle w:val="BodyText1"/>
        <w:rPr>
          <w:b/>
        </w:rPr>
      </w:pPr>
      <w:r w:rsidRPr="00C71D4E">
        <w:t xml:space="preserve">SBH helps the MOH improve the use of routine </w:t>
      </w:r>
      <w:r w:rsidR="007A3A68" w:rsidRPr="00C71D4E">
        <w:t xml:space="preserve">PA </w:t>
      </w:r>
      <w:r w:rsidRPr="00C71D4E">
        <w:t>processes as a mechanism to reinforce accountability and ultimately help improve performance</w:t>
      </w:r>
      <w:r w:rsidRPr="00C71D4E">
        <w:rPr>
          <w:color w:val="FF0000"/>
        </w:rPr>
        <w:t xml:space="preserve">. </w:t>
      </w:r>
      <w:r w:rsidRPr="00C71D4E">
        <w:t>This indicator will provide an important gauge of the degree of institutionalization of important MOH performance improvement approaches.</w:t>
      </w:r>
    </w:p>
    <w:p w:rsidR="008067D5" w:rsidRDefault="008067D5" w:rsidP="005648A8">
      <w:pPr>
        <w:pStyle w:val="BodyText1"/>
      </w:pPr>
      <w:r w:rsidRPr="00C71D4E">
        <w:t xml:space="preserve">Shibunyunji had received both semi-annual </w:t>
      </w:r>
      <w:r w:rsidR="007A3A68" w:rsidRPr="00C71D4E">
        <w:t>PA</w:t>
      </w:r>
      <w:r w:rsidRPr="00C71D4E">
        <w:t xml:space="preserve"> and </w:t>
      </w:r>
      <w:r w:rsidR="00BC1068" w:rsidRPr="00C71D4E">
        <w:t>TSS</w:t>
      </w:r>
      <w:r w:rsidRPr="00C71D4E">
        <w:t xml:space="preserve"> visits while Mkushi, Mufulira, and Petauke had received only annual </w:t>
      </w:r>
      <w:r w:rsidR="007A3A68" w:rsidRPr="00C71D4E">
        <w:t>PA</w:t>
      </w:r>
      <w:r w:rsidRPr="00C71D4E">
        <w:t xml:space="preserve">s. Generally, more districts received </w:t>
      </w:r>
      <w:r w:rsidR="007A3A68" w:rsidRPr="00C71D4E">
        <w:t>PAs</w:t>
      </w:r>
      <w:r w:rsidRPr="00C71D4E">
        <w:t xml:space="preserve"> compared with </w:t>
      </w:r>
      <w:r w:rsidR="000224C4" w:rsidRPr="00C71D4E">
        <w:t>TSS</w:t>
      </w:r>
      <w:r w:rsidRPr="00C71D4E">
        <w:t xml:space="preserve">, as shown in </w:t>
      </w:r>
      <w:r w:rsidR="002B5E6D">
        <w:t>the t</w:t>
      </w:r>
      <w:r w:rsidRPr="00C71D4E">
        <w:t xml:space="preserve">able </w:t>
      </w:r>
      <w:r w:rsidR="002B5E6D">
        <w:t>below</w:t>
      </w:r>
      <w:r w:rsidRPr="00C71D4E">
        <w:t xml:space="preserve">. </w:t>
      </w:r>
    </w:p>
    <w:p w:rsidR="004C6215" w:rsidRPr="00CF6209" w:rsidRDefault="004C6215" w:rsidP="004C6215">
      <w:pPr>
        <w:pStyle w:val="CommentText"/>
        <w:rPr>
          <w:rFonts w:ascii="Gill Sans MT" w:eastAsia="ArialMT" w:hAnsi="Gill Sans MT" w:cstheme="majorBidi"/>
          <w:sz w:val="22"/>
          <w:szCs w:val="22"/>
          <w:lang w:val="en-IE"/>
        </w:rPr>
      </w:pPr>
      <w:r w:rsidRPr="00CF6209">
        <w:rPr>
          <w:rFonts w:ascii="Gill Sans MT" w:eastAsia="ArialMT" w:hAnsi="Gill Sans MT" w:cstheme="majorBidi"/>
          <w:sz w:val="22"/>
          <w:szCs w:val="22"/>
          <w:lang w:val="en-IE"/>
        </w:rPr>
        <w:t>While all targeted DMOs (100%) conducted at least some semi-annual PA at the facility level during the baseline period, the percent of targeted facilities that received PA varied greatly. Only 33% of targeted DMOs conducted semi-annual PA with all targeted facilities during the reporting period.</w:t>
      </w:r>
    </w:p>
    <w:p w:rsidR="004C6215" w:rsidRPr="00CF6209" w:rsidRDefault="004C6215" w:rsidP="004C6215">
      <w:pPr>
        <w:pStyle w:val="CommentText"/>
        <w:rPr>
          <w:rFonts w:ascii="Gill Sans MT" w:eastAsia="ArialMT" w:hAnsi="Gill Sans MT" w:cstheme="majorBidi"/>
          <w:sz w:val="22"/>
          <w:szCs w:val="22"/>
          <w:lang w:val="en-IE"/>
        </w:rPr>
      </w:pPr>
      <w:r w:rsidRPr="00CF6209">
        <w:rPr>
          <w:rFonts w:ascii="Gill Sans MT" w:eastAsia="ArialMT" w:hAnsi="Gill Sans MT" w:cstheme="majorBidi"/>
          <w:sz w:val="22"/>
          <w:szCs w:val="22"/>
          <w:lang w:val="en-IE"/>
        </w:rPr>
        <w:t xml:space="preserve">Nearly all DMOs completed at least some TSS to targeted facilities during the baseline period (all but Livingstone). The percent of targeted facilities that received TSS varied widely from 0% to 100%. Only one DMO (8% of targeted DMOs) provided TSS to all targeted facilities. </w:t>
      </w:r>
    </w:p>
    <w:p w:rsidR="008C076F" w:rsidRDefault="008C076F" w:rsidP="008C076F">
      <w:pPr>
        <w:pStyle w:val="CommentText"/>
      </w:pPr>
    </w:p>
    <w:p w:rsidR="008C076F" w:rsidRDefault="008C076F" w:rsidP="005648A8">
      <w:pPr>
        <w:pStyle w:val="BodyText1"/>
      </w:pPr>
    </w:p>
    <w:p w:rsidR="00B6304A" w:rsidRDefault="00B6304A" w:rsidP="005648A8">
      <w:pPr>
        <w:pStyle w:val="BodyText1"/>
      </w:pPr>
    </w:p>
    <w:p w:rsidR="008067D5" w:rsidRPr="00C71D4E" w:rsidRDefault="008067D5" w:rsidP="0051754B">
      <w:pPr>
        <w:pStyle w:val="NoSpacing"/>
        <w:rPr>
          <w:rFonts w:ascii="Gill Sans MT" w:hAnsi="Gill Sans MT"/>
        </w:rPr>
      </w:pPr>
    </w:p>
    <w:tbl>
      <w:tblPr>
        <w:tblW w:w="99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45"/>
        <w:gridCol w:w="1080"/>
        <w:gridCol w:w="1170"/>
        <w:gridCol w:w="1620"/>
        <w:gridCol w:w="1440"/>
        <w:gridCol w:w="1710"/>
        <w:gridCol w:w="1614"/>
      </w:tblGrid>
      <w:tr w:rsidR="00E5040D" w:rsidRPr="00C71D4E" w:rsidTr="00B6304A">
        <w:trPr>
          <w:trHeight w:val="188"/>
          <w:jc w:val="center"/>
        </w:trPr>
        <w:tc>
          <w:tcPr>
            <w:tcW w:w="9979" w:type="dxa"/>
            <w:gridSpan w:val="7"/>
            <w:shd w:val="clear" w:color="auto" w:fill="FBD4B4" w:themeFill="accent6" w:themeFillTint="66"/>
          </w:tcPr>
          <w:p w:rsidR="00E5040D" w:rsidRPr="00C71D4E" w:rsidRDefault="00E5040D" w:rsidP="00EA352F">
            <w:pPr>
              <w:spacing w:after="60"/>
              <w:jc w:val="center"/>
              <w:rPr>
                <w:rFonts w:ascii="Gill Sans MT" w:hAnsi="Gill Sans MT" w:cs="Arial"/>
              </w:rPr>
            </w:pPr>
            <w:r w:rsidRPr="00C71D4E">
              <w:rPr>
                <w:rFonts w:ascii="Gill Sans MT" w:hAnsi="Gill Sans MT" w:cs="Arial"/>
              </w:rPr>
              <w:lastRenderedPageBreak/>
              <w:t>Percentage of targeted DMOs that have completed their semi-annual PA and TSS visits to facilities in their catchment area</w:t>
            </w:r>
          </w:p>
          <w:p w:rsidR="00E5040D" w:rsidRPr="00C71D4E" w:rsidRDefault="00E5040D" w:rsidP="00EA352F">
            <w:pPr>
              <w:spacing w:after="60"/>
              <w:jc w:val="center"/>
              <w:rPr>
                <w:rFonts w:ascii="Gill Sans MT" w:eastAsia="Times New Roman" w:hAnsi="Gill Sans MT" w:cs="Arial"/>
                <w:color w:val="000000"/>
              </w:rPr>
            </w:pPr>
            <w:r w:rsidRPr="00C71D4E">
              <w:rPr>
                <w:rFonts w:ascii="Gill Sans MT" w:eastAsia="Times New Roman" w:hAnsi="Gill Sans MT" w:cs="Arial"/>
                <w:color w:val="000000"/>
              </w:rPr>
              <w:t>January 2015-December 2015</w:t>
            </w:r>
          </w:p>
        </w:tc>
      </w:tr>
      <w:tr w:rsidR="00E5040D" w:rsidRPr="00C71D4E" w:rsidTr="00B6304A">
        <w:trPr>
          <w:trHeight w:val="170"/>
          <w:jc w:val="center"/>
        </w:trPr>
        <w:tc>
          <w:tcPr>
            <w:tcW w:w="1345" w:type="dxa"/>
            <w:shd w:val="clear" w:color="auto" w:fill="FBD4B4" w:themeFill="accent6" w:themeFillTint="66"/>
            <w:noWrap/>
            <w:vAlign w:val="bottom"/>
          </w:tcPr>
          <w:p w:rsidR="00E5040D" w:rsidRPr="00C71D4E" w:rsidRDefault="00E5040D" w:rsidP="00EA352F">
            <w:pPr>
              <w:spacing w:after="60"/>
              <w:rPr>
                <w:rFonts w:ascii="Gill Sans MT" w:eastAsia="Times New Roman" w:hAnsi="Gill Sans MT" w:cs="Arial"/>
                <w:color w:val="000000"/>
              </w:rPr>
            </w:pPr>
            <w:r>
              <w:rPr>
                <w:rFonts w:ascii="Gill Sans MT" w:eastAsia="Times New Roman" w:hAnsi="Gill Sans MT" w:cs="Arial"/>
                <w:color w:val="000000"/>
              </w:rPr>
              <w:t>Province</w:t>
            </w:r>
          </w:p>
        </w:tc>
        <w:tc>
          <w:tcPr>
            <w:tcW w:w="1080" w:type="dxa"/>
            <w:shd w:val="clear" w:color="auto" w:fill="FBD4B4" w:themeFill="accent6" w:themeFillTint="66"/>
            <w:vAlign w:val="bottom"/>
          </w:tcPr>
          <w:p w:rsidR="00E5040D" w:rsidRPr="00C71D4E" w:rsidRDefault="00E5040D" w:rsidP="00EA352F">
            <w:pPr>
              <w:spacing w:after="60"/>
              <w:rPr>
                <w:rFonts w:ascii="Gill Sans MT" w:eastAsia="Times New Roman" w:hAnsi="Gill Sans MT" w:cs="Arial"/>
                <w:color w:val="000000"/>
              </w:rPr>
            </w:pPr>
            <w:r w:rsidRPr="00C71D4E">
              <w:rPr>
                <w:rFonts w:ascii="Gill Sans MT" w:eastAsia="Times New Roman" w:hAnsi="Gill Sans MT" w:cs="Arial"/>
                <w:color w:val="000000"/>
              </w:rPr>
              <w:t>Districts</w:t>
            </w:r>
          </w:p>
        </w:tc>
        <w:tc>
          <w:tcPr>
            <w:tcW w:w="1170" w:type="dxa"/>
            <w:shd w:val="clear" w:color="auto" w:fill="FBD4B4" w:themeFill="accent6" w:themeFillTint="66"/>
            <w:noWrap/>
          </w:tcPr>
          <w:p w:rsidR="00E5040D" w:rsidRPr="00C71D4E" w:rsidRDefault="00E5040D" w:rsidP="00EA352F">
            <w:pPr>
              <w:spacing w:after="60"/>
              <w:jc w:val="center"/>
              <w:rPr>
                <w:rFonts w:ascii="Gill Sans MT" w:eastAsia="Times New Roman" w:hAnsi="Gill Sans MT" w:cs="Arial"/>
                <w:color w:val="000000"/>
              </w:rPr>
            </w:pPr>
            <w:r w:rsidRPr="00C71D4E">
              <w:rPr>
                <w:rFonts w:ascii="Gill Sans MT" w:eastAsia="Times New Roman" w:hAnsi="Gill Sans MT" w:cs="Arial"/>
                <w:color w:val="000000"/>
              </w:rPr>
              <w:t xml:space="preserve">Total number of facilities </w:t>
            </w:r>
          </w:p>
        </w:tc>
        <w:tc>
          <w:tcPr>
            <w:tcW w:w="1620" w:type="dxa"/>
            <w:shd w:val="clear" w:color="auto" w:fill="FBD4B4" w:themeFill="accent6" w:themeFillTint="66"/>
          </w:tcPr>
          <w:p w:rsidR="00E5040D" w:rsidRPr="00C71D4E" w:rsidRDefault="00E5040D" w:rsidP="00EA352F">
            <w:pPr>
              <w:spacing w:after="60"/>
              <w:jc w:val="center"/>
              <w:rPr>
                <w:rFonts w:ascii="Gill Sans MT" w:eastAsia="Times New Roman" w:hAnsi="Gill Sans MT" w:cs="Arial"/>
                <w:color w:val="000000"/>
              </w:rPr>
            </w:pPr>
            <w:r w:rsidRPr="00C71D4E">
              <w:rPr>
                <w:rFonts w:ascii="Gill Sans MT" w:hAnsi="Gill Sans MT" w:cs="Arial"/>
              </w:rPr>
              <w:t>Number of facilities that received  semi-annual PA</w:t>
            </w:r>
          </w:p>
        </w:tc>
        <w:tc>
          <w:tcPr>
            <w:tcW w:w="1440" w:type="dxa"/>
            <w:shd w:val="clear" w:color="auto" w:fill="FBD4B4" w:themeFill="accent6" w:themeFillTint="66"/>
          </w:tcPr>
          <w:p w:rsidR="00E5040D" w:rsidRPr="00C71D4E" w:rsidRDefault="00E5040D" w:rsidP="00EA352F">
            <w:pPr>
              <w:spacing w:after="60"/>
              <w:jc w:val="center"/>
              <w:rPr>
                <w:rFonts w:ascii="Gill Sans MT" w:eastAsia="Times New Roman" w:hAnsi="Gill Sans MT" w:cs="Arial"/>
                <w:color w:val="000000"/>
              </w:rPr>
            </w:pPr>
            <w:r w:rsidRPr="00C71D4E">
              <w:rPr>
                <w:rFonts w:ascii="Gill Sans MT" w:hAnsi="Gill Sans MT" w:cs="Arial"/>
              </w:rPr>
              <w:t>Number of facilities that received TSS visits</w:t>
            </w:r>
          </w:p>
        </w:tc>
        <w:tc>
          <w:tcPr>
            <w:tcW w:w="1710" w:type="dxa"/>
            <w:shd w:val="clear" w:color="auto" w:fill="FBD4B4" w:themeFill="accent6" w:themeFillTint="66"/>
          </w:tcPr>
          <w:p w:rsidR="00E5040D" w:rsidRPr="00C71D4E" w:rsidRDefault="00E5040D" w:rsidP="00EA352F">
            <w:pPr>
              <w:spacing w:after="60"/>
              <w:jc w:val="center"/>
              <w:rPr>
                <w:rFonts w:ascii="Gill Sans MT" w:eastAsia="Times New Roman" w:hAnsi="Gill Sans MT" w:cs="Arial"/>
                <w:color w:val="000000"/>
              </w:rPr>
            </w:pPr>
            <w:r w:rsidRPr="00C71D4E">
              <w:rPr>
                <w:rFonts w:ascii="Gill Sans MT" w:hAnsi="Gill Sans MT" w:cs="Arial"/>
              </w:rPr>
              <w:t>Percentage of facilities that received semi-annual PA</w:t>
            </w:r>
          </w:p>
        </w:tc>
        <w:tc>
          <w:tcPr>
            <w:tcW w:w="1614" w:type="dxa"/>
            <w:shd w:val="clear" w:color="auto" w:fill="FBD4B4" w:themeFill="accent6" w:themeFillTint="66"/>
          </w:tcPr>
          <w:p w:rsidR="00E5040D" w:rsidRPr="00C71D4E" w:rsidRDefault="00E5040D" w:rsidP="00EA352F">
            <w:pPr>
              <w:spacing w:after="60"/>
              <w:jc w:val="center"/>
              <w:rPr>
                <w:rFonts w:ascii="Gill Sans MT" w:eastAsia="Times New Roman" w:hAnsi="Gill Sans MT" w:cs="Arial"/>
                <w:color w:val="000000"/>
              </w:rPr>
            </w:pPr>
            <w:r w:rsidRPr="00C71D4E">
              <w:rPr>
                <w:rFonts w:ascii="Gill Sans MT" w:hAnsi="Gill Sans MT" w:cs="Arial"/>
              </w:rPr>
              <w:t>Percentage of facilities that received TSS visits</w:t>
            </w:r>
          </w:p>
        </w:tc>
      </w:tr>
      <w:tr w:rsidR="00E5040D" w:rsidRPr="00C71D4E" w:rsidTr="00B6304A">
        <w:trPr>
          <w:trHeight w:val="170"/>
          <w:jc w:val="center"/>
        </w:trPr>
        <w:tc>
          <w:tcPr>
            <w:tcW w:w="1345" w:type="dxa"/>
            <w:vMerge w:val="restart"/>
            <w:shd w:val="clear" w:color="auto" w:fill="auto"/>
            <w:noWrap/>
            <w:vAlign w:val="bottom"/>
          </w:tcPr>
          <w:p w:rsidR="00E5040D" w:rsidRPr="00C71D4E" w:rsidRDefault="00EA352F" w:rsidP="00EA352F">
            <w:pPr>
              <w:spacing w:after="60"/>
              <w:rPr>
                <w:rFonts w:ascii="Gill Sans MT" w:eastAsia="Times New Roman" w:hAnsi="Gill Sans MT" w:cs="Arial"/>
                <w:color w:val="000000"/>
              </w:rPr>
            </w:pPr>
            <w:r>
              <w:rPr>
                <w:rFonts w:ascii="Gill Sans MT" w:eastAsia="Times New Roman" w:hAnsi="Gill Sans MT" w:cs="Arial"/>
                <w:color w:val="000000"/>
              </w:rPr>
              <w:t>Central</w:t>
            </w:r>
          </w:p>
        </w:tc>
        <w:tc>
          <w:tcPr>
            <w:tcW w:w="1080" w:type="dxa"/>
            <w:vAlign w:val="bottom"/>
          </w:tcPr>
          <w:p w:rsidR="00E5040D" w:rsidRPr="00C71D4E" w:rsidRDefault="00E5040D" w:rsidP="00EA352F">
            <w:pPr>
              <w:spacing w:after="60"/>
              <w:rPr>
                <w:rFonts w:ascii="Gill Sans MT" w:eastAsia="Times New Roman" w:hAnsi="Gill Sans MT" w:cs="Arial"/>
                <w:color w:val="000000"/>
              </w:rPr>
            </w:pPr>
            <w:r w:rsidRPr="00C71D4E">
              <w:rPr>
                <w:rFonts w:ascii="Gill Sans MT" w:eastAsia="Times New Roman" w:hAnsi="Gill Sans MT" w:cs="Arial"/>
                <w:color w:val="000000"/>
              </w:rPr>
              <w:t xml:space="preserve">Kabwe </w:t>
            </w:r>
          </w:p>
        </w:tc>
        <w:tc>
          <w:tcPr>
            <w:tcW w:w="1170" w:type="dxa"/>
            <w:shd w:val="clear" w:color="auto" w:fill="auto"/>
            <w:noWrap/>
          </w:tcPr>
          <w:p w:rsidR="00E5040D" w:rsidRPr="00C71D4E" w:rsidRDefault="00E5040D" w:rsidP="00EA352F">
            <w:pPr>
              <w:spacing w:after="60"/>
              <w:jc w:val="right"/>
              <w:rPr>
                <w:rFonts w:ascii="Gill Sans MT" w:hAnsi="Gill Sans MT" w:cs="Arial"/>
              </w:rPr>
            </w:pPr>
            <w:r w:rsidRPr="00C71D4E">
              <w:rPr>
                <w:rFonts w:ascii="Gill Sans MT" w:hAnsi="Gill Sans MT" w:cs="Arial"/>
              </w:rPr>
              <w:t>46</w:t>
            </w:r>
          </w:p>
        </w:tc>
        <w:tc>
          <w:tcPr>
            <w:tcW w:w="1620" w:type="dxa"/>
            <w:shd w:val="clear" w:color="auto" w:fill="auto"/>
          </w:tcPr>
          <w:p w:rsidR="00E5040D" w:rsidRPr="00C71D4E" w:rsidRDefault="00E5040D" w:rsidP="00EA352F">
            <w:pPr>
              <w:spacing w:after="60"/>
              <w:jc w:val="right"/>
              <w:rPr>
                <w:rFonts w:ascii="Gill Sans MT" w:hAnsi="Gill Sans MT" w:cs="Arial"/>
              </w:rPr>
            </w:pPr>
            <w:r w:rsidRPr="00C71D4E">
              <w:rPr>
                <w:rFonts w:ascii="Gill Sans MT" w:hAnsi="Gill Sans MT" w:cs="Arial"/>
              </w:rPr>
              <w:t>25</w:t>
            </w:r>
          </w:p>
        </w:tc>
        <w:tc>
          <w:tcPr>
            <w:tcW w:w="1440" w:type="dxa"/>
            <w:shd w:val="clear" w:color="auto" w:fill="auto"/>
          </w:tcPr>
          <w:p w:rsidR="00E5040D" w:rsidRPr="00C71D4E" w:rsidRDefault="00E5040D" w:rsidP="00EA352F">
            <w:pPr>
              <w:spacing w:after="60"/>
              <w:jc w:val="right"/>
              <w:rPr>
                <w:rFonts w:ascii="Gill Sans MT" w:hAnsi="Gill Sans MT" w:cs="Arial"/>
              </w:rPr>
            </w:pPr>
            <w:r w:rsidRPr="00C71D4E">
              <w:rPr>
                <w:rFonts w:ascii="Gill Sans MT" w:hAnsi="Gill Sans MT" w:cs="Arial"/>
              </w:rPr>
              <w:t>25</w:t>
            </w:r>
          </w:p>
        </w:tc>
        <w:tc>
          <w:tcPr>
            <w:tcW w:w="1710" w:type="dxa"/>
            <w:shd w:val="clear" w:color="auto" w:fill="auto"/>
          </w:tcPr>
          <w:p w:rsidR="00E5040D" w:rsidRPr="00C71D4E" w:rsidRDefault="00E5040D" w:rsidP="00EA352F">
            <w:pPr>
              <w:spacing w:after="60"/>
              <w:jc w:val="right"/>
              <w:rPr>
                <w:rFonts w:ascii="Gill Sans MT" w:hAnsi="Gill Sans MT" w:cs="Arial"/>
              </w:rPr>
            </w:pPr>
            <w:r w:rsidRPr="00C71D4E">
              <w:rPr>
                <w:rFonts w:ascii="Gill Sans MT" w:hAnsi="Gill Sans MT" w:cs="Arial"/>
              </w:rPr>
              <w:t>54.3%</w:t>
            </w:r>
          </w:p>
        </w:tc>
        <w:tc>
          <w:tcPr>
            <w:tcW w:w="1614" w:type="dxa"/>
            <w:shd w:val="clear" w:color="auto" w:fill="auto"/>
            <w:vAlign w:val="center"/>
          </w:tcPr>
          <w:p w:rsidR="00E5040D" w:rsidRPr="00C71D4E" w:rsidRDefault="00E5040D" w:rsidP="00EA352F">
            <w:pPr>
              <w:spacing w:after="60"/>
              <w:jc w:val="right"/>
              <w:rPr>
                <w:rFonts w:ascii="Gill Sans MT" w:hAnsi="Gill Sans MT" w:cs="Arial"/>
                <w:color w:val="000000"/>
              </w:rPr>
            </w:pPr>
            <w:r w:rsidRPr="00C71D4E">
              <w:rPr>
                <w:rFonts w:ascii="Gill Sans MT" w:hAnsi="Gill Sans MT" w:cs="Arial"/>
                <w:color w:val="000000"/>
              </w:rPr>
              <w:t>54.3%</w:t>
            </w:r>
          </w:p>
        </w:tc>
      </w:tr>
      <w:tr w:rsidR="00E5040D" w:rsidRPr="00C71D4E" w:rsidTr="00B6304A">
        <w:trPr>
          <w:trHeight w:val="215"/>
          <w:jc w:val="center"/>
        </w:trPr>
        <w:tc>
          <w:tcPr>
            <w:tcW w:w="1345" w:type="dxa"/>
            <w:vMerge/>
            <w:shd w:val="clear" w:color="auto" w:fill="auto"/>
            <w:noWrap/>
            <w:vAlign w:val="bottom"/>
          </w:tcPr>
          <w:p w:rsidR="00E5040D" w:rsidRPr="00C71D4E" w:rsidRDefault="00E5040D" w:rsidP="00EA352F">
            <w:pPr>
              <w:spacing w:after="60"/>
              <w:rPr>
                <w:rFonts w:ascii="Gill Sans MT" w:eastAsia="Times New Roman" w:hAnsi="Gill Sans MT" w:cs="Arial"/>
                <w:color w:val="000000"/>
              </w:rPr>
            </w:pPr>
          </w:p>
        </w:tc>
        <w:tc>
          <w:tcPr>
            <w:tcW w:w="1080" w:type="dxa"/>
            <w:vAlign w:val="bottom"/>
          </w:tcPr>
          <w:p w:rsidR="00E5040D" w:rsidRPr="00C71D4E" w:rsidRDefault="00E5040D" w:rsidP="00EA352F">
            <w:pPr>
              <w:spacing w:after="60"/>
              <w:rPr>
                <w:rFonts w:ascii="Gill Sans MT" w:eastAsia="Times New Roman" w:hAnsi="Gill Sans MT" w:cs="Arial"/>
                <w:color w:val="000000"/>
              </w:rPr>
            </w:pPr>
            <w:r w:rsidRPr="00C71D4E">
              <w:rPr>
                <w:rFonts w:ascii="Gill Sans MT" w:eastAsia="Times New Roman" w:hAnsi="Gill Sans MT" w:cs="Arial"/>
                <w:color w:val="000000"/>
              </w:rPr>
              <w:t xml:space="preserve">Mkushi </w:t>
            </w:r>
          </w:p>
        </w:tc>
        <w:tc>
          <w:tcPr>
            <w:tcW w:w="1170" w:type="dxa"/>
            <w:shd w:val="clear" w:color="auto" w:fill="auto"/>
            <w:noWrap/>
          </w:tcPr>
          <w:p w:rsidR="00E5040D" w:rsidRPr="00C71D4E" w:rsidRDefault="00E5040D" w:rsidP="00EA352F">
            <w:pPr>
              <w:spacing w:after="60"/>
              <w:jc w:val="right"/>
              <w:rPr>
                <w:rFonts w:ascii="Gill Sans MT" w:hAnsi="Gill Sans MT" w:cs="Arial"/>
              </w:rPr>
            </w:pPr>
            <w:r w:rsidRPr="00C71D4E">
              <w:rPr>
                <w:rFonts w:ascii="Gill Sans MT" w:hAnsi="Gill Sans MT" w:cs="Arial"/>
              </w:rPr>
              <w:t>18</w:t>
            </w:r>
          </w:p>
        </w:tc>
        <w:tc>
          <w:tcPr>
            <w:tcW w:w="1620" w:type="dxa"/>
            <w:shd w:val="clear" w:color="auto" w:fill="auto"/>
          </w:tcPr>
          <w:p w:rsidR="00E5040D" w:rsidRPr="00C71D4E" w:rsidRDefault="00E5040D" w:rsidP="00EA352F">
            <w:pPr>
              <w:spacing w:after="60"/>
              <w:jc w:val="right"/>
              <w:rPr>
                <w:rFonts w:ascii="Gill Sans MT" w:hAnsi="Gill Sans MT" w:cs="Arial"/>
              </w:rPr>
            </w:pPr>
            <w:r w:rsidRPr="00C71D4E">
              <w:rPr>
                <w:rFonts w:ascii="Gill Sans MT" w:hAnsi="Gill Sans MT" w:cs="Arial"/>
              </w:rPr>
              <w:t>18</w:t>
            </w:r>
          </w:p>
        </w:tc>
        <w:tc>
          <w:tcPr>
            <w:tcW w:w="1440" w:type="dxa"/>
            <w:shd w:val="clear" w:color="auto" w:fill="auto"/>
          </w:tcPr>
          <w:p w:rsidR="00E5040D" w:rsidRPr="00C71D4E" w:rsidRDefault="00E5040D" w:rsidP="00EA352F">
            <w:pPr>
              <w:spacing w:after="60"/>
              <w:jc w:val="right"/>
              <w:rPr>
                <w:rFonts w:ascii="Gill Sans MT" w:hAnsi="Gill Sans MT" w:cs="Arial"/>
              </w:rPr>
            </w:pPr>
            <w:r w:rsidRPr="00C71D4E">
              <w:rPr>
                <w:rFonts w:ascii="Gill Sans MT" w:hAnsi="Gill Sans MT" w:cs="Arial"/>
              </w:rPr>
              <w:t>6</w:t>
            </w:r>
          </w:p>
        </w:tc>
        <w:tc>
          <w:tcPr>
            <w:tcW w:w="1710" w:type="dxa"/>
            <w:shd w:val="clear" w:color="auto" w:fill="auto"/>
            <w:vAlign w:val="center"/>
          </w:tcPr>
          <w:p w:rsidR="00E5040D" w:rsidRPr="00C71D4E" w:rsidRDefault="00E5040D" w:rsidP="00EA352F">
            <w:pPr>
              <w:spacing w:after="60"/>
              <w:jc w:val="right"/>
              <w:rPr>
                <w:rFonts w:ascii="Gill Sans MT" w:hAnsi="Gill Sans MT" w:cs="Arial"/>
                <w:b/>
                <w:color w:val="000000"/>
              </w:rPr>
            </w:pPr>
            <w:r w:rsidRPr="00C71D4E">
              <w:rPr>
                <w:rFonts w:ascii="Gill Sans MT" w:hAnsi="Gill Sans MT" w:cs="Arial"/>
                <w:b/>
                <w:color w:val="000000"/>
              </w:rPr>
              <w:t>100.0%</w:t>
            </w:r>
          </w:p>
        </w:tc>
        <w:tc>
          <w:tcPr>
            <w:tcW w:w="1614" w:type="dxa"/>
            <w:shd w:val="clear" w:color="auto" w:fill="auto"/>
            <w:vAlign w:val="center"/>
          </w:tcPr>
          <w:p w:rsidR="00E5040D" w:rsidRPr="00C71D4E" w:rsidRDefault="00E5040D" w:rsidP="00EA352F">
            <w:pPr>
              <w:spacing w:after="60"/>
              <w:jc w:val="right"/>
              <w:rPr>
                <w:rFonts w:ascii="Gill Sans MT" w:hAnsi="Gill Sans MT" w:cs="Arial"/>
                <w:color w:val="000000"/>
              </w:rPr>
            </w:pPr>
            <w:r w:rsidRPr="00C71D4E">
              <w:rPr>
                <w:rFonts w:ascii="Gill Sans MT" w:hAnsi="Gill Sans MT" w:cs="Arial"/>
                <w:color w:val="000000"/>
              </w:rPr>
              <w:t>33.3%</w:t>
            </w:r>
          </w:p>
        </w:tc>
      </w:tr>
      <w:tr w:rsidR="00E5040D" w:rsidRPr="00C71D4E" w:rsidTr="00B6304A">
        <w:trPr>
          <w:trHeight w:val="89"/>
          <w:jc w:val="center"/>
        </w:trPr>
        <w:tc>
          <w:tcPr>
            <w:tcW w:w="1345" w:type="dxa"/>
            <w:vMerge w:val="restart"/>
            <w:shd w:val="clear" w:color="auto" w:fill="auto"/>
            <w:noWrap/>
            <w:vAlign w:val="bottom"/>
          </w:tcPr>
          <w:p w:rsidR="00E5040D" w:rsidRPr="00C71D4E" w:rsidRDefault="00EA352F" w:rsidP="00EA352F">
            <w:pPr>
              <w:spacing w:after="60"/>
              <w:rPr>
                <w:rFonts w:ascii="Gill Sans MT" w:eastAsia="Times New Roman" w:hAnsi="Gill Sans MT" w:cs="Arial"/>
                <w:color w:val="000000"/>
              </w:rPr>
            </w:pPr>
            <w:r>
              <w:rPr>
                <w:rFonts w:ascii="Gill Sans MT" w:eastAsia="Times New Roman" w:hAnsi="Gill Sans MT" w:cs="Arial"/>
                <w:color w:val="000000"/>
              </w:rPr>
              <w:t>Copperbelt</w:t>
            </w:r>
          </w:p>
        </w:tc>
        <w:tc>
          <w:tcPr>
            <w:tcW w:w="1080" w:type="dxa"/>
            <w:vAlign w:val="bottom"/>
          </w:tcPr>
          <w:p w:rsidR="00E5040D" w:rsidRPr="00C71D4E" w:rsidRDefault="00E5040D" w:rsidP="00EA352F">
            <w:pPr>
              <w:spacing w:after="60"/>
              <w:rPr>
                <w:rFonts w:ascii="Gill Sans MT" w:eastAsia="Times New Roman" w:hAnsi="Gill Sans MT" w:cs="Arial"/>
                <w:color w:val="000000"/>
              </w:rPr>
            </w:pPr>
            <w:r w:rsidRPr="00C71D4E">
              <w:rPr>
                <w:rFonts w:ascii="Gill Sans MT" w:eastAsia="Times New Roman" w:hAnsi="Gill Sans MT" w:cs="Arial"/>
                <w:color w:val="000000"/>
              </w:rPr>
              <w:t xml:space="preserve">Kitwe </w:t>
            </w:r>
          </w:p>
        </w:tc>
        <w:tc>
          <w:tcPr>
            <w:tcW w:w="1170" w:type="dxa"/>
            <w:shd w:val="clear" w:color="auto" w:fill="auto"/>
            <w:noWrap/>
          </w:tcPr>
          <w:p w:rsidR="00E5040D" w:rsidRPr="00C71D4E" w:rsidRDefault="00E5040D" w:rsidP="00EA352F">
            <w:pPr>
              <w:spacing w:after="60"/>
              <w:jc w:val="right"/>
              <w:rPr>
                <w:rFonts w:ascii="Gill Sans MT" w:hAnsi="Gill Sans MT" w:cs="Arial"/>
              </w:rPr>
            </w:pPr>
            <w:r w:rsidRPr="00C71D4E">
              <w:rPr>
                <w:rFonts w:ascii="Gill Sans MT" w:hAnsi="Gill Sans MT" w:cs="Arial"/>
              </w:rPr>
              <w:t>53</w:t>
            </w:r>
          </w:p>
        </w:tc>
        <w:tc>
          <w:tcPr>
            <w:tcW w:w="1620" w:type="dxa"/>
            <w:shd w:val="clear" w:color="auto" w:fill="auto"/>
          </w:tcPr>
          <w:p w:rsidR="00E5040D" w:rsidRPr="00C71D4E" w:rsidRDefault="00E5040D" w:rsidP="00EA352F">
            <w:pPr>
              <w:spacing w:after="60"/>
              <w:jc w:val="right"/>
              <w:rPr>
                <w:rFonts w:ascii="Gill Sans MT" w:hAnsi="Gill Sans MT" w:cs="Arial"/>
              </w:rPr>
            </w:pPr>
            <w:r w:rsidRPr="00C71D4E">
              <w:rPr>
                <w:rFonts w:ascii="Gill Sans MT" w:hAnsi="Gill Sans MT" w:cs="Arial"/>
              </w:rPr>
              <w:t>31</w:t>
            </w:r>
          </w:p>
        </w:tc>
        <w:tc>
          <w:tcPr>
            <w:tcW w:w="1440" w:type="dxa"/>
            <w:shd w:val="clear" w:color="auto" w:fill="auto"/>
          </w:tcPr>
          <w:p w:rsidR="00E5040D" w:rsidRPr="00C71D4E" w:rsidRDefault="00E5040D" w:rsidP="00EA352F">
            <w:pPr>
              <w:spacing w:after="60"/>
              <w:jc w:val="right"/>
              <w:rPr>
                <w:rFonts w:ascii="Gill Sans MT" w:hAnsi="Gill Sans MT" w:cs="Arial"/>
              </w:rPr>
            </w:pPr>
            <w:r w:rsidRPr="00C71D4E">
              <w:rPr>
                <w:rFonts w:ascii="Gill Sans MT" w:hAnsi="Gill Sans MT" w:cs="Arial"/>
              </w:rPr>
              <w:t>31</w:t>
            </w:r>
          </w:p>
        </w:tc>
        <w:tc>
          <w:tcPr>
            <w:tcW w:w="1710" w:type="dxa"/>
            <w:shd w:val="clear" w:color="auto" w:fill="auto"/>
            <w:vAlign w:val="center"/>
          </w:tcPr>
          <w:p w:rsidR="00E5040D" w:rsidRPr="00C71D4E" w:rsidRDefault="00E5040D" w:rsidP="00EA352F">
            <w:pPr>
              <w:spacing w:after="60"/>
              <w:jc w:val="right"/>
              <w:rPr>
                <w:rFonts w:ascii="Gill Sans MT" w:hAnsi="Gill Sans MT" w:cs="Arial"/>
                <w:color w:val="000000"/>
              </w:rPr>
            </w:pPr>
            <w:r w:rsidRPr="00C71D4E">
              <w:rPr>
                <w:rFonts w:ascii="Gill Sans MT" w:hAnsi="Gill Sans MT" w:cs="Arial"/>
                <w:color w:val="000000"/>
              </w:rPr>
              <w:t>58.5%</w:t>
            </w:r>
          </w:p>
        </w:tc>
        <w:tc>
          <w:tcPr>
            <w:tcW w:w="1614" w:type="dxa"/>
            <w:shd w:val="clear" w:color="auto" w:fill="auto"/>
            <w:vAlign w:val="center"/>
          </w:tcPr>
          <w:p w:rsidR="00E5040D" w:rsidRPr="00C71D4E" w:rsidRDefault="00E5040D" w:rsidP="00EA352F">
            <w:pPr>
              <w:spacing w:after="60"/>
              <w:jc w:val="right"/>
              <w:rPr>
                <w:rFonts w:ascii="Gill Sans MT" w:hAnsi="Gill Sans MT" w:cs="Arial"/>
                <w:color w:val="000000"/>
              </w:rPr>
            </w:pPr>
            <w:r w:rsidRPr="00C71D4E">
              <w:rPr>
                <w:rFonts w:ascii="Gill Sans MT" w:hAnsi="Gill Sans MT" w:cs="Arial"/>
                <w:color w:val="000000"/>
              </w:rPr>
              <w:t>58.5%</w:t>
            </w:r>
          </w:p>
        </w:tc>
      </w:tr>
      <w:tr w:rsidR="00E5040D" w:rsidRPr="00C71D4E" w:rsidTr="00B6304A">
        <w:trPr>
          <w:trHeight w:val="80"/>
          <w:jc w:val="center"/>
        </w:trPr>
        <w:tc>
          <w:tcPr>
            <w:tcW w:w="1345" w:type="dxa"/>
            <w:vMerge/>
            <w:shd w:val="clear" w:color="auto" w:fill="auto"/>
            <w:noWrap/>
            <w:vAlign w:val="bottom"/>
          </w:tcPr>
          <w:p w:rsidR="00E5040D" w:rsidRPr="00C71D4E" w:rsidRDefault="00E5040D" w:rsidP="00EA352F">
            <w:pPr>
              <w:spacing w:after="60"/>
              <w:rPr>
                <w:rFonts w:ascii="Gill Sans MT" w:eastAsia="Times New Roman" w:hAnsi="Gill Sans MT" w:cs="Arial"/>
                <w:color w:val="000000"/>
              </w:rPr>
            </w:pPr>
          </w:p>
        </w:tc>
        <w:tc>
          <w:tcPr>
            <w:tcW w:w="1080" w:type="dxa"/>
            <w:vAlign w:val="bottom"/>
          </w:tcPr>
          <w:p w:rsidR="00E5040D" w:rsidRPr="00C71D4E" w:rsidRDefault="00E5040D" w:rsidP="00EA352F">
            <w:pPr>
              <w:spacing w:after="60"/>
              <w:rPr>
                <w:rFonts w:ascii="Gill Sans MT" w:eastAsia="Times New Roman" w:hAnsi="Gill Sans MT" w:cs="Arial"/>
                <w:color w:val="000000"/>
              </w:rPr>
            </w:pPr>
            <w:r w:rsidRPr="00C71D4E">
              <w:rPr>
                <w:rFonts w:ascii="Gill Sans MT" w:eastAsia="Times New Roman" w:hAnsi="Gill Sans MT" w:cs="Arial"/>
                <w:color w:val="000000"/>
              </w:rPr>
              <w:t xml:space="preserve">Mufulira </w:t>
            </w:r>
          </w:p>
        </w:tc>
        <w:tc>
          <w:tcPr>
            <w:tcW w:w="1170" w:type="dxa"/>
            <w:shd w:val="clear" w:color="auto" w:fill="auto"/>
            <w:noWrap/>
          </w:tcPr>
          <w:p w:rsidR="00E5040D" w:rsidRPr="00C71D4E" w:rsidRDefault="00E5040D" w:rsidP="00EA352F">
            <w:pPr>
              <w:spacing w:after="60"/>
              <w:jc w:val="right"/>
              <w:rPr>
                <w:rFonts w:ascii="Gill Sans MT" w:hAnsi="Gill Sans MT" w:cs="Arial"/>
              </w:rPr>
            </w:pPr>
            <w:r w:rsidRPr="00C71D4E">
              <w:rPr>
                <w:rFonts w:ascii="Gill Sans MT" w:hAnsi="Gill Sans MT" w:cs="Arial"/>
              </w:rPr>
              <w:t>25</w:t>
            </w:r>
          </w:p>
        </w:tc>
        <w:tc>
          <w:tcPr>
            <w:tcW w:w="1620" w:type="dxa"/>
            <w:shd w:val="clear" w:color="auto" w:fill="auto"/>
          </w:tcPr>
          <w:p w:rsidR="00E5040D" w:rsidRPr="00C71D4E" w:rsidRDefault="00E5040D" w:rsidP="00EA352F">
            <w:pPr>
              <w:spacing w:after="60"/>
              <w:jc w:val="right"/>
              <w:rPr>
                <w:rFonts w:ascii="Gill Sans MT" w:hAnsi="Gill Sans MT" w:cs="Arial"/>
              </w:rPr>
            </w:pPr>
            <w:r w:rsidRPr="00C71D4E">
              <w:rPr>
                <w:rFonts w:ascii="Gill Sans MT" w:hAnsi="Gill Sans MT" w:cs="Arial"/>
              </w:rPr>
              <w:t>25</w:t>
            </w:r>
          </w:p>
        </w:tc>
        <w:tc>
          <w:tcPr>
            <w:tcW w:w="1440" w:type="dxa"/>
            <w:shd w:val="clear" w:color="auto" w:fill="auto"/>
          </w:tcPr>
          <w:p w:rsidR="00E5040D" w:rsidRPr="00C71D4E" w:rsidRDefault="00E5040D" w:rsidP="00EA352F">
            <w:pPr>
              <w:spacing w:after="60"/>
              <w:jc w:val="right"/>
              <w:rPr>
                <w:rFonts w:ascii="Gill Sans MT" w:hAnsi="Gill Sans MT" w:cs="Arial"/>
              </w:rPr>
            </w:pPr>
            <w:r w:rsidRPr="00C71D4E">
              <w:rPr>
                <w:rFonts w:ascii="Gill Sans MT" w:hAnsi="Gill Sans MT" w:cs="Arial"/>
              </w:rPr>
              <w:t>9</w:t>
            </w:r>
          </w:p>
        </w:tc>
        <w:tc>
          <w:tcPr>
            <w:tcW w:w="1710" w:type="dxa"/>
            <w:shd w:val="clear" w:color="auto" w:fill="auto"/>
            <w:vAlign w:val="center"/>
          </w:tcPr>
          <w:p w:rsidR="00E5040D" w:rsidRPr="00C71D4E" w:rsidRDefault="00E5040D" w:rsidP="00EA352F">
            <w:pPr>
              <w:spacing w:after="60"/>
              <w:jc w:val="right"/>
              <w:rPr>
                <w:rFonts w:ascii="Gill Sans MT" w:hAnsi="Gill Sans MT" w:cs="Arial"/>
                <w:b/>
                <w:color w:val="000000"/>
              </w:rPr>
            </w:pPr>
            <w:r w:rsidRPr="00C71D4E">
              <w:rPr>
                <w:rFonts w:ascii="Gill Sans MT" w:hAnsi="Gill Sans MT" w:cs="Arial"/>
                <w:b/>
                <w:color w:val="000000"/>
              </w:rPr>
              <w:t>100.0%</w:t>
            </w:r>
          </w:p>
        </w:tc>
        <w:tc>
          <w:tcPr>
            <w:tcW w:w="1614" w:type="dxa"/>
            <w:shd w:val="clear" w:color="auto" w:fill="auto"/>
            <w:vAlign w:val="center"/>
          </w:tcPr>
          <w:p w:rsidR="00E5040D" w:rsidRPr="00C71D4E" w:rsidRDefault="00E5040D" w:rsidP="00EA352F">
            <w:pPr>
              <w:spacing w:after="60"/>
              <w:jc w:val="right"/>
              <w:rPr>
                <w:rFonts w:ascii="Gill Sans MT" w:hAnsi="Gill Sans MT" w:cs="Arial"/>
                <w:color w:val="000000"/>
              </w:rPr>
            </w:pPr>
            <w:r w:rsidRPr="00C71D4E">
              <w:rPr>
                <w:rFonts w:ascii="Gill Sans MT" w:hAnsi="Gill Sans MT" w:cs="Arial"/>
                <w:color w:val="000000"/>
              </w:rPr>
              <w:t>36.0%</w:t>
            </w:r>
          </w:p>
        </w:tc>
      </w:tr>
      <w:tr w:rsidR="00B177E3" w:rsidRPr="00C71D4E" w:rsidTr="00B6304A">
        <w:trPr>
          <w:trHeight w:val="89"/>
          <w:jc w:val="center"/>
        </w:trPr>
        <w:tc>
          <w:tcPr>
            <w:tcW w:w="1345" w:type="dxa"/>
            <w:vMerge/>
            <w:shd w:val="clear" w:color="auto" w:fill="auto"/>
            <w:noWrap/>
            <w:vAlign w:val="bottom"/>
          </w:tcPr>
          <w:p w:rsidR="00B177E3" w:rsidRPr="00C71D4E" w:rsidRDefault="00B177E3" w:rsidP="00EA352F">
            <w:pPr>
              <w:spacing w:after="60"/>
              <w:rPr>
                <w:rFonts w:ascii="Gill Sans MT" w:eastAsia="Times New Roman" w:hAnsi="Gill Sans MT" w:cs="Arial"/>
                <w:color w:val="000000"/>
              </w:rPr>
            </w:pPr>
          </w:p>
        </w:tc>
        <w:tc>
          <w:tcPr>
            <w:tcW w:w="1080" w:type="dxa"/>
            <w:vAlign w:val="bottom"/>
          </w:tcPr>
          <w:p w:rsidR="00B177E3" w:rsidRPr="00C71D4E" w:rsidRDefault="00B177E3" w:rsidP="00EA352F">
            <w:pPr>
              <w:spacing w:after="60"/>
              <w:rPr>
                <w:rFonts w:ascii="Gill Sans MT" w:eastAsia="Times New Roman" w:hAnsi="Gill Sans MT" w:cs="Arial"/>
                <w:color w:val="000000"/>
              </w:rPr>
            </w:pPr>
            <w:r>
              <w:rPr>
                <w:rFonts w:ascii="Gill Sans MT" w:eastAsia="Times New Roman" w:hAnsi="Gill Sans MT" w:cs="Arial"/>
                <w:color w:val="000000"/>
              </w:rPr>
              <w:t>Chingola</w:t>
            </w:r>
          </w:p>
        </w:tc>
        <w:tc>
          <w:tcPr>
            <w:tcW w:w="1170" w:type="dxa"/>
            <w:shd w:val="clear" w:color="auto" w:fill="auto"/>
            <w:noWrap/>
            <w:vAlign w:val="center"/>
          </w:tcPr>
          <w:p w:rsidR="00B177E3" w:rsidRPr="00B177E3" w:rsidRDefault="00763882" w:rsidP="00B177E3">
            <w:pPr>
              <w:spacing w:after="0" w:line="360" w:lineRule="auto"/>
              <w:jc w:val="right"/>
              <w:rPr>
                <w:rFonts w:ascii="Gill Sans MT" w:eastAsia="Times New Roman" w:hAnsi="Gill Sans MT" w:cs="Arial"/>
                <w:color w:val="000000"/>
              </w:rPr>
            </w:pPr>
            <w:r>
              <w:rPr>
                <w:rFonts w:ascii="Gill Sans MT" w:eastAsia="Times New Roman" w:hAnsi="Gill Sans MT" w:cs="Arial"/>
                <w:color w:val="000000"/>
              </w:rPr>
              <w:t>18</w:t>
            </w:r>
          </w:p>
        </w:tc>
        <w:tc>
          <w:tcPr>
            <w:tcW w:w="1620" w:type="dxa"/>
            <w:shd w:val="clear" w:color="auto" w:fill="auto"/>
            <w:vAlign w:val="center"/>
          </w:tcPr>
          <w:p w:rsidR="00B177E3" w:rsidRPr="00B177E3" w:rsidRDefault="00B177E3" w:rsidP="00B177E3">
            <w:pPr>
              <w:spacing w:after="0" w:line="360" w:lineRule="auto"/>
              <w:jc w:val="right"/>
              <w:rPr>
                <w:rFonts w:ascii="Gill Sans MT" w:eastAsia="Times New Roman" w:hAnsi="Gill Sans MT" w:cs="Arial"/>
                <w:color w:val="000000"/>
              </w:rPr>
            </w:pPr>
            <w:r w:rsidRPr="00B177E3">
              <w:rPr>
                <w:rFonts w:ascii="Gill Sans MT" w:eastAsia="Times New Roman" w:hAnsi="Gill Sans MT" w:cs="Arial"/>
                <w:color w:val="000000"/>
              </w:rPr>
              <w:t>7</w:t>
            </w:r>
          </w:p>
        </w:tc>
        <w:tc>
          <w:tcPr>
            <w:tcW w:w="1440" w:type="dxa"/>
            <w:shd w:val="clear" w:color="auto" w:fill="auto"/>
            <w:vAlign w:val="center"/>
          </w:tcPr>
          <w:p w:rsidR="00B177E3" w:rsidRPr="00B177E3" w:rsidRDefault="00B177E3" w:rsidP="00B177E3">
            <w:pPr>
              <w:spacing w:after="0" w:line="360" w:lineRule="auto"/>
              <w:jc w:val="right"/>
              <w:rPr>
                <w:rFonts w:ascii="Gill Sans MT" w:eastAsia="Times New Roman" w:hAnsi="Gill Sans MT" w:cs="Arial"/>
                <w:color w:val="000000"/>
              </w:rPr>
            </w:pPr>
            <w:r w:rsidRPr="00B177E3">
              <w:rPr>
                <w:rFonts w:ascii="Gill Sans MT" w:eastAsia="Times New Roman" w:hAnsi="Gill Sans MT" w:cs="Arial"/>
                <w:color w:val="000000"/>
              </w:rPr>
              <w:t>6</w:t>
            </w:r>
          </w:p>
        </w:tc>
        <w:tc>
          <w:tcPr>
            <w:tcW w:w="1710" w:type="dxa"/>
            <w:shd w:val="clear" w:color="auto" w:fill="auto"/>
            <w:vAlign w:val="center"/>
          </w:tcPr>
          <w:p w:rsidR="00B177E3" w:rsidRPr="00B177E3" w:rsidRDefault="00763882" w:rsidP="00B177E3">
            <w:pPr>
              <w:spacing w:after="0" w:line="360" w:lineRule="auto"/>
              <w:jc w:val="right"/>
              <w:rPr>
                <w:rFonts w:ascii="Gill Sans MT" w:eastAsia="Times New Roman" w:hAnsi="Gill Sans MT" w:cs="Arial"/>
                <w:color w:val="000000"/>
              </w:rPr>
            </w:pPr>
            <w:r>
              <w:rPr>
                <w:rFonts w:ascii="Gill Sans MT" w:eastAsia="Times New Roman" w:hAnsi="Gill Sans MT" w:cs="Arial"/>
                <w:color w:val="000000"/>
              </w:rPr>
              <w:t>39</w:t>
            </w:r>
            <w:r w:rsidR="00B177E3">
              <w:rPr>
                <w:rFonts w:ascii="Gill Sans MT" w:eastAsia="Times New Roman" w:hAnsi="Gill Sans MT" w:cs="Arial"/>
                <w:color w:val="000000"/>
              </w:rPr>
              <w:t>.0</w:t>
            </w:r>
            <w:r w:rsidR="00B177E3" w:rsidRPr="00B177E3">
              <w:rPr>
                <w:rFonts w:ascii="Gill Sans MT" w:eastAsia="Times New Roman" w:hAnsi="Gill Sans MT" w:cs="Arial"/>
                <w:color w:val="000000"/>
              </w:rPr>
              <w:t>%</w:t>
            </w:r>
          </w:p>
        </w:tc>
        <w:tc>
          <w:tcPr>
            <w:tcW w:w="1614" w:type="dxa"/>
            <w:shd w:val="clear" w:color="auto" w:fill="auto"/>
            <w:vAlign w:val="center"/>
          </w:tcPr>
          <w:p w:rsidR="00B177E3" w:rsidRPr="00B177E3" w:rsidRDefault="00763882" w:rsidP="00B177E3">
            <w:pPr>
              <w:spacing w:after="0" w:line="360" w:lineRule="auto"/>
              <w:jc w:val="right"/>
              <w:rPr>
                <w:rFonts w:ascii="Gill Sans MT" w:eastAsia="Times New Roman" w:hAnsi="Gill Sans MT" w:cs="Arial"/>
                <w:color w:val="000000"/>
              </w:rPr>
            </w:pPr>
            <w:r>
              <w:rPr>
                <w:rFonts w:ascii="Gill Sans MT" w:eastAsia="Times New Roman" w:hAnsi="Gill Sans MT" w:cs="Arial"/>
                <w:color w:val="000000"/>
              </w:rPr>
              <w:t>33</w:t>
            </w:r>
            <w:r w:rsidR="00B177E3">
              <w:rPr>
                <w:rFonts w:ascii="Gill Sans MT" w:eastAsia="Times New Roman" w:hAnsi="Gill Sans MT" w:cs="Arial"/>
                <w:color w:val="000000"/>
              </w:rPr>
              <w:t>.0</w:t>
            </w:r>
            <w:r w:rsidR="00B177E3" w:rsidRPr="00B177E3">
              <w:rPr>
                <w:rFonts w:ascii="Gill Sans MT" w:eastAsia="Times New Roman" w:hAnsi="Gill Sans MT" w:cs="Arial"/>
                <w:color w:val="000000"/>
              </w:rPr>
              <w:t>%</w:t>
            </w:r>
          </w:p>
        </w:tc>
      </w:tr>
      <w:tr w:rsidR="00B177E3" w:rsidRPr="00C71D4E" w:rsidTr="00B6304A">
        <w:trPr>
          <w:trHeight w:val="89"/>
          <w:jc w:val="center"/>
        </w:trPr>
        <w:tc>
          <w:tcPr>
            <w:tcW w:w="1345" w:type="dxa"/>
            <w:vMerge/>
            <w:shd w:val="clear" w:color="auto" w:fill="auto"/>
            <w:noWrap/>
            <w:vAlign w:val="bottom"/>
          </w:tcPr>
          <w:p w:rsidR="00B177E3" w:rsidRPr="00C71D4E" w:rsidRDefault="00B177E3" w:rsidP="00EA352F">
            <w:pPr>
              <w:spacing w:after="60"/>
              <w:rPr>
                <w:rFonts w:ascii="Gill Sans MT" w:eastAsia="Times New Roman" w:hAnsi="Gill Sans MT" w:cs="Arial"/>
                <w:color w:val="000000"/>
              </w:rPr>
            </w:pPr>
          </w:p>
        </w:tc>
        <w:tc>
          <w:tcPr>
            <w:tcW w:w="1080" w:type="dxa"/>
            <w:vAlign w:val="bottom"/>
          </w:tcPr>
          <w:p w:rsidR="00B177E3" w:rsidRPr="00C71D4E" w:rsidRDefault="00B177E3" w:rsidP="00EA352F">
            <w:pPr>
              <w:spacing w:after="60"/>
              <w:rPr>
                <w:rFonts w:ascii="Gill Sans MT" w:eastAsia="Times New Roman" w:hAnsi="Gill Sans MT" w:cs="Arial"/>
                <w:color w:val="000000"/>
              </w:rPr>
            </w:pPr>
            <w:r>
              <w:rPr>
                <w:rFonts w:ascii="Gill Sans MT" w:eastAsia="Times New Roman" w:hAnsi="Gill Sans MT" w:cs="Arial"/>
                <w:color w:val="000000"/>
              </w:rPr>
              <w:t>Chililabombwe</w:t>
            </w:r>
          </w:p>
        </w:tc>
        <w:tc>
          <w:tcPr>
            <w:tcW w:w="1170" w:type="dxa"/>
            <w:shd w:val="clear" w:color="auto" w:fill="auto"/>
            <w:noWrap/>
            <w:vAlign w:val="center"/>
          </w:tcPr>
          <w:p w:rsidR="00B177E3" w:rsidRPr="003C65A8" w:rsidRDefault="00763882" w:rsidP="00B177E3">
            <w:pPr>
              <w:spacing w:after="0" w:line="360" w:lineRule="auto"/>
              <w:jc w:val="right"/>
              <w:rPr>
                <w:rFonts w:ascii="Gill Sans MT" w:hAnsi="Gill Sans MT" w:cs="Arial"/>
                <w:sz w:val="20"/>
                <w:szCs w:val="20"/>
              </w:rPr>
            </w:pPr>
            <w:r>
              <w:rPr>
                <w:rFonts w:ascii="Gill Sans MT" w:hAnsi="Gill Sans MT" w:cs="Arial"/>
                <w:sz w:val="20"/>
                <w:szCs w:val="20"/>
              </w:rPr>
              <w:t>11</w:t>
            </w:r>
          </w:p>
        </w:tc>
        <w:tc>
          <w:tcPr>
            <w:tcW w:w="1620" w:type="dxa"/>
            <w:shd w:val="clear" w:color="auto" w:fill="auto"/>
            <w:vAlign w:val="center"/>
          </w:tcPr>
          <w:p w:rsidR="00B177E3" w:rsidRPr="003C65A8" w:rsidRDefault="00B177E3" w:rsidP="00B177E3">
            <w:pPr>
              <w:spacing w:after="0" w:line="360" w:lineRule="auto"/>
              <w:jc w:val="right"/>
              <w:rPr>
                <w:rFonts w:ascii="Gill Sans MT" w:hAnsi="Gill Sans MT" w:cs="Arial"/>
                <w:sz w:val="20"/>
                <w:szCs w:val="20"/>
              </w:rPr>
            </w:pPr>
            <w:r w:rsidRPr="003C65A8">
              <w:rPr>
                <w:rFonts w:ascii="Gill Sans MT" w:hAnsi="Gill Sans MT" w:cs="Arial"/>
                <w:sz w:val="20"/>
                <w:szCs w:val="20"/>
              </w:rPr>
              <w:t>3</w:t>
            </w:r>
          </w:p>
        </w:tc>
        <w:tc>
          <w:tcPr>
            <w:tcW w:w="1440" w:type="dxa"/>
            <w:shd w:val="clear" w:color="auto" w:fill="auto"/>
            <w:vAlign w:val="center"/>
          </w:tcPr>
          <w:p w:rsidR="00B177E3" w:rsidRPr="003C65A8" w:rsidRDefault="00B177E3" w:rsidP="00B177E3">
            <w:pPr>
              <w:spacing w:after="0" w:line="360" w:lineRule="auto"/>
              <w:jc w:val="right"/>
              <w:rPr>
                <w:rFonts w:ascii="Gill Sans MT" w:hAnsi="Gill Sans MT" w:cs="Arial"/>
                <w:sz w:val="20"/>
                <w:szCs w:val="20"/>
              </w:rPr>
            </w:pPr>
            <w:r w:rsidRPr="003C65A8">
              <w:rPr>
                <w:rFonts w:ascii="Gill Sans MT" w:hAnsi="Gill Sans MT" w:cs="Arial"/>
                <w:sz w:val="20"/>
                <w:szCs w:val="20"/>
              </w:rPr>
              <w:t>2</w:t>
            </w:r>
          </w:p>
        </w:tc>
        <w:tc>
          <w:tcPr>
            <w:tcW w:w="1710" w:type="dxa"/>
            <w:shd w:val="clear" w:color="auto" w:fill="auto"/>
            <w:vAlign w:val="center"/>
          </w:tcPr>
          <w:p w:rsidR="00B177E3" w:rsidRPr="003C65A8" w:rsidRDefault="00763882" w:rsidP="00763882">
            <w:pPr>
              <w:spacing w:after="0" w:line="360" w:lineRule="auto"/>
              <w:jc w:val="right"/>
              <w:rPr>
                <w:rFonts w:ascii="Gill Sans MT" w:hAnsi="Gill Sans MT" w:cs="Arial"/>
                <w:color w:val="000000"/>
                <w:sz w:val="20"/>
                <w:szCs w:val="20"/>
              </w:rPr>
            </w:pPr>
            <w:r>
              <w:rPr>
                <w:rFonts w:ascii="Gill Sans MT" w:hAnsi="Gill Sans MT" w:cs="Arial"/>
                <w:color w:val="000000"/>
                <w:sz w:val="20"/>
                <w:szCs w:val="20"/>
              </w:rPr>
              <w:t>27.3</w:t>
            </w:r>
            <w:r w:rsidR="00B177E3" w:rsidRPr="003C65A8">
              <w:rPr>
                <w:rFonts w:ascii="Gill Sans MT" w:hAnsi="Gill Sans MT" w:cs="Arial"/>
                <w:color w:val="000000"/>
                <w:sz w:val="20"/>
                <w:szCs w:val="20"/>
              </w:rPr>
              <w:t>%</w:t>
            </w:r>
          </w:p>
        </w:tc>
        <w:tc>
          <w:tcPr>
            <w:tcW w:w="1614" w:type="dxa"/>
            <w:shd w:val="clear" w:color="auto" w:fill="auto"/>
            <w:vAlign w:val="center"/>
          </w:tcPr>
          <w:p w:rsidR="00B177E3" w:rsidRPr="003C65A8" w:rsidRDefault="00763882" w:rsidP="00B177E3">
            <w:pPr>
              <w:spacing w:after="0" w:line="360" w:lineRule="auto"/>
              <w:jc w:val="right"/>
              <w:rPr>
                <w:rFonts w:ascii="Gill Sans MT" w:hAnsi="Gill Sans MT" w:cs="Arial"/>
                <w:color w:val="000000"/>
                <w:sz w:val="20"/>
                <w:szCs w:val="20"/>
              </w:rPr>
            </w:pPr>
            <w:r>
              <w:rPr>
                <w:rFonts w:ascii="Gill Sans MT" w:hAnsi="Gill Sans MT" w:cs="Arial"/>
                <w:color w:val="000000"/>
                <w:sz w:val="20"/>
                <w:szCs w:val="20"/>
              </w:rPr>
              <w:t>18.2</w:t>
            </w:r>
            <w:r w:rsidR="00B177E3" w:rsidRPr="003C65A8">
              <w:rPr>
                <w:rFonts w:ascii="Gill Sans MT" w:hAnsi="Gill Sans MT" w:cs="Arial"/>
                <w:color w:val="000000"/>
                <w:sz w:val="20"/>
                <w:szCs w:val="20"/>
              </w:rPr>
              <w:t>%</w:t>
            </w:r>
          </w:p>
        </w:tc>
      </w:tr>
      <w:tr w:rsidR="00B177E3" w:rsidRPr="00C71D4E" w:rsidTr="00B6304A">
        <w:trPr>
          <w:trHeight w:val="89"/>
          <w:jc w:val="center"/>
        </w:trPr>
        <w:tc>
          <w:tcPr>
            <w:tcW w:w="1345" w:type="dxa"/>
            <w:vMerge w:val="restart"/>
            <w:shd w:val="clear" w:color="auto" w:fill="auto"/>
            <w:noWrap/>
            <w:vAlign w:val="bottom"/>
          </w:tcPr>
          <w:p w:rsidR="00B177E3" w:rsidRPr="00C71D4E" w:rsidRDefault="00B177E3" w:rsidP="00EA352F">
            <w:pPr>
              <w:spacing w:after="60"/>
              <w:rPr>
                <w:rFonts w:ascii="Gill Sans MT" w:eastAsia="Times New Roman" w:hAnsi="Gill Sans MT" w:cs="Arial"/>
                <w:color w:val="000000"/>
              </w:rPr>
            </w:pPr>
            <w:r>
              <w:rPr>
                <w:rFonts w:ascii="Gill Sans MT" w:eastAsia="Times New Roman" w:hAnsi="Gill Sans MT" w:cs="Arial"/>
                <w:color w:val="000000"/>
              </w:rPr>
              <w:t>Eastern</w:t>
            </w:r>
          </w:p>
        </w:tc>
        <w:tc>
          <w:tcPr>
            <w:tcW w:w="1080" w:type="dxa"/>
            <w:vAlign w:val="bottom"/>
          </w:tcPr>
          <w:p w:rsidR="00B177E3" w:rsidRPr="00C71D4E" w:rsidRDefault="00B177E3" w:rsidP="00EA352F">
            <w:pPr>
              <w:spacing w:after="60"/>
              <w:rPr>
                <w:rFonts w:ascii="Gill Sans MT" w:eastAsia="Times New Roman" w:hAnsi="Gill Sans MT" w:cs="Arial"/>
                <w:color w:val="000000"/>
              </w:rPr>
            </w:pPr>
            <w:r w:rsidRPr="00C71D4E">
              <w:rPr>
                <w:rFonts w:ascii="Gill Sans MT" w:eastAsia="Times New Roman" w:hAnsi="Gill Sans MT" w:cs="Arial"/>
                <w:color w:val="000000"/>
              </w:rPr>
              <w:t xml:space="preserve">Petauke </w:t>
            </w:r>
          </w:p>
        </w:tc>
        <w:tc>
          <w:tcPr>
            <w:tcW w:w="1170" w:type="dxa"/>
            <w:shd w:val="clear" w:color="auto" w:fill="auto"/>
            <w:noWrap/>
          </w:tcPr>
          <w:p w:rsidR="00B177E3" w:rsidRPr="00C71D4E" w:rsidRDefault="00B177E3" w:rsidP="00EA352F">
            <w:pPr>
              <w:spacing w:after="60"/>
              <w:jc w:val="right"/>
              <w:rPr>
                <w:rFonts w:ascii="Gill Sans MT" w:hAnsi="Gill Sans MT" w:cs="Arial"/>
              </w:rPr>
            </w:pPr>
            <w:r w:rsidRPr="00C71D4E">
              <w:rPr>
                <w:rFonts w:ascii="Gill Sans MT" w:hAnsi="Gill Sans MT" w:cs="Arial"/>
              </w:rPr>
              <w:t>34</w:t>
            </w:r>
          </w:p>
        </w:tc>
        <w:tc>
          <w:tcPr>
            <w:tcW w:w="1620" w:type="dxa"/>
            <w:shd w:val="clear" w:color="auto" w:fill="auto"/>
          </w:tcPr>
          <w:p w:rsidR="00B177E3" w:rsidRPr="00C71D4E" w:rsidRDefault="00B177E3" w:rsidP="00EA352F">
            <w:pPr>
              <w:spacing w:after="60"/>
              <w:jc w:val="right"/>
              <w:rPr>
                <w:rFonts w:ascii="Gill Sans MT" w:hAnsi="Gill Sans MT" w:cs="Arial"/>
              </w:rPr>
            </w:pPr>
            <w:r w:rsidRPr="00C71D4E">
              <w:rPr>
                <w:rFonts w:ascii="Gill Sans MT" w:hAnsi="Gill Sans MT" w:cs="Arial"/>
              </w:rPr>
              <w:t>34</w:t>
            </w:r>
          </w:p>
        </w:tc>
        <w:tc>
          <w:tcPr>
            <w:tcW w:w="1440" w:type="dxa"/>
            <w:shd w:val="clear" w:color="auto" w:fill="auto"/>
          </w:tcPr>
          <w:p w:rsidR="00B177E3" w:rsidRPr="00C71D4E" w:rsidRDefault="00B177E3" w:rsidP="00EA352F">
            <w:pPr>
              <w:spacing w:after="60"/>
              <w:jc w:val="right"/>
              <w:rPr>
                <w:rFonts w:ascii="Gill Sans MT" w:hAnsi="Gill Sans MT" w:cs="Arial"/>
              </w:rPr>
            </w:pPr>
            <w:r w:rsidRPr="00C71D4E">
              <w:rPr>
                <w:rFonts w:ascii="Gill Sans MT" w:hAnsi="Gill Sans MT" w:cs="Arial"/>
              </w:rPr>
              <w:t>30</w:t>
            </w:r>
          </w:p>
        </w:tc>
        <w:tc>
          <w:tcPr>
            <w:tcW w:w="1710" w:type="dxa"/>
            <w:shd w:val="clear" w:color="auto" w:fill="auto"/>
            <w:vAlign w:val="center"/>
          </w:tcPr>
          <w:p w:rsidR="00B177E3" w:rsidRPr="00C71D4E" w:rsidRDefault="00B177E3" w:rsidP="00EA352F">
            <w:pPr>
              <w:spacing w:after="60"/>
              <w:jc w:val="right"/>
              <w:rPr>
                <w:rFonts w:ascii="Gill Sans MT" w:hAnsi="Gill Sans MT" w:cs="Arial"/>
                <w:b/>
                <w:color w:val="000000"/>
              </w:rPr>
            </w:pPr>
            <w:r w:rsidRPr="00C71D4E">
              <w:rPr>
                <w:rFonts w:ascii="Gill Sans MT" w:hAnsi="Gill Sans MT" w:cs="Arial"/>
                <w:b/>
                <w:color w:val="000000"/>
              </w:rPr>
              <w:t>100.0%</w:t>
            </w:r>
          </w:p>
        </w:tc>
        <w:tc>
          <w:tcPr>
            <w:tcW w:w="1614" w:type="dxa"/>
            <w:shd w:val="clear" w:color="auto" w:fill="auto"/>
            <w:vAlign w:val="center"/>
          </w:tcPr>
          <w:p w:rsidR="00B177E3" w:rsidRPr="00C71D4E" w:rsidRDefault="00B177E3" w:rsidP="00EA352F">
            <w:pPr>
              <w:spacing w:after="60"/>
              <w:jc w:val="right"/>
              <w:rPr>
                <w:rFonts w:ascii="Gill Sans MT" w:hAnsi="Gill Sans MT" w:cs="Arial"/>
                <w:color w:val="000000"/>
              </w:rPr>
            </w:pPr>
            <w:r w:rsidRPr="00C71D4E">
              <w:rPr>
                <w:rFonts w:ascii="Gill Sans MT" w:hAnsi="Gill Sans MT" w:cs="Arial"/>
                <w:color w:val="000000"/>
              </w:rPr>
              <w:t>88.2%</w:t>
            </w:r>
          </w:p>
        </w:tc>
      </w:tr>
      <w:tr w:rsidR="00B177E3" w:rsidRPr="00C71D4E" w:rsidTr="00B6304A">
        <w:trPr>
          <w:trHeight w:val="125"/>
          <w:jc w:val="center"/>
        </w:trPr>
        <w:tc>
          <w:tcPr>
            <w:tcW w:w="1345" w:type="dxa"/>
            <w:vMerge/>
            <w:shd w:val="clear" w:color="auto" w:fill="auto"/>
            <w:noWrap/>
            <w:vAlign w:val="bottom"/>
          </w:tcPr>
          <w:p w:rsidR="00B177E3" w:rsidRPr="00C71D4E" w:rsidRDefault="00B177E3" w:rsidP="00EA352F">
            <w:pPr>
              <w:spacing w:after="60"/>
              <w:rPr>
                <w:rFonts w:ascii="Gill Sans MT" w:eastAsia="Times New Roman" w:hAnsi="Gill Sans MT" w:cs="Arial"/>
                <w:color w:val="000000"/>
              </w:rPr>
            </w:pPr>
          </w:p>
        </w:tc>
        <w:tc>
          <w:tcPr>
            <w:tcW w:w="1080" w:type="dxa"/>
            <w:vAlign w:val="bottom"/>
          </w:tcPr>
          <w:p w:rsidR="00B177E3" w:rsidRPr="00C71D4E" w:rsidRDefault="00B177E3" w:rsidP="00EA352F">
            <w:pPr>
              <w:spacing w:after="60"/>
              <w:rPr>
                <w:rFonts w:ascii="Gill Sans MT" w:eastAsia="Times New Roman" w:hAnsi="Gill Sans MT" w:cs="Arial"/>
                <w:color w:val="000000"/>
              </w:rPr>
            </w:pPr>
            <w:r w:rsidRPr="00C71D4E">
              <w:rPr>
                <w:rFonts w:ascii="Gill Sans MT" w:eastAsia="Times New Roman" w:hAnsi="Gill Sans MT" w:cs="Arial"/>
                <w:color w:val="000000"/>
              </w:rPr>
              <w:t xml:space="preserve">Chipata </w:t>
            </w:r>
          </w:p>
        </w:tc>
        <w:tc>
          <w:tcPr>
            <w:tcW w:w="1170" w:type="dxa"/>
            <w:shd w:val="clear" w:color="auto" w:fill="auto"/>
            <w:noWrap/>
          </w:tcPr>
          <w:p w:rsidR="00B177E3" w:rsidRPr="00C71D4E" w:rsidRDefault="00B177E3" w:rsidP="00EA352F">
            <w:pPr>
              <w:spacing w:after="60"/>
              <w:jc w:val="right"/>
              <w:rPr>
                <w:rFonts w:ascii="Gill Sans MT" w:hAnsi="Gill Sans MT" w:cs="Arial"/>
              </w:rPr>
            </w:pPr>
            <w:r w:rsidRPr="00C71D4E">
              <w:rPr>
                <w:rFonts w:ascii="Gill Sans MT" w:hAnsi="Gill Sans MT" w:cs="Arial"/>
              </w:rPr>
              <w:t>47</w:t>
            </w:r>
          </w:p>
        </w:tc>
        <w:tc>
          <w:tcPr>
            <w:tcW w:w="1620" w:type="dxa"/>
            <w:shd w:val="clear" w:color="auto" w:fill="auto"/>
          </w:tcPr>
          <w:p w:rsidR="00B177E3" w:rsidRPr="00C71D4E" w:rsidRDefault="00B177E3" w:rsidP="00EA352F">
            <w:pPr>
              <w:spacing w:after="60"/>
              <w:jc w:val="right"/>
              <w:rPr>
                <w:rFonts w:ascii="Gill Sans MT" w:hAnsi="Gill Sans MT" w:cs="Arial"/>
              </w:rPr>
            </w:pPr>
            <w:r w:rsidRPr="00C71D4E">
              <w:rPr>
                <w:rFonts w:ascii="Gill Sans MT" w:hAnsi="Gill Sans MT" w:cs="Arial"/>
              </w:rPr>
              <w:t>30</w:t>
            </w:r>
          </w:p>
        </w:tc>
        <w:tc>
          <w:tcPr>
            <w:tcW w:w="1440" w:type="dxa"/>
            <w:shd w:val="clear" w:color="auto" w:fill="auto"/>
          </w:tcPr>
          <w:p w:rsidR="00B177E3" w:rsidRPr="00C71D4E" w:rsidRDefault="00B177E3" w:rsidP="00EA352F">
            <w:pPr>
              <w:spacing w:after="60"/>
              <w:jc w:val="right"/>
              <w:rPr>
                <w:rFonts w:ascii="Gill Sans MT" w:hAnsi="Gill Sans MT" w:cs="Arial"/>
              </w:rPr>
            </w:pPr>
            <w:r w:rsidRPr="00C71D4E">
              <w:rPr>
                <w:rFonts w:ascii="Gill Sans MT" w:hAnsi="Gill Sans MT" w:cs="Arial"/>
              </w:rPr>
              <w:t>30</w:t>
            </w:r>
          </w:p>
        </w:tc>
        <w:tc>
          <w:tcPr>
            <w:tcW w:w="1710" w:type="dxa"/>
            <w:shd w:val="clear" w:color="auto" w:fill="auto"/>
            <w:vAlign w:val="center"/>
          </w:tcPr>
          <w:p w:rsidR="00B177E3" w:rsidRPr="00C71D4E" w:rsidRDefault="00B177E3" w:rsidP="00EA352F">
            <w:pPr>
              <w:spacing w:after="60"/>
              <w:jc w:val="right"/>
              <w:rPr>
                <w:rFonts w:ascii="Gill Sans MT" w:hAnsi="Gill Sans MT" w:cs="Arial"/>
                <w:color w:val="000000"/>
              </w:rPr>
            </w:pPr>
            <w:r w:rsidRPr="00C71D4E">
              <w:rPr>
                <w:rFonts w:ascii="Gill Sans MT" w:hAnsi="Gill Sans MT" w:cs="Arial"/>
                <w:color w:val="000000"/>
              </w:rPr>
              <w:t>63.8%</w:t>
            </w:r>
          </w:p>
        </w:tc>
        <w:tc>
          <w:tcPr>
            <w:tcW w:w="1614" w:type="dxa"/>
            <w:shd w:val="clear" w:color="auto" w:fill="auto"/>
            <w:vAlign w:val="center"/>
          </w:tcPr>
          <w:p w:rsidR="00B177E3" w:rsidRPr="00C71D4E" w:rsidRDefault="00B177E3" w:rsidP="00EA352F">
            <w:pPr>
              <w:spacing w:after="60"/>
              <w:jc w:val="right"/>
              <w:rPr>
                <w:rFonts w:ascii="Gill Sans MT" w:hAnsi="Gill Sans MT" w:cs="Arial"/>
                <w:color w:val="000000"/>
              </w:rPr>
            </w:pPr>
            <w:r w:rsidRPr="00C71D4E">
              <w:rPr>
                <w:rFonts w:ascii="Gill Sans MT" w:hAnsi="Gill Sans MT" w:cs="Arial"/>
                <w:color w:val="000000"/>
              </w:rPr>
              <w:t>63.8%</w:t>
            </w:r>
          </w:p>
        </w:tc>
      </w:tr>
      <w:tr w:rsidR="00B177E3" w:rsidRPr="00C71D4E" w:rsidTr="00B6304A">
        <w:trPr>
          <w:trHeight w:val="152"/>
          <w:jc w:val="center"/>
        </w:trPr>
        <w:tc>
          <w:tcPr>
            <w:tcW w:w="1345" w:type="dxa"/>
            <w:vMerge w:val="restart"/>
            <w:shd w:val="clear" w:color="auto" w:fill="auto"/>
            <w:noWrap/>
            <w:vAlign w:val="bottom"/>
          </w:tcPr>
          <w:p w:rsidR="00B177E3" w:rsidRPr="00C71D4E" w:rsidRDefault="00B177E3" w:rsidP="00EA352F">
            <w:pPr>
              <w:spacing w:after="60"/>
              <w:rPr>
                <w:rFonts w:ascii="Gill Sans MT" w:eastAsia="Times New Roman" w:hAnsi="Gill Sans MT" w:cs="Arial"/>
                <w:color w:val="000000"/>
              </w:rPr>
            </w:pPr>
            <w:r>
              <w:rPr>
                <w:rFonts w:ascii="Gill Sans MT" w:eastAsia="Times New Roman" w:hAnsi="Gill Sans MT" w:cs="Arial"/>
                <w:color w:val="000000"/>
              </w:rPr>
              <w:t>Lusaka</w:t>
            </w:r>
          </w:p>
        </w:tc>
        <w:tc>
          <w:tcPr>
            <w:tcW w:w="1080" w:type="dxa"/>
            <w:vAlign w:val="bottom"/>
          </w:tcPr>
          <w:p w:rsidR="00B177E3" w:rsidRPr="00C71D4E" w:rsidRDefault="00B177E3" w:rsidP="00EA352F">
            <w:pPr>
              <w:spacing w:after="60"/>
              <w:rPr>
                <w:rFonts w:ascii="Gill Sans MT" w:eastAsia="Times New Roman" w:hAnsi="Gill Sans MT" w:cs="Arial"/>
                <w:color w:val="000000"/>
              </w:rPr>
            </w:pPr>
            <w:r w:rsidRPr="00C71D4E">
              <w:rPr>
                <w:rFonts w:ascii="Gill Sans MT" w:eastAsia="Times New Roman" w:hAnsi="Gill Sans MT" w:cs="Arial"/>
                <w:color w:val="000000"/>
              </w:rPr>
              <w:t xml:space="preserve">Lusaka </w:t>
            </w:r>
          </w:p>
        </w:tc>
        <w:tc>
          <w:tcPr>
            <w:tcW w:w="1170" w:type="dxa"/>
            <w:shd w:val="clear" w:color="auto" w:fill="auto"/>
            <w:noWrap/>
          </w:tcPr>
          <w:p w:rsidR="00B177E3" w:rsidRPr="00C71D4E" w:rsidRDefault="00B177E3" w:rsidP="00EA352F">
            <w:pPr>
              <w:spacing w:after="60"/>
              <w:jc w:val="right"/>
              <w:rPr>
                <w:rFonts w:ascii="Gill Sans MT" w:hAnsi="Gill Sans MT" w:cs="Arial"/>
              </w:rPr>
            </w:pPr>
            <w:r w:rsidRPr="00C71D4E">
              <w:rPr>
                <w:rFonts w:ascii="Gill Sans MT" w:hAnsi="Gill Sans MT" w:cs="Arial"/>
              </w:rPr>
              <w:t>66</w:t>
            </w:r>
          </w:p>
        </w:tc>
        <w:tc>
          <w:tcPr>
            <w:tcW w:w="1620" w:type="dxa"/>
            <w:shd w:val="clear" w:color="auto" w:fill="auto"/>
          </w:tcPr>
          <w:p w:rsidR="00B177E3" w:rsidRPr="00C71D4E" w:rsidRDefault="00B177E3" w:rsidP="00EA352F">
            <w:pPr>
              <w:spacing w:after="60"/>
              <w:jc w:val="right"/>
              <w:rPr>
                <w:rFonts w:ascii="Gill Sans MT" w:hAnsi="Gill Sans MT" w:cs="Arial"/>
              </w:rPr>
            </w:pPr>
            <w:r w:rsidRPr="00C71D4E">
              <w:rPr>
                <w:rFonts w:ascii="Gill Sans MT" w:hAnsi="Gill Sans MT" w:cs="Arial"/>
              </w:rPr>
              <w:t>49</w:t>
            </w:r>
          </w:p>
        </w:tc>
        <w:tc>
          <w:tcPr>
            <w:tcW w:w="1440" w:type="dxa"/>
            <w:shd w:val="clear" w:color="auto" w:fill="auto"/>
          </w:tcPr>
          <w:p w:rsidR="00B177E3" w:rsidRPr="00C71D4E" w:rsidRDefault="00B177E3" w:rsidP="00EA352F">
            <w:pPr>
              <w:spacing w:after="60"/>
              <w:jc w:val="right"/>
              <w:rPr>
                <w:rFonts w:ascii="Gill Sans MT" w:hAnsi="Gill Sans MT" w:cs="Arial"/>
              </w:rPr>
            </w:pPr>
            <w:r w:rsidRPr="00C71D4E">
              <w:rPr>
                <w:rFonts w:ascii="Gill Sans MT" w:hAnsi="Gill Sans MT" w:cs="Arial"/>
              </w:rPr>
              <w:t>36</w:t>
            </w:r>
          </w:p>
        </w:tc>
        <w:tc>
          <w:tcPr>
            <w:tcW w:w="1710" w:type="dxa"/>
            <w:shd w:val="clear" w:color="auto" w:fill="auto"/>
            <w:vAlign w:val="center"/>
          </w:tcPr>
          <w:p w:rsidR="00B177E3" w:rsidRPr="00C71D4E" w:rsidRDefault="00B177E3" w:rsidP="00EA352F">
            <w:pPr>
              <w:spacing w:after="60"/>
              <w:jc w:val="right"/>
              <w:rPr>
                <w:rFonts w:ascii="Gill Sans MT" w:hAnsi="Gill Sans MT" w:cs="Arial"/>
                <w:color w:val="000000"/>
              </w:rPr>
            </w:pPr>
            <w:r w:rsidRPr="00C71D4E">
              <w:rPr>
                <w:rFonts w:ascii="Gill Sans MT" w:hAnsi="Gill Sans MT" w:cs="Arial"/>
                <w:color w:val="000000"/>
              </w:rPr>
              <w:t>74.2%</w:t>
            </w:r>
          </w:p>
        </w:tc>
        <w:tc>
          <w:tcPr>
            <w:tcW w:w="1614" w:type="dxa"/>
            <w:shd w:val="clear" w:color="auto" w:fill="auto"/>
            <w:vAlign w:val="center"/>
          </w:tcPr>
          <w:p w:rsidR="00B177E3" w:rsidRPr="00C71D4E" w:rsidRDefault="00B177E3" w:rsidP="00EA352F">
            <w:pPr>
              <w:spacing w:after="60"/>
              <w:jc w:val="right"/>
              <w:rPr>
                <w:rFonts w:ascii="Gill Sans MT" w:hAnsi="Gill Sans MT" w:cs="Arial"/>
                <w:color w:val="000000"/>
              </w:rPr>
            </w:pPr>
            <w:r w:rsidRPr="00C71D4E">
              <w:rPr>
                <w:rFonts w:ascii="Gill Sans MT" w:hAnsi="Gill Sans MT" w:cs="Arial"/>
                <w:color w:val="000000"/>
              </w:rPr>
              <w:t>54.5%</w:t>
            </w:r>
          </w:p>
        </w:tc>
      </w:tr>
      <w:tr w:rsidR="00B177E3" w:rsidRPr="00C71D4E" w:rsidTr="00B6304A">
        <w:trPr>
          <w:trHeight w:val="188"/>
          <w:jc w:val="center"/>
        </w:trPr>
        <w:tc>
          <w:tcPr>
            <w:tcW w:w="1345" w:type="dxa"/>
            <w:vMerge/>
            <w:shd w:val="clear" w:color="auto" w:fill="auto"/>
            <w:noWrap/>
            <w:vAlign w:val="bottom"/>
          </w:tcPr>
          <w:p w:rsidR="00B177E3" w:rsidRPr="00C71D4E" w:rsidRDefault="00B177E3" w:rsidP="00EA352F">
            <w:pPr>
              <w:spacing w:after="60"/>
              <w:rPr>
                <w:rFonts w:ascii="Gill Sans MT" w:eastAsia="Times New Roman" w:hAnsi="Gill Sans MT" w:cs="Arial"/>
                <w:color w:val="000000"/>
              </w:rPr>
            </w:pPr>
          </w:p>
        </w:tc>
        <w:tc>
          <w:tcPr>
            <w:tcW w:w="1080" w:type="dxa"/>
            <w:vAlign w:val="bottom"/>
          </w:tcPr>
          <w:p w:rsidR="00B177E3" w:rsidRPr="00C71D4E" w:rsidRDefault="00B177E3" w:rsidP="00EA352F">
            <w:pPr>
              <w:spacing w:after="60"/>
              <w:rPr>
                <w:rFonts w:ascii="Gill Sans MT" w:eastAsia="Times New Roman" w:hAnsi="Gill Sans MT" w:cs="Arial"/>
                <w:color w:val="000000"/>
              </w:rPr>
            </w:pPr>
            <w:r w:rsidRPr="00C71D4E">
              <w:rPr>
                <w:rFonts w:ascii="Gill Sans MT" w:eastAsia="Times New Roman" w:hAnsi="Gill Sans MT" w:cs="Arial"/>
                <w:color w:val="000000"/>
              </w:rPr>
              <w:t xml:space="preserve">Shibuyunji </w:t>
            </w:r>
          </w:p>
        </w:tc>
        <w:tc>
          <w:tcPr>
            <w:tcW w:w="1170" w:type="dxa"/>
            <w:shd w:val="clear" w:color="auto" w:fill="auto"/>
            <w:noWrap/>
          </w:tcPr>
          <w:p w:rsidR="00B177E3" w:rsidRPr="00C71D4E" w:rsidRDefault="00B177E3" w:rsidP="00EA352F">
            <w:pPr>
              <w:spacing w:after="60"/>
              <w:jc w:val="right"/>
              <w:rPr>
                <w:rFonts w:ascii="Gill Sans MT" w:hAnsi="Gill Sans MT" w:cs="Arial"/>
              </w:rPr>
            </w:pPr>
            <w:r w:rsidRPr="00C71D4E">
              <w:rPr>
                <w:rFonts w:ascii="Gill Sans MT" w:hAnsi="Gill Sans MT" w:cs="Arial"/>
              </w:rPr>
              <w:t>8</w:t>
            </w:r>
          </w:p>
        </w:tc>
        <w:tc>
          <w:tcPr>
            <w:tcW w:w="1620" w:type="dxa"/>
            <w:shd w:val="clear" w:color="auto" w:fill="auto"/>
          </w:tcPr>
          <w:p w:rsidR="00B177E3" w:rsidRPr="00C71D4E" w:rsidRDefault="00B177E3" w:rsidP="00EA352F">
            <w:pPr>
              <w:spacing w:after="60"/>
              <w:jc w:val="right"/>
              <w:rPr>
                <w:rFonts w:ascii="Gill Sans MT" w:hAnsi="Gill Sans MT" w:cs="Arial"/>
              </w:rPr>
            </w:pPr>
            <w:r w:rsidRPr="00C71D4E">
              <w:rPr>
                <w:rFonts w:ascii="Gill Sans MT" w:hAnsi="Gill Sans MT" w:cs="Arial"/>
              </w:rPr>
              <w:t>8</w:t>
            </w:r>
          </w:p>
        </w:tc>
        <w:tc>
          <w:tcPr>
            <w:tcW w:w="1440" w:type="dxa"/>
            <w:shd w:val="clear" w:color="auto" w:fill="auto"/>
          </w:tcPr>
          <w:p w:rsidR="00B177E3" w:rsidRPr="00C71D4E" w:rsidRDefault="00B177E3" w:rsidP="00EA352F">
            <w:pPr>
              <w:spacing w:after="60"/>
              <w:jc w:val="right"/>
              <w:rPr>
                <w:rFonts w:ascii="Gill Sans MT" w:hAnsi="Gill Sans MT" w:cs="Arial"/>
              </w:rPr>
            </w:pPr>
            <w:r w:rsidRPr="00C71D4E">
              <w:rPr>
                <w:rFonts w:ascii="Gill Sans MT" w:hAnsi="Gill Sans MT" w:cs="Arial"/>
              </w:rPr>
              <w:t>8</w:t>
            </w:r>
          </w:p>
        </w:tc>
        <w:tc>
          <w:tcPr>
            <w:tcW w:w="1710" w:type="dxa"/>
            <w:shd w:val="clear" w:color="auto" w:fill="auto"/>
            <w:vAlign w:val="center"/>
          </w:tcPr>
          <w:p w:rsidR="00B177E3" w:rsidRPr="00C71D4E" w:rsidRDefault="00B177E3" w:rsidP="00EA352F">
            <w:pPr>
              <w:spacing w:after="60"/>
              <w:jc w:val="right"/>
              <w:rPr>
                <w:rFonts w:ascii="Gill Sans MT" w:hAnsi="Gill Sans MT" w:cs="Arial"/>
                <w:b/>
                <w:color w:val="000000"/>
              </w:rPr>
            </w:pPr>
            <w:r w:rsidRPr="00C71D4E">
              <w:rPr>
                <w:rFonts w:ascii="Gill Sans MT" w:hAnsi="Gill Sans MT" w:cs="Arial"/>
                <w:b/>
                <w:color w:val="000000"/>
              </w:rPr>
              <w:t>100.0%</w:t>
            </w:r>
          </w:p>
        </w:tc>
        <w:tc>
          <w:tcPr>
            <w:tcW w:w="1614" w:type="dxa"/>
            <w:shd w:val="clear" w:color="auto" w:fill="auto"/>
            <w:vAlign w:val="center"/>
          </w:tcPr>
          <w:p w:rsidR="00B177E3" w:rsidRPr="00C71D4E" w:rsidRDefault="00B177E3" w:rsidP="00EA352F">
            <w:pPr>
              <w:spacing w:after="60"/>
              <w:jc w:val="right"/>
              <w:rPr>
                <w:rFonts w:ascii="Gill Sans MT" w:hAnsi="Gill Sans MT" w:cs="Arial"/>
                <w:b/>
                <w:color w:val="000000"/>
              </w:rPr>
            </w:pPr>
            <w:r w:rsidRPr="00C71D4E">
              <w:rPr>
                <w:rFonts w:ascii="Gill Sans MT" w:hAnsi="Gill Sans MT" w:cs="Arial"/>
                <w:b/>
                <w:color w:val="000000"/>
              </w:rPr>
              <w:t>100.0%</w:t>
            </w:r>
          </w:p>
        </w:tc>
      </w:tr>
      <w:tr w:rsidR="00B177E3" w:rsidRPr="00C71D4E" w:rsidTr="00B6304A">
        <w:trPr>
          <w:trHeight w:val="60"/>
          <w:jc w:val="center"/>
        </w:trPr>
        <w:tc>
          <w:tcPr>
            <w:tcW w:w="1345" w:type="dxa"/>
            <w:vMerge w:val="restart"/>
            <w:shd w:val="clear" w:color="auto" w:fill="auto"/>
            <w:noWrap/>
            <w:vAlign w:val="bottom"/>
          </w:tcPr>
          <w:p w:rsidR="00B177E3" w:rsidRPr="00C71D4E" w:rsidRDefault="00B177E3" w:rsidP="00EA352F">
            <w:pPr>
              <w:spacing w:after="60"/>
              <w:rPr>
                <w:rFonts w:ascii="Gill Sans MT" w:eastAsia="Times New Roman" w:hAnsi="Gill Sans MT" w:cs="Arial"/>
                <w:color w:val="000000"/>
              </w:rPr>
            </w:pPr>
            <w:r>
              <w:rPr>
                <w:rFonts w:ascii="Gill Sans MT" w:eastAsia="Times New Roman" w:hAnsi="Gill Sans MT" w:cs="Arial"/>
                <w:color w:val="000000"/>
              </w:rPr>
              <w:t>Southern</w:t>
            </w:r>
          </w:p>
        </w:tc>
        <w:tc>
          <w:tcPr>
            <w:tcW w:w="1080" w:type="dxa"/>
            <w:vAlign w:val="bottom"/>
          </w:tcPr>
          <w:p w:rsidR="00B177E3" w:rsidRPr="00C71D4E" w:rsidRDefault="00B177E3" w:rsidP="00EA352F">
            <w:pPr>
              <w:spacing w:after="60"/>
              <w:rPr>
                <w:rFonts w:ascii="Gill Sans MT" w:eastAsia="Times New Roman" w:hAnsi="Gill Sans MT" w:cs="Arial"/>
                <w:color w:val="000000"/>
              </w:rPr>
            </w:pPr>
            <w:r w:rsidRPr="00C71D4E">
              <w:rPr>
                <w:rFonts w:ascii="Gill Sans MT" w:eastAsia="Times New Roman" w:hAnsi="Gill Sans MT" w:cs="Arial"/>
                <w:color w:val="000000"/>
              </w:rPr>
              <w:t xml:space="preserve">Monze </w:t>
            </w:r>
          </w:p>
        </w:tc>
        <w:tc>
          <w:tcPr>
            <w:tcW w:w="1170" w:type="dxa"/>
            <w:shd w:val="clear" w:color="auto" w:fill="auto"/>
            <w:noWrap/>
            <w:vAlign w:val="bottom"/>
          </w:tcPr>
          <w:p w:rsidR="00B177E3" w:rsidRPr="00C71D4E" w:rsidRDefault="00B177E3" w:rsidP="00EA352F">
            <w:pPr>
              <w:spacing w:after="60"/>
              <w:jc w:val="right"/>
              <w:rPr>
                <w:rFonts w:ascii="Gill Sans MT" w:eastAsia="Times New Roman" w:hAnsi="Gill Sans MT" w:cs="Arial"/>
                <w:color w:val="000000"/>
              </w:rPr>
            </w:pPr>
            <w:r w:rsidRPr="00C71D4E">
              <w:rPr>
                <w:rFonts w:ascii="Gill Sans MT" w:eastAsia="Times New Roman" w:hAnsi="Gill Sans MT" w:cs="Arial"/>
                <w:color w:val="000000"/>
              </w:rPr>
              <w:t>34</w:t>
            </w:r>
          </w:p>
        </w:tc>
        <w:tc>
          <w:tcPr>
            <w:tcW w:w="1620" w:type="dxa"/>
            <w:shd w:val="clear" w:color="auto" w:fill="auto"/>
            <w:vAlign w:val="bottom"/>
          </w:tcPr>
          <w:p w:rsidR="00B177E3" w:rsidRPr="00C71D4E" w:rsidRDefault="00B177E3" w:rsidP="00EA352F">
            <w:pPr>
              <w:spacing w:after="60"/>
              <w:jc w:val="right"/>
              <w:rPr>
                <w:rFonts w:ascii="Gill Sans MT" w:eastAsia="Times New Roman" w:hAnsi="Gill Sans MT" w:cs="Arial"/>
                <w:color w:val="000000"/>
              </w:rPr>
            </w:pPr>
            <w:r w:rsidRPr="00C71D4E">
              <w:rPr>
                <w:rFonts w:ascii="Gill Sans MT" w:eastAsia="Times New Roman" w:hAnsi="Gill Sans MT" w:cs="Arial"/>
                <w:color w:val="000000"/>
              </w:rPr>
              <w:t>26</w:t>
            </w:r>
          </w:p>
        </w:tc>
        <w:tc>
          <w:tcPr>
            <w:tcW w:w="1440" w:type="dxa"/>
            <w:shd w:val="clear" w:color="auto" w:fill="auto"/>
            <w:vAlign w:val="bottom"/>
          </w:tcPr>
          <w:p w:rsidR="00B177E3" w:rsidRPr="00C71D4E" w:rsidRDefault="00B177E3" w:rsidP="00EA352F">
            <w:pPr>
              <w:spacing w:after="60"/>
              <w:jc w:val="right"/>
              <w:rPr>
                <w:rFonts w:ascii="Gill Sans MT" w:eastAsia="Times New Roman" w:hAnsi="Gill Sans MT" w:cs="Arial"/>
                <w:color w:val="000000"/>
              </w:rPr>
            </w:pPr>
            <w:r w:rsidRPr="00C71D4E">
              <w:rPr>
                <w:rFonts w:ascii="Gill Sans MT" w:eastAsia="Times New Roman" w:hAnsi="Gill Sans MT" w:cs="Arial"/>
                <w:color w:val="000000"/>
              </w:rPr>
              <w:t>24</w:t>
            </w:r>
          </w:p>
        </w:tc>
        <w:tc>
          <w:tcPr>
            <w:tcW w:w="1710" w:type="dxa"/>
            <w:shd w:val="clear" w:color="auto" w:fill="auto"/>
            <w:vAlign w:val="center"/>
          </w:tcPr>
          <w:p w:rsidR="00B177E3" w:rsidRPr="00C71D4E" w:rsidRDefault="00B177E3" w:rsidP="00EA352F">
            <w:pPr>
              <w:spacing w:after="60"/>
              <w:jc w:val="right"/>
              <w:rPr>
                <w:rFonts w:ascii="Gill Sans MT" w:hAnsi="Gill Sans MT" w:cs="Arial"/>
                <w:color w:val="000000"/>
              </w:rPr>
            </w:pPr>
            <w:r w:rsidRPr="00C71D4E">
              <w:rPr>
                <w:rFonts w:ascii="Gill Sans MT" w:hAnsi="Gill Sans MT" w:cs="Arial"/>
                <w:color w:val="000000"/>
              </w:rPr>
              <w:t>76.5%</w:t>
            </w:r>
          </w:p>
        </w:tc>
        <w:tc>
          <w:tcPr>
            <w:tcW w:w="1614" w:type="dxa"/>
            <w:shd w:val="clear" w:color="auto" w:fill="auto"/>
            <w:vAlign w:val="center"/>
          </w:tcPr>
          <w:p w:rsidR="00B177E3" w:rsidRPr="00C71D4E" w:rsidRDefault="00B177E3" w:rsidP="00EA352F">
            <w:pPr>
              <w:spacing w:after="60"/>
              <w:jc w:val="right"/>
              <w:rPr>
                <w:rFonts w:ascii="Gill Sans MT" w:hAnsi="Gill Sans MT" w:cs="Arial"/>
                <w:color w:val="000000"/>
              </w:rPr>
            </w:pPr>
            <w:r w:rsidRPr="00C71D4E">
              <w:rPr>
                <w:rFonts w:ascii="Gill Sans MT" w:hAnsi="Gill Sans MT" w:cs="Arial"/>
                <w:color w:val="000000"/>
              </w:rPr>
              <w:t>70.6%</w:t>
            </w:r>
          </w:p>
        </w:tc>
      </w:tr>
      <w:tr w:rsidR="00B177E3" w:rsidRPr="00C71D4E" w:rsidTr="00B6304A">
        <w:trPr>
          <w:trHeight w:val="143"/>
          <w:jc w:val="center"/>
        </w:trPr>
        <w:tc>
          <w:tcPr>
            <w:tcW w:w="1345" w:type="dxa"/>
            <w:vMerge/>
            <w:shd w:val="clear" w:color="auto" w:fill="auto"/>
            <w:noWrap/>
            <w:vAlign w:val="bottom"/>
          </w:tcPr>
          <w:p w:rsidR="00B177E3" w:rsidRPr="00C71D4E" w:rsidRDefault="00B177E3" w:rsidP="00EA352F">
            <w:pPr>
              <w:spacing w:after="60"/>
              <w:rPr>
                <w:rFonts w:ascii="Gill Sans MT" w:eastAsia="Times New Roman" w:hAnsi="Gill Sans MT" w:cs="Arial"/>
                <w:color w:val="000000"/>
              </w:rPr>
            </w:pPr>
          </w:p>
        </w:tc>
        <w:tc>
          <w:tcPr>
            <w:tcW w:w="1080" w:type="dxa"/>
            <w:vAlign w:val="bottom"/>
          </w:tcPr>
          <w:p w:rsidR="00B177E3" w:rsidRPr="00C71D4E" w:rsidRDefault="00B177E3" w:rsidP="00EA352F">
            <w:pPr>
              <w:spacing w:after="60"/>
              <w:rPr>
                <w:rFonts w:ascii="Gill Sans MT" w:eastAsia="Times New Roman" w:hAnsi="Gill Sans MT" w:cs="Arial"/>
                <w:color w:val="000000"/>
              </w:rPr>
            </w:pPr>
            <w:r w:rsidRPr="00C71D4E">
              <w:rPr>
                <w:rFonts w:ascii="Gill Sans MT" w:eastAsia="Times New Roman" w:hAnsi="Gill Sans MT" w:cs="Arial"/>
                <w:color w:val="000000"/>
              </w:rPr>
              <w:t xml:space="preserve">Livingstone </w:t>
            </w:r>
          </w:p>
        </w:tc>
        <w:tc>
          <w:tcPr>
            <w:tcW w:w="1170" w:type="dxa"/>
            <w:shd w:val="clear" w:color="auto" w:fill="auto"/>
            <w:noWrap/>
            <w:vAlign w:val="bottom"/>
          </w:tcPr>
          <w:p w:rsidR="00B177E3" w:rsidRPr="00C71D4E" w:rsidRDefault="00B177E3" w:rsidP="00EA352F">
            <w:pPr>
              <w:spacing w:after="60"/>
              <w:jc w:val="right"/>
              <w:rPr>
                <w:rFonts w:ascii="Gill Sans MT" w:eastAsia="Times New Roman" w:hAnsi="Gill Sans MT" w:cs="Arial"/>
                <w:color w:val="000000"/>
              </w:rPr>
            </w:pPr>
            <w:r w:rsidRPr="00C71D4E">
              <w:rPr>
                <w:rFonts w:ascii="Gill Sans MT" w:eastAsia="Times New Roman" w:hAnsi="Gill Sans MT" w:cs="Arial"/>
                <w:color w:val="000000"/>
              </w:rPr>
              <w:t>21</w:t>
            </w:r>
          </w:p>
        </w:tc>
        <w:tc>
          <w:tcPr>
            <w:tcW w:w="1620" w:type="dxa"/>
            <w:shd w:val="clear" w:color="auto" w:fill="auto"/>
            <w:vAlign w:val="bottom"/>
          </w:tcPr>
          <w:p w:rsidR="00B177E3" w:rsidRPr="00C71D4E" w:rsidRDefault="00B177E3" w:rsidP="00EA352F">
            <w:pPr>
              <w:spacing w:after="60"/>
              <w:jc w:val="right"/>
              <w:rPr>
                <w:rFonts w:ascii="Gill Sans MT" w:eastAsia="Times New Roman" w:hAnsi="Gill Sans MT" w:cs="Arial"/>
                <w:color w:val="000000"/>
              </w:rPr>
            </w:pPr>
            <w:r w:rsidRPr="00C71D4E">
              <w:rPr>
                <w:rFonts w:ascii="Gill Sans MT" w:eastAsia="Times New Roman" w:hAnsi="Gill Sans MT" w:cs="Arial"/>
                <w:color w:val="000000"/>
              </w:rPr>
              <w:t>20</w:t>
            </w:r>
          </w:p>
        </w:tc>
        <w:tc>
          <w:tcPr>
            <w:tcW w:w="1440" w:type="dxa"/>
            <w:shd w:val="clear" w:color="auto" w:fill="auto"/>
            <w:vAlign w:val="bottom"/>
          </w:tcPr>
          <w:p w:rsidR="00B177E3" w:rsidRPr="00C71D4E" w:rsidRDefault="00B177E3" w:rsidP="00EA352F">
            <w:pPr>
              <w:spacing w:after="60"/>
              <w:jc w:val="right"/>
              <w:rPr>
                <w:rFonts w:ascii="Gill Sans MT" w:eastAsia="Times New Roman" w:hAnsi="Gill Sans MT" w:cs="Arial"/>
                <w:color w:val="000000"/>
              </w:rPr>
            </w:pPr>
            <w:r w:rsidRPr="00C71D4E">
              <w:rPr>
                <w:rFonts w:ascii="Gill Sans MT" w:eastAsia="Times New Roman" w:hAnsi="Gill Sans MT" w:cs="Arial"/>
                <w:color w:val="000000"/>
              </w:rPr>
              <w:t>0</w:t>
            </w:r>
          </w:p>
        </w:tc>
        <w:tc>
          <w:tcPr>
            <w:tcW w:w="1710" w:type="dxa"/>
            <w:shd w:val="clear" w:color="auto" w:fill="auto"/>
            <w:vAlign w:val="center"/>
          </w:tcPr>
          <w:p w:rsidR="00B177E3" w:rsidRPr="00C71D4E" w:rsidRDefault="00B177E3" w:rsidP="00EA352F">
            <w:pPr>
              <w:spacing w:after="60"/>
              <w:jc w:val="right"/>
              <w:rPr>
                <w:rFonts w:ascii="Gill Sans MT" w:hAnsi="Gill Sans MT" w:cs="Arial"/>
                <w:color w:val="000000"/>
              </w:rPr>
            </w:pPr>
            <w:r w:rsidRPr="00C71D4E">
              <w:rPr>
                <w:rFonts w:ascii="Gill Sans MT" w:hAnsi="Gill Sans MT" w:cs="Arial"/>
                <w:color w:val="000000"/>
              </w:rPr>
              <w:t>95.3%</w:t>
            </w:r>
          </w:p>
        </w:tc>
        <w:tc>
          <w:tcPr>
            <w:tcW w:w="1614" w:type="dxa"/>
            <w:shd w:val="clear" w:color="auto" w:fill="auto"/>
            <w:vAlign w:val="center"/>
          </w:tcPr>
          <w:p w:rsidR="00B177E3" w:rsidRPr="00C71D4E" w:rsidRDefault="00B177E3" w:rsidP="00EA352F">
            <w:pPr>
              <w:spacing w:after="60"/>
              <w:jc w:val="right"/>
              <w:rPr>
                <w:rFonts w:ascii="Gill Sans MT" w:hAnsi="Gill Sans MT" w:cs="Arial"/>
                <w:color w:val="000000"/>
              </w:rPr>
            </w:pPr>
            <w:r w:rsidRPr="00C71D4E">
              <w:rPr>
                <w:rFonts w:ascii="Gill Sans MT" w:hAnsi="Gill Sans MT" w:cs="Arial"/>
                <w:color w:val="000000"/>
              </w:rPr>
              <w:t>0%</w:t>
            </w:r>
          </w:p>
        </w:tc>
      </w:tr>
      <w:tr w:rsidR="00B177E3" w:rsidRPr="00C71D4E" w:rsidTr="00B6304A">
        <w:trPr>
          <w:trHeight w:val="143"/>
          <w:jc w:val="center"/>
        </w:trPr>
        <w:tc>
          <w:tcPr>
            <w:tcW w:w="6655" w:type="dxa"/>
            <w:gridSpan w:val="5"/>
            <w:shd w:val="clear" w:color="auto" w:fill="auto"/>
            <w:noWrap/>
            <w:vAlign w:val="bottom"/>
          </w:tcPr>
          <w:p w:rsidR="00B177E3" w:rsidRPr="00C71D4E" w:rsidRDefault="00B177E3" w:rsidP="00EA352F">
            <w:pPr>
              <w:spacing w:after="60"/>
              <w:jc w:val="right"/>
              <w:rPr>
                <w:rFonts w:ascii="Gill Sans MT" w:eastAsia="Times New Roman" w:hAnsi="Gill Sans MT" w:cs="Arial"/>
                <w:color w:val="000000"/>
              </w:rPr>
            </w:pPr>
            <w:r w:rsidRPr="00C71D4E">
              <w:rPr>
                <w:rFonts w:ascii="Gill Sans MT" w:eastAsia="Times New Roman" w:hAnsi="Gill Sans MT" w:cs="Arial"/>
                <w:color w:val="000000"/>
              </w:rPr>
              <w:t>SBH Targeted Districts</w:t>
            </w:r>
          </w:p>
        </w:tc>
        <w:tc>
          <w:tcPr>
            <w:tcW w:w="1710" w:type="dxa"/>
            <w:shd w:val="clear" w:color="auto" w:fill="auto"/>
            <w:vAlign w:val="center"/>
          </w:tcPr>
          <w:p w:rsidR="00B177E3" w:rsidRPr="00C71D4E" w:rsidRDefault="007F09B4" w:rsidP="007F09B4">
            <w:pPr>
              <w:spacing w:after="60"/>
              <w:jc w:val="right"/>
              <w:rPr>
                <w:rFonts w:ascii="Gill Sans MT" w:hAnsi="Gill Sans MT" w:cs="Arial"/>
                <w:color w:val="000000"/>
              </w:rPr>
            </w:pPr>
            <w:r>
              <w:rPr>
                <w:rFonts w:ascii="Gill Sans MT" w:hAnsi="Gill Sans MT" w:cs="Arial"/>
                <w:color w:val="000000"/>
              </w:rPr>
              <w:t>33</w:t>
            </w:r>
            <w:r w:rsidR="00B177E3" w:rsidRPr="00C71D4E">
              <w:rPr>
                <w:rFonts w:ascii="Gill Sans MT" w:hAnsi="Gill Sans MT" w:cs="Arial"/>
                <w:color w:val="000000"/>
              </w:rPr>
              <w:t>% (4 of 1</w:t>
            </w:r>
            <w:r>
              <w:rPr>
                <w:rFonts w:ascii="Gill Sans MT" w:hAnsi="Gill Sans MT" w:cs="Arial"/>
                <w:color w:val="000000"/>
              </w:rPr>
              <w:t>2</w:t>
            </w:r>
            <w:r w:rsidR="00B177E3" w:rsidRPr="00C71D4E">
              <w:rPr>
                <w:rFonts w:ascii="Gill Sans MT" w:hAnsi="Gill Sans MT" w:cs="Arial"/>
                <w:color w:val="000000"/>
              </w:rPr>
              <w:t xml:space="preserve">) of targeted  DMOs completed semi-annual PA to </w:t>
            </w:r>
            <w:r w:rsidR="004C6215">
              <w:rPr>
                <w:rFonts w:ascii="Gill Sans MT" w:hAnsi="Gill Sans MT" w:cs="Arial"/>
                <w:color w:val="000000"/>
              </w:rPr>
              <w:t xml:space="preserve">all </w:t>
            </w:r>
            <w:r w:rsidR="00B177E3" w:rsidRPr="00C71D4E">
              <w:rPr>
                <w:rFonts w:ascii="Gill Sans MT" w:hAnsi="Gill Sans MT" w:cs="Arial"/>
                <w:color w:val="000000"/>
              </w:rPr>
              <w:t>facilities</w:t>
            </w:r>
          </w:p>
        </w:tc>
        <w:tc>
          <w:tcPr>
            <w:tcW w:w="1614" w:type="dxa"/>
            <w:shd w:val="clear" w:color="auto" w:fill="auto"/>
            <w:vAlign w:val="center"/>
          </w:tcPr>
          <w:p w:rsidR="00B177E3" w:rsidRPr="00C71D4E" w:rsidRDefault="007F09B4" w:rsidP="007F09B4">
            <w:pPr>
              <w:spacing w:after="60"/>
              <w:jc w:val="right"/>
              <w:rPr>
                <w:rFonts w:ascii="Gill Sans MT" w:hAnsi="Gill Sans MT" w:cs="Arial"/>
                <w:color w:val="000000"/>
              </w:rPr>
            </w:pPr>
            <w:r>
              <w:rPr>
                <w:rFonts w:ascii="Gill Sans MT" w:hAnsi="Gill Sans MT" w:cs="Arial"/>
                <w:color w:val="000000"/>
              </w:rPr>
              <w:t>8</w:t>
            </w:r>
            <w:r w:rsidR="00B177E3" w:rsidRPr="00C71D4E">
              <w:rPr>
                <w:rFonts w:ascii="Gill Sans MT" w:hAnsi="Gill Sans MT" w:cs="Arial"/>
                <w:color w:val="000000"/>
              </w:rPr>
              <w:t>% (1 of 1</w:t>
            </w:r>
            <w:r>
              <w:rPr>
                <w:rFonts w:ascii="Gill Sans MT" w:hAnsi="Gill Sans MT" w:cs="Arial"/>
                <w:color w:val="000000"/>
              </w:rPr>
              <w:t>2</w:t>
            </w:r>
            <w:r w:rsidR="00B177E3" w:rsidRPr="00C71D4E">
              <w:rPr>
                <w:rFonts w:ascii="Gill Sans MT" w:hAnsi="Gill Sans MT" w:cs="Arial"/>
                <w:color w:val="000000"/>
              </w:rPr>
              <w:t xml:space="preserve">) of targeted DMOs completed TSS visits to </w:t>
            </w:r>
            <w:r w:rsidR="004C6215">
              <w:rPr>
                <w:rFonts w:ascii="Gill Sans MT" w:hAnsi="Gill Sans MT" w:cs="Arial"/>
                <w:color w:val="000000"/>
              </w:rPr>
              <w:t xml:space="preserve">all </w:t>
            </w:r>
            <w:r w:rsidR="00B177E3" w:rsidRPr="00C71D4E">
              <w:rPr>
                <w:rFonts w:ascii="Gill Sans MT" w:hAnsi="Gill Sans MT" w:cs="Arial"/>
                <w:color w:val="000000"/>
              </w:rPr>
              <w:t>facilities</w:t>
            </w:r>
          </w:p>
        </w:tc>
      </w:tr>
    </w:tbl>
    <w:p w:rsidR="005648A8" w:rsidRPr="00DA0467" w:rsidRDefault="008067D5" w:rsidP="00DA0467">
      <w:pPr>
        <w:ind w:firstLine="720"/>
        <w:rPr>
          <w:rFonts w:ascii="Gill Sans MT" w:hAnsi="Gill Sans MT" w:cs="Arial"/>
          <w:i/>
        </w:rPr>
      </w:pPr>
      <w:r w:rsidRPr="00C71D4E">
        <w:rPr>
          <w:rFonts w:ascii="Gill Sans MT" w:hAnsi="Gill Sans MT" w:cs="Arial"/>
          <w:i/>
        </w:rPr>
        <w:t>Data Source: 2</w:t>
      </w:r>
      <w:r w:rsidR="00DA0467">
        <w:rPr>
          <w:rFonts w:ascii="Gill Sans MT" w:hAnsi="Gill Sans MT" w:cs="Arial"/>
          <w:i/>
        </w:rPr>
        <w:t xml:space="preserve">015-Updated Action Plan Report </w:t>
      </w:r>
    </w:p>
    <w:tbl>
      <w:tblPr>
        <w:tblStyle w:val="TableGrid"/>
        <w:tblpPr w:leftFromText="180" w:rightFromText="180" w:vertAnchor="text" w:horzAnchor="margin" w:tblpXSpec="center" w:tblpY="271"/>
        <w:tblW w:w="9023" w:type="dxa"/>
        <w:shd w:val="clear" w:color="auto" w:fill="F2F2F2" w:themeFill="background1" w:themeFillShade="F2"/>
        <w:tblLook w:val="04A0" w:firstRow="1" w:lastRow="0" w:firstColumn="1" w:lastColumn="0" w:noHBand="0" w:noVBand="1"/>
      </w:tblPr>
      <w:tblGrid>
        <w:gridCol w:w="9023"/>
      </w:tblGrid>
      <w:tr w:rsidR="005648A8" w:rsidRPr="00C71D4E" w:rsidTr="00DA0467">
        <w:tc>
          <w:tcPr>
            <w:tcW w:w="9023" w:type="dxa"/>
            <w:shd w:val="clear" w:color="auto" w:fill="F2F2F2" w:themeFill="background1" w:themeFillShade="F2"/>
          </w:tcPr>
          <w:p w:rsidR="005648A8" w:rsidRPr="00155538" w:rsidRDefault="005648A8" w:rsidP="00DA0467">
            <w:pPr>
              <w:rPr>
                <w:rFonts w:ascii="Gill Sans MT" w:hAnsi="Gill Sans MT" w:cs="Arial"/>
                <w:bCs/>
                <w:i/>
              </w:rPr>
            </w:pPr>
            <w:r w:rsidRPr="00155538">
              <w:rPr>
                <w:rFonts w:ascii="Gill Sans MT" w:hAnsi="Gill Sans MT" w:cs="Arial"/>
                <w:bCs/>
                <w:i/>
              </w:rPr>
              <w:t xml:space="preserve">Baseline value </w:t>
            </w:r>
          </w:p>
          <w:p w:rsidR="005648A8" w:rsidRPr="00C71D4E" w:rsidRDefault="005648A8" w:rsidP="00155538">
            <w:pPr>
              <w:jc w:val="both"/>
              <w:rPr>
                <w:rFonts w:ascii="Gill Sans MT" w:hAnsi="Gill Sans MT" w:cs="Arial"/>
                <w:bCs/>
              </w:rPr>
            </w:pPr>
            <w:r w:rsidRPr="00C71D4E">
              <w:rPr>
                <w:rFonts w:ascii="Gill Sans MT" w:hAnsi="Gill Sans MT" w:cs="Arial"/>
              </w:rPr>
              <w:t xml:space="preserve">The baseline is </w:t>
            </w:r>
            <w:r w:rsidR="004C6215">
              <w:rPr>
                <w:rFonts w:ascii="Gill Sans MT" w:hAnsi="Gill Sans MT" w:cs="Arial"/>
              </w:rPr>
              <w:t>100</w:t>
            </w:r>
            <w:r w:rsidRPr="00C71D4E">
              <w:rPr>
                <w:rFonts w:ascii="Gill Sans MT" w:hAnsi="Gill Sans MT" w:cs="Arial"/>
              </w:rPr>
              <w:t xml:space="preserve">% </w:t>
            </w:r>
            <w:r w:rsidR="004C6215">
              <w:rPr>
                <w:rFonts w:ascii="Gill Sans MT" w:hAnsi="Gill Sans MT" w:cs="Arial"/>
              </w:rPr>
              <w:t xml:space="preserve">of DMO completed </w:t>
            </w:r>
            <w:r w:rsidRPr="00C71D4E">
              <w:rPr>
                <w:rFonts w:ascii="Gill Sans MT" w:hAnsi="Gill Sans MT" w:cs="Arial"/>
              </w:rPr>
              <w:t>semi-annual P</w:t>
            </w:r>
            <w:r w:rsidR="004C6215">
              <w:rPr>
                <w:rFonts w:ascii="Gill Sans MT" w:hAnsi="Gill Sans MT" w:cs="Arial"/>
              </w:rPr>
              <w:t>A to some facilities</w:t>
            </w:r>
            <w:r w:rsidRPr="00C71D4E">
              <w:rPr>
                <w:rFonts w:ascii="Gill Sans MT" w:hAnsi="Gill Sans MT" w:cs="Arial"/>
              </w:rPr>
              <w:t>.</w:t>
            </w:r>
          </w:p>
          <w:p w:rsidR="005648A8" w:rsidRPr="00155538" w:rsidRDefault="005648A8" w:rsidP="004C6215">
            <w:pPr>
              <w:rPr>
                <w:rFonts w:ascii="Gill Sans MT" w:hAnsi="Gill Sans MT" w:cs="Arial"/>
                <w:bCs/>
              </w:rPr>
            </w:pPr>
            <w:r w:rsidRPr="00155538">
              <w:rPr>
                <w:rFonts w:ascii="Gill Sans MT" w:hAnsi="Gill Sans MT" w:cs="Arial"/>
              </w:rPr>
              <w:t xml:space="preserve">The baseline is </w:t>
            </w:r>
            <w:r w:rsidR="004C6215">
              <w:rPr>
                <w:rFonts w:ascii="Gill Sans MT" w:hAnsi="Gill Sans MT" w:cs="Arial"/>
              </w:rPr>
              <w:t>100</w:t>
            </w:r>
            <w:r w:rsidRPr="00155538">
              <w:rPr>
                <w:rFonts w:ascii="Gill Sans MT" w:hAnsi="Gill Sans MT" w:cs="Arial"/>
              </w:rPr>
              <w:t xml:space="preserve">% for </w:t>
            </w:r>
            <w:r w:rsidR="004C6215">
              <w:rPr>
                <w:rFonts w:ascii="Gill Sans MT" w:hAnsi="Gill Sans MT" w:cs="Arial"/>
              </w:rPr>
              <w:t>DMO completed</w:t>
            </w:r>
            <w:r w:rsidRPr="00155538">
              <w:rPr>
                <w:rFonts w:ascii="Gill Sans MT" w:hAnsi="Gill Sans MT" w:cs="Arial"/>
              </w:rPr>
              <w:t xml:space="preserve"> TSS visits</w:t>
            </w:r>
            <w:r w:rsidR="004C6215">
              <w:rPr>
                <w:rFonts w:ascii="Gill Sans MT" w:hAnsi="Gill Sans MT" w:cs="Arial"/>
              </w:rPr>
              <w:t xml:space="preserve"> to some facilities</w:t>
            </w:r>
            <w:r w:rsidRPr="00155538">
              <w:rPr>
                <w:rFonts w:ascii="Gill Sans MT" w:hAnsi="Gill Sans MT" w:cs="Arial"/>
              </w:rPr>
              <w:t xml:space="preserve">. </w:t>
            </w:r>
          </w:p>
        </w:tc>
      </w:tr>
    </w:tbl>
    <w:p w:rsidR="005648A8" w:rsidRPr="00C71D4E" w:rsidRDefault="005648A8" w:rsidP="0051754B">
      <w:pPr>
        <w:pStyle w:val="NoSpacing"/>
        <w:rPr>
          <w:rFonts w:ascii="Gill Sans MT" w:hAnsi="Gill Sans MT"/>
        </w:rPr>
      </w:pPr>
    </w:p>
    <w:p w:rsidR="008067D5" w:rsidRPr="005648A8" w:rsidRDefault="00887409" w:rsidP="00DA0467">
      <w:pPr>
        <w:pStyle w:val="IndentedLetterPara1"/>
      </w:pPr>
      <w:r>
        <w:t xml:space="preserve">Indicator 33. </w:t>
      </w:r>
      <w:r w:rsidR="008067D5" w:rsidRPr="00C71D4E">
        <w:t xml:space="preserve">Percentage of targeted DMOs that demonstrate performance improvements since their previous </w:t>
      </w:r>
      <w:r w:rsidR="007A3A68" w:rsidRPr="00C71D4E">
        <w:t>PA</w:t>
      </w:r>
      <w:r w:rsidR="008067D5" w:rsidRPr="00C71D4E">
        <w:t xml:space="preserve"> </w:t>
      </w:r>
    </w:p>
    <w:p w:rsidR="008067D5" w:rsidRPr="00C71D4E" w:rsidRDefault="008067D5" w:rsidP="00DA0467">
      <w:pPr>
        <w:pStyle w:val="BodyText1"/>
        <w:rPr>
          <w:rFonts w:eastAsia="Calibri"/>
          <w:color w:val="FF0000"/>
        </w:rPr>
      </w:pPr>
      <w:r w:rsidRPr="00C71D4E">
        <w:rPr>
          <w:rFonts w:eastAsia="ArialMT"/>
        </w:rPr>
        <w:t>SBH</w:t>
      </w:r>
      <w:r w:rsidR="007A3A68" w:rsidRPr="00C71D4E">
        <w:rPr>
          <w:rFonts w:eastAsia="ArialMT"/>
        </w:rPr>
        <w:t xml:space="preserve"> </w:t>
      </w:r>
      <w:r w:rsidRPr="00C71D4E">
        <w:rPr>
          <w:rFonts w:eastAsia="Calibri"/>
        </w:rPr>
        <w:t xml:space="preserve">provides technical, financial, logistical, and administrative assistance to the MOH at the national, provincial, and district levels and to </w:t>
      </w:r>
      <w:r w:rsidR="000E14E4" w:rsidRPr="00C71D4E">
        <w:rPr>
          <w:rFonts w:eastAsia="Calibri"/>
        </w:rPr>
        <w:t>CBOs</w:t>
      </w:r>
      <w:r w:rsidRPr="00C71D4E">
        <w:rPr>
          <w:rFonts w:eastAsia="Calibri"/>
        </w:rPr>
        <w:t xml:space="preserve">. The goal is to conduct PA and TSS visits to health providers </w:t>
      </w:r>
      <w:r w:rsidRPr="00C71D4E">
        <w:rPr>
          <w:rFonts w:eastAsia="Calibri"/>
        </w:rPr>
        <w:lastRenderedPageBreak/>
        <w:t>to address problems that hinder the delivery of high quality HIV prevention, care, and treatment services at facilities.</w:t>
      </w:r>
      <w:r w:rsidRPr="00C71D4E">
        <w:rPr>
          <w:rFonts w:eastAsia="Calibri"/>
          <w:color w:val="FF0000"/>
        </w:rPr>
        <w:t xml:space="preserve"> </w:t>
      </w:r>
    </w:p>
    <w:p w:rsidR="008067D5" w:rsidRPr="00C71D4E" w:rsidRDefault="008067D5" w:rsidP="00DA0467">
      <w:pPr>
        <w:pStyle w:val="BodyText1"/>
      </w:pPr>
      <w:r w:rsidRPr="00C71D4E">
        <w:t xml:space="preserve">This indicator tries to demonstrate the extent to which PA is used to identify and solve problems. Nearly all the districts except for Petauke demonstrate performance improvements since their previous </w:t>
      </w:r>
      <w:r w:rsidR="007A3A68" w:rsidRPr="00C71D4E">
        <w:t>PA</w:t>
      </w:r>
      <w:r w:rsidRPr="00C71D4E">
        <w:t xml:space="preserve"> in 2015, as shown in </w:t>
      </w:r>
      <w:r w:rsidR="002B5E6D">
        <w:t>the t</w:t>
      </w:r>
      <w:r w:rsidRPr="00C71D4E">
        <w:t>able below (</w:t>
      </w:r>
      <w:r w:rsidR="0051754B" w:rsidRPr="00C71D4E">
        <w:t>s</w:t>
      </w:r>
      <w:r w:rsidRPr="00C71D4E">
        <w:t>ee Annex 5)</w:t>
      </w:r>
      <w:r w:rsidR="0051754B" w:rsidRPr="00C71D4E">
        <w:t>.</w:t>
      </w:r>
    </w:p>
    <w:p w:rsidR="008067D5" w:rsidRPr="00C71D4E" w:rsidRDefault="008067D5" w:rsidP="0051754B">
      <w:pPr>
        <w:pStyle w:val="NoSpacing"/>
        <w:rPr>
          <w:rFonts w:ascii="Gill Sans MT" w:hAnsi="Gill Sans MT"/>
        </w:rPr>
      </w:pPr>
    </w:p>
    <w:tbl>
      <w:tblPr>
        <w:tblW w:w="7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20"/>
        <w:gridCol w:w="2243"/>
        <w:gridCol w:w="2946"/>
      </w:tblGrid>
      <w:tr w:rsidR="00E8787E" w:rsidRPr="00C71D4E" w:rsidTr="002A3E02">
        <w:trPr>
          <w:trHeight w:val="188"/>
          <w:jc w:val="center"/>
        </w:trPr>
        <w:tc>
          <w:tcPr>
            <w:tcW w:w="7709" w:type="dxa"/>
            <w:gridSpan w:val="3"/>
            <w:shd w:val="clear" w:color="auto" w:fill="FBD4B4" w:themeFill="accent6" w:themeFillTint="66"/>
          </w:tcPr>
          <w:p w:rsidR="00E8787E" w:rsidRPr="00C71D4E" w:rsidRDefault="00E8787E" w:rsidP="00E8787E">
            <w:pPr>
              <w:spacing w:after="120"/>
              <w:jc w:val="center"/>
              <w:rPr>
                <w:rFonts w:ascii="Gill Sans MT" w:eastAsia="Times New Roman" w:hAnsi="Gill Sans MT" w:cs="Arial"/>
                <w:color w:val="000000"/>
              </w:rPr>
            </w:pPr>
            <w:r w:rsidRPr="00C71D4E">
              <w:rPr>
                <w:rFonts w:ascii="Gill Sans MT" w:hAnsi="Gill Sans MT" w:cs="Arial"/>
              </w:rPr>
              <w:t>Percentage of targeted DMOs that demonstrate performance improvements since their previous PA</w:t>
            </w:r>
          </w:p>
        </w:tc>
      </w:tr>
      <w:tr w:rsidR="00E8787E" w:rsidRPr="00C71D4E" w:rsidTr="006F6A14">
        <w:trPr>
          <w:trHeight w:val="170"/>
          <w:jc w:val="center"/>
        </w:trPr>
        <w:tc>
          <w:tcPr>
            <w:tcW w:w="2520" w:type="dxa"/>
            <w:shd w:val="clear" w:color="auto" w:fill="FBD4B4" w:themeFill="accent6" w:themeFillTint="66"/>
          </w:tcPr>
          <w:p w:rsidR="00E8787E" w:rsidRPr="00C71D4E" w:rsidRDefault="00E8787E" w:rsidP="00E8787E">
            <w:pPr>
              <w:spacing w:after="120"/>
              <w:jc w:val="center"/>
              <w:rPr>
                <w:rFonts w:ascii="Gill Sans MT" w:eastAsia="Times New Roman" w:hAnsi="Gill Sans MT" w:cs="Arial"/>
                <w:color w:val="000000"/>
              </w:rPr>
            </w:pPr>
            <w:r>
              <w:rPr>
                <w:rFonts w:ascii="Gill Sans MT" w:eastAsia="Times New Roman" w:hAnsi="Gill Sans MT" w:cs="Arial"/>
                <w:color w:val="000000"/>
              </w:rPr>
              <w:t>Province</w:t>
            </w:r>
          </w:p>
        </w:tc>
        <w:tc>
          <w:tcPr>
            <w:tcW w:w="2243" w:type="dxa"/>
            <w:shd w:val="clear" w:color="auto" w:fill="FBD4B4" w:themeFill="accent6" w:themeFillTint="66"/>
            <w:noWrap/>
            <w:vAlign w:val="bottom"/>
          </w:tcPr>
          <w:p w:rsidR="00E8787E" w:rsidRPr="00C71D4E" w:rsidRDefault="00E8787E" w:rsidP="00E8787E">
            <w:pPr>
              <w:spacing w:after="120"/>
              <w:jc w:val="center"/>
              <w:rPr>
                <w:rFonts w:ascii="Gill Sans MT" w:eastAsia="Times New Roman" w:hAnsi="Gill Sans MT" w:cs="Arial"/>
                <w:color w:val="000000"/>
              </w:rPr>
            </w:pPr>
            <w:r>
              <w:rPr>
                <w:rFonts w:ascii="Gill Sans MT" w:eastAsia="Times New Roman" w:hAnsi="Gill Sans MT" w:cs="Arial"/>
                <w:color w:val="000000"/>
              </w:rPr>
              <w:t>District</w:t>
            </w:r>
          </w:p>
        </w:tc>
        <w:tc>
          <w:tcPr>
            <w:tcW w:w="2946" w:type="dxa"/>
            <w:shd w:val="clear" w:color="auto" w:fill="FBD4B4" w:themeFill="accent6" w:themeFillTint="66"/>
            <w:noWrap/>
          </w:tcPr>
          <w:p w:rsidR="00E8787E" w:rsidRPr="00C71D4E" w:rsidRDefault="00E8787E" w:rsidP="00E8787E">
            <w:pPr>
              <w:spacing w:after="120"/>
              <w:jc w:val="center"/>
              <w:rPr>
                <w:rFonts w:ascii="Gill Sans MT" w:eastAsia="Times New Roman" w:hAnsi="Gill Sans MT" w:cs="Arial"/>
                <w:color w:val="000000"/>
              </w:rPr>
            </w:pPr>
            <w:r>
              <w:rPr>
                <w:rFonts w:ascii="Gill Sans MT" w:eastAsia="Times New Roman" w:hAnsi="Gill Sans MT" w:cs="Arial"/>
                <w:color w:val="000000"/>
              </w:rPr>
              <w:t>Demonstrated improvements</w:t>
            </w:r>
          </w:p>
        </w:tc>
      </w:tr>
      <w:tr w:rsidR="00E8787E" w:rsidRPr="00C71D4E" w:rsidTr="00E8787E">
        <w:trPr>
          <w:trHeight w:val="170"/>
          <w:jc w:val="center"/>
        </w:trPr>
        <w:tc>
          <w:tcPr>
            <w:tcW w:w="2520" w:type="dxa"/>
            <w:vMerge w:val="restart"/>
            <w:vAlign w:val="center"/>
          </w:tcPr>
          <w:p w:rsidR="00E8787E" w:rsidRPr="00C71D4E" w:rsidRDefault="00E8787E" w:rsidP="00E8787E">
            <w:pPr>
              <w:spacing w:after="120"/>
              <w:rPr>
                <w:rFonts w:ascii="Gill Sans MT" w:eastAsia="Times New Roman" w:hAnsi="Gill Sans MT" w:cs="Arial"/>
                <w:color w:val="000000"/>
              </w:rPr>
            </w:pPr>
            <w:r>
              <w:rPr>
                <w:rFonts w:ascii="Gill Sans MT" w:eastAsia="Times New Roman" w:hAnsi="Gill Sans MT" w:cs="Arial"/>
                <w:color w:val="000000"/>
              </w:rPr>
              <w:t>Central</w:t>
            </w:r>
          </w:p>
        </w:tc>
        <w:tc>
          <w:tcPr>
            <w:tcW w:w="2243" w:type="dxa"/>
            <w:shd w:val="clear" w:color="auto" w:fill="auto"/>
            <w:noWrap/>
            <w:vAlign w:val="bottom"/>
            <w:hideMark/>
          </w:tcPr>
          <w:p w:rsidR="00E8787E" w:rsidRPr="00C71D4E" w:rsidRDefault="00E8787E" w:rsidP="00E8787E">
            <w:pPr>
              <w:spacing w:after="120"/>
              <w:rPr>
                <w:rFonts w:ascii="Gill Sans MT" w:eastAsia="Times New Roman" w:hAnsi="Gill Sans MT" w:cs="Arial"/>
                <w:color w:val="000000"/>
              </w:rPr>
            </w:pPr>
            <w:r w:rsidRPr="00C71D4E">
              <w:rPr>
                <w:rFonts w:ascii="Gill Sans MT" w:eastAsia="Times New Roman" w:hAnsi="Gill Sans MT" w:cs="Arial"/>
                <w:color w:val="000000"/>
              </w:rPr>
              <w:t xml:space="preserve">Kabwe </w:t>
            </w:r>
          </w:p>
        </w:tc>
        <w:tc>
          <w:tcPr>
            <w:tcW w:w="2946" w:type="dxa"/>
            <w:shd w:val="clear" w:color="auto" w:fill="auto"/>
            <w:noWrap/>
          </w:tcPr>
          <w:p w:rsidR="00E8787E" w:rsidRPr="00C71D4E" w:rsidRDefault="00E8787E" w:rsidP="00E8787E">
            <w:pPr>
              <w:spacing w:after="120"/>
              <w:jc w:val="center"/>
              <w:rPr>
                <w:rFonts w:ascii="Gill Sans MT" w:hAnsi="Gill Sans MT" w:cs="Arial"/>
              </w:rPr>
            </w:pPr>
            <w:r w:rsidRPr="00C71D4E">
              <w:rPr>
                <w:rFonts w:ascii="Gill Sans MT" w:eastAsia="Times New Roman" w:hAnsi="Gill Sans MT" w:cs="Arial"/>
                <w:color w:val="000000"/>
              </w:rPr>
              <w:t>√</w:t>
            </w:r>
          </w:p>
        </w:tc>
      </w:tr>
      <w:tr w:rsidR="00E8787E" w:rsidRPr="00C71D4E" w:rsidTr="00E8787E">
        <w:trPr>
          <w:trHeight w:val="215"/>
          <w:jc w:val="center"/>
        </w:trPr>
        <w:tc>
          <w:tcPr>
            <w:tcW w:w="2520" w:type="dxa"/>
            <w:vMerge/>
            <w:vAlign w:val="center"/>
          </w:tcPr>
          <w:p w:rsidR="00E8787E" w:rsidRPr="00C71D4E" w:rsidRDefault="00E8787E" w:rsidP="00E8787E">
            <w:pPr>
              <w:spacing w:after="120"/>
              <w:rPr>
                <w:rFonts w:ascii="Gill Sans MT" w:eastAsia="Times New Roman" w:hAnsi="Gill Sans MT" w:cs="Arial"/>
                <w:color w:val="000000"/>
              </w:rPr>
            </w:pPr>
          </w:p>
        </w:tc>
        <w:tc>
          <w:tcPr>
            <w:tcW w:w="2243" w:type="dxa"/>
            <w:shd w:val="clear" w:color="auto" w:fill="auto"/>
            <w:noWrap/>
            <w:vAlign w:val="bottom"/>
            <w:hideMark/>
          </w:tcPr>
          <w:p w:rsidR="00E8787E" w:rsidRPr="00C71D4E" w:rsidRDefault="00E8787E" w:rsidP="00E8787E">
            <w:pPr>
              <w:spacing w:after="120"/>
              <w:rPr>
                <w:rFonts w:ascii="Gill Sans MT" w:eastAsia="Times New Roman" w:hAnsi="Gill Sans MT" w:cs="Arial"/>
                <w:color w:val="000000"/>
              </w:rPr>
            </w:pPr>
            <w:r w:rsidRPr="00C71D4E">
              <w:rPr>
                <w:rFonts w:ascii="Gill Sans MT" w:eastAsia="Times New Roman" w:hAnsi="Gill Sans MT" w:cs="Arial"/>
                <w:color w:val="000000"/>
              </w:rPr>
              <w:t xml:space="preserve">Mkushi </w:t>
            </w:r>
          </w:p>
        </w:tc>
        <w:tc>
          <w:tcPr>
            <w:tcW w:w="2946" w:type="dxa"/>
            <w:shd w:val="clear" w:color="auto" w:fill="auto"/>
            <w:noWrap/>
          </w:tcPr>
          <w:p w:rsidR="00E8787E" w:rsidRPr="00C71D4E" w:rsidRDefault="00E8787E" w:rsidP="00E8787E">
            <w:pPr>
              <w:spacing w:after="120"/>
              <w:jc w:val="center"/>
              <w:rPr>
                <w:rFonts w:ascii="Gill Sans MT" w:hAnsi="Gill Sans MT" w:cs="Arial"/>
              </w:rPr>
            </w:pPr>
            <w:r w:rsidRPr="00C71D4E">
              <w:rPr>
                <w:rFonts w:ascii="Gill Sans MT" w:eastAsia="Times New Roman" w:hAnsi="Gill Sans MT" w:cs="Arial"/>
                <w:color w:val="000000"/>
              </w:rPr>
              <w:t>√</w:t>
            </w:r>
          </w:p>
        </w:tc>
      </w:tr>
      <w:tr w:rsidR="00E8787E" w:rsidRPr="00C71D4E" w:rsidTr="00E8787E">
        <w:trPr>
          <w:trHeight w:val="71"/>
          <w:jc w:val="center"/>
        </w:trPr>
        <w:tc>
          <w:tcPr>
            <w:tcW w:w="2520" w:type="dxa"/>
            <w:vMerge w:val="restart"/>
            <w:vAlign w:val="center"/>
          </w:tcPr>
          <w:p w:rsidR="00E8787E" w:rsidRPr="00C71D4E" w:rsidRDefault="00E8787E" w:rsidP="00E8787E">
            <w:pPr>
              <w:spacing w:after="120"/>
              <w:rPr>
                <w:rFonts w:ascii="Gill Sans MT" w:eastAsia="Times New Roman" w:hAnsi="Gill Sans MT" w:cs="Arial"/>
                <w:color w:val="000000"/>
              </w:rPr>
            </w:pPr>
            <w:r>
              <w:rPr>
                <w:rFonts w:ascii="Gill Sans MT" w:eastAsia="Times New Roman" w:hAnsi="Gill Sans MT" w:cs="Arial"/>
                <w:color w:val="000000"/>
              </w:rPr>
              <w:t>Copperbelt</w:t>
            </w:r>
          </w:p>
        </w:tc>
        <w:tc>
          <w:tcPr>
            <w:tcW w:w="2243" w:type="dxa"/>
            <w:shd w:val="clear" w:color="auto" w:fill="auto"/>
            <w:noWrap/>
            <w:vAlign w:val="bottom"/>
            <w:hideMark/>
          </w:tcPr>
          <w:p w:rsidR="00E8787E" w:rsidRPr="00C71D4E" w:rsidRDefault="00E8787E" w:rsidP="00E8787E">
            <w:pPr>
              <w:spacing w:after="120"/>
              <w:rPr>
                <w:rFonts w:ascii="Gill Sans MT" w:eastAsia="Times New Roman" w:hAnsi="Gill Sans MT" w:cs="Arial"/>
                <w:color w:val="000000"/>
              </w:rPr>
            </w:pPr>
            <w:r w:rsidRPr="00C71D4E">
              <w:rPr>
                <w:rFonts w:ascii="Gill Sans MT" w:eastAsia="Times New Roman" w:hAnsi="Gill Sans MT" w:cs="Arial"/>
                <w:color w:val="000000"/>
              </w:rPr>
              <w:t xml:space="preserve">Kitwe </w:t>
            </w:r>
          </w:p>
        </w:tc>
        <w:tc>
          <w:tcPr>
            <w:tcW w:w="2946" w:type="dxa"/>
            <w:shd w:val="clear" w:color="auto" w:fill="auto"/>
            <w:noWrap/>
          </w:tcPr>
          <w:p w:rsidR="00E8787E" w:rsidRPr="00C71D4E" w:rsidRDefault="00E8787E" w:rsidP="00E8787E">
            <w:pPr>
              <w:spacing w:after="120"/>
              <w:jc w:val="center"/>
              <w:rPr>
                <w:rFonts w:ascii="Gill Sans MT" w:hAnsi="Gill Sans MT" w:cs="Arial"/>
              </w:rPr>
            </w:pPr>
            <w:r w:rsidRPr="00C71D4E">
              <w:rPr>
                <w:rFonts w:ascii="Gill Sans MT" w:eastAsia="Times New Roman" w:hAnsi="Gill Sans MT" w:cs="Arial"/>
                <w:color w:val="000000"/>
              </w:rPr>
              <w:t>√</w:t>
            </w:r>
          </w:p>
        </w:tc>
      </w:tr>
      <w:tr w:rsidR="00E8787E" w:rsidRPr="00C71D4E" w:rsidTr="00E8787E">
        <w:trPr>
          <w:trHeight w:val="80"/>
          <w:jc w:val="center"/>
        </w:trPr>
        <w:tc>
          <w:tcPr>
            <w:tcW w:w="2520" w:type="dxa"/>
            <w:vMerge/>
            <w:vAlign w:val="center"/>
          </w:tcPr>
          <w:p w:rsidR="00E8787E" w:rsidRPr="00C71D4E" w:rsidRDefault="00E8787E" w:rsidP="00E8787E">
            <w:pPr>
              <w:spacing w:after="120"/>
              <w:rPr>
                <w:rFonts w:ascii="Gill Sans MT" w:eastAsia="Times New Roman" w:hAnsi="Gill Sans MT" w:cs="Arial"/>
                <w:color w:val="000000"/>
              </w:rPr>
            </w:pPr>
          </w:p>
        </w:tc>
        <w:tc>
          <w:tcPr>
            <w:tcW w:w="2243" w:type="dxa"/>
            <w:shd w:val="clear" w:color="auto" w:fill="auto"/>
            <w:noWrap/>
            <w:vAlign w:val="bottom"/>
            <w:hideMark/>
          </w:tcPr>
          <w:p w:rsidR="00E8787E" w:rsidRPr="00C71D4E" w:rsidRDefault="00E8787E" w:rsidP="00E8787E">
            <w:pPr>
              <w:spacing w:after="120"/>
              <w:rPr>
                <w:rFonts w:ascii="Gill Sans MT" w:eastAsia="Times New Roman" w:hAnsi="Gill Sans MT" w:cs="Arial"/>
                <w:color w:val="000000"/>
              </w:rPr>
            </w:pPr>
            <w:r w:rsidRPr="00C71D4E">
              <w:rPr>
                <w:rFonts w:ascii="Gill Sans MT" w:eastAsia="Times New Roman" w:hAnsi="Gill Sans MT" w:cs="Arial"/>
                <w:color w:val="000000"/>
              </w:rPr>
              <w:t xml:space="preserve">Mufulira </w:t>
            </w:r>
          </w:p>
        </w:tc>
        <w:tc>
          <w:tcPr>
            <w:tcW w:w="2946" w:type="dxa"/>
            <w:shd w:val="clear" w:color="auto" w:fill="auto"/>
            <w:noWrap/>
          </w:tcPr>
          <w:p w:rsidR="00E8787E" w:rsidRPr="00C71D4E" w:rsidRDefault="00E8787E" w:rsidP="00E8787E">
            <w:pPr>
              <w:spacing w:after="120"/>
              <w:jc w:val="center"/>
              <w:rPr>
                <w:rFonts w:ascii="Gill Sans MT" w:hAnsi="Gill Sans MT" w:cs="Arial"/>
              </w:rPr>
            </w:pPr>
            <w:r w:rsidRPr="00C71D4E">
              <w:rPr>
                <w:rFonts w:ascii="Gill Sans MT" w:eastAsia="Times New Roman" w:hAnsi="Gill Sans MT" w:cs="Arial"/>
                <w:color w:val="000000"/>
              </w:rPr>
              <w:t>√</w:t>
            </w:r>
          </w:p>
        </w:tc>
      </w:tr>
      <w:tr w:rsidR="00E8787E" w:rsidRPr="00C71D4E" w:rsidTr="00E8787E">
        <w:trPr>
          <w:trHeight w:val="89"/>
          <w:jc w:val="center"/>
        </w:trPr>
        <w:tc>
          <w:tcPr>
            <w:tcW w:w="2520" w:type="dxa"/>
            <w:vMerge/>
            <w:vAlign w:val="center"/>
          </w:tcPr>
          <w:p w:rsidR="00E8787E" w:rsidRPr="00C71D4E" w:rsidRDefault="00E8787E" w:rsidP="00E8787E">
            <w:pPr>
              <w:spacing w:after="120"/>
              <w:rPr>
                <w:rFonts w:ascii="Gill Sans MT" w:eastAsia="Times New Roman" w:hAnsi="Gill Sans MT" w:cs="Arial"/>
                <w:color w:val="000000"/>
              </w:rPr>
            </w:pPr>
          </w:p>
        </w:tc>
        <w:tc>
          <w:tcPr>
            <w:tcW w:w="2243" w:type="dxa"/>
            <w:shd w:val="clear" w:color="auto" w:fill="auto"/>
            <w:noWrap/>
            <w:vAlign w:val="bottom"/>
          </w:tcPr>
          <w:p w:rsidR="00E8787E" w:rsidRPr="00C71D4E" w:rsidRDefault="00E8787E" w:rsidP="00E8787E">
            <w:pPr>
              <w:spacing w:after="120"/>
              <w:rPr>
                <w:rFonts w:ascii="Gill Sans MT" w:eastAsia="Times New Roman" w:hAnsi="Gill Sans MT" w:cs="Arial"/>
                <w:color w:val="000000"/>
              </w:rPr>
            </w:pPr>
            <w:r>
              <w:rPr>
                <w:rFonts w:ascii="Gill Sans MT" w:eastAsia="Times New Roman" w:hAnsi="Gill Sans MT" w:cs="Arial"/>
                <w:color w:val="000000"/>
              </w:rPr>
              <w:t>Chingola</w:t>
            </w:r>
          </w:p>
        </w:tc>
        <w:tc>
          <w:tcPr>
            <w:tcW w:w="2946" w:type="dxa"/>
            <w:shd w:val="clear" w:color="auto" w:fill="auto"/>
            <w:noWrap/>
            <w:vAlign w:val="bottom"/>
          </w:tcPr>
          <w:p w:rsidR="00E8787E" w:rsidRPr="00C71D4E" w:rsidRDefault="00E8787E" w:rsidP="00E8787E">
            <w:pPr>
              <w:spacing w:after="120"/>
              <w:jc w:val="center"/>
              <w:rPr>
                <w:rFonts w:ascii="Gill Sans MT" w:hAnsi="Gill Sans MT" w:cs="Arial"/>
              </w:rPr>
            </w:pPr>
            <w:r w:rsidRPr="00C71D4E">
              <w:rPr>
                <w:rFonts w:ascii="Gill Sans MT" w:eastAsia="Times New Roman" w:hAnsi="Gill Sans MT" w:cs="Arial"/>
                <w:color w:val="000000"/>
              </w:rPr>
              <w:t>√</w:t>
            </w:r>
          </w:p>
        </w:tc>
      </w:tr>
      <w:tr w:rsidR="00E8787E" w:rsidRPr="00C71D4E" w:rsidTr="00E8787E">
        <w:trPr>
          <w:trHeight w:val="89"/>
          <w:jc w:val="center"/>
        </w:trPr>
        <w:tc>
          <w:tcPr>
            <w:tcW w:w="2520" w:type="dxa"/>
            <w:vMerge/>
            <w:vAlign w:val="center"/>
          </w:tcPr>
          <w:p w:rsidR="00E8787E" w:rsidRPr="00C71D4E" w:rsidRDefault="00E8787E" w:rsidP="00E8787E">
            <w:pPr>
              <w:spacing w:after="120"/>
              <w:rPr>
                <w:rFonts w:ascii="Gill Sans MT" w:eastAsia="Times New Roman" w:hAnsi="Gill Sans MT" w:cs="Arial"/>
                <w:color w:val="000000"/>
              </w:rPr>
            </w:pPr>
          </w:p>
        </w:tc>
        <w:tc>
          <w:tcPr>
            <w:tcW w:w="2243" w:type="dxa"/>
            <w:shd w:val="clear" w:color="auto" w:fill="auto"/>
            <w:noWrap/>
            <w:vAlign w:val="bottom"/>
          </w:tcPr>
          <w:p w:rsidR="00E8787E" w:rsidRPr="00C71D4E" w:rsidRDefault="00E8787E" w:rsidP="00E8787E">
            <w:pPr>
              <w:spacing w:after="120"/>
              <w:rPr>
                <w:rFonts w:ascii="Gill Sans MT" w:eastAsia="Times New Roman" w:hAnsi="Gill Sans MT" w:cs="Arial"/>
                <w:color w:val="000000"/>
              </w:rPr>
            </w:pPr>
            <w:r>
              <w:rPr>
                <w:rFonts w:ascii="Gill Sans MT" w:eastAsia="Times New Roman" w:hAnsi="Gill Sans MT" w:cs="Arial"/>
                <w:color w:val="000000"/>
              </w:rPr>
              <w:t>Chililabo</w:t>
            </w:r>
            <w:r w:rsidR="00612F36">
              <w:rPr>
                <w:rFonts w:ascii="Gill Sans MT" w:eastAsia="Times New Roman" w:hAnsi="Gill Sans MT" w:cs="Arial"/>
                <w:color w:val="000000"/>
              </w:rPr>
              <w:t>m</w:t>
            </w:r>
            <w:r>
              <w:rPr>
                <w:rFonts w:ascii="Gill Sans MT" w:eastAsia="Times New Roman" w:hAnsi="Gill Sans MT" w:cs="Arial"/>
                <w:color w:val="000000"/>
              </w:rPr>
              <w:t>bwe</w:t>
            </w:r>
          </w:p>
        </w:tc>
        <w:tc>
          <w:tcPr>
            <w:tcW w:w="2946" w:type="dxa"/>
            <w:shd w:val="clear" w:color="auto" w:fill="auto"/>
            <w:noWrap/>
            <w:vAlign w:val="bottom"/>
          </w:tcPr>
          <w:p w:rsidR="00E8787E" w:rsidRPr="00C71D4E" w:rsidRDefault="00E8787E" w:rsidP="00E8787E">
            <w:pPr>
              <w:spacing w:after="120"/>
              <w:jc w:val="center"/>
              <w:rPr>
                <w:rFonts w:ascii="Gill Sans MT" w:hAnsi="Gill Sans MT" w:cs="Arial"/>
              </w:rPr>
            </w:pPr>
            <w:r>
              <w:rPr>
                <w:rFonts w:ascii="Gill Sans MT" w:hAnsi="Gill Sans MT" w:cs="Arial"/>
              </w:rPr>
              <w:t>x</w:t>
            </w:r>
          </w:p>
        </w:tc>
      </w:tr>
      <w:tr w:rsidR="00E8787E" w:rsidRPr="00C71D4E" w:rsidTr="00E8787E">
        <w:trPr>
          <w:trHeight w:val="89"/>
          <w:jc w:val="center"/>
        </w:trPr>
        <w:tc>
          <w:tcPr>
            <w:tcW w:w="2520" w:type="dxa"/>
            <w:vMerge w:val="restart"/>
            <w:vAlign w:val="center"/>
          </w:tcPr>
          <w:p w:rsidR="00E8787E" w:rsidRPr="00C71D4E" w:rsidRDefault="00E8787E" w:rsidP="00E8787E">
            <w:pPr>
              <w:spacing w:after="120"/>
              <w:rPr>
                <w:rFonts w:ascii="Gill Sans MT" w:eastAsia="Times New Roman" w:hAnsi="Gill Sans MT" w:cs="Arial"/>
                <w:color w:val="000000"/>
              </w:rPr>
            </w:pPr>
            <w:r>
              <w:rPr>
                <w:rFonts w:ascii="Gill Sans MT" w:eastAsia="Times New Roman" w:hAnsi="Gill Sans MT" w:cs="Arial"/>
                <w:color w:val="000000"/>
              </w:rPr>
              <w:t>Eastern</w:t>
            </w:r>
          </w:p>
        </w:tc>
        <w:tc>
          <w:tcPr>
            <w:tcW w:w="2243" w:type="dxa"/>
            <w:shd w:val="clear" w:color="auto" w:fill="auto"/>
            <w:noWrap/>
            <w:vAlign w:val="bottom"/>
            <w:hideMark/>
          </w:tcPr>
          <w:p w:rsidR="00E8787E" w:rsidRPr="00C71D4E" w:rsidRDefault="00E8787E" w:rsidP="00E8787E">
            <w:pPr>
              <w:spacing w:after="120"/>
              <w:rPr>
                <w:rFonts w:ascii="Gill Sans MT" w:eastAsia="Times New Roman" w:hAnsi="Gill Sans MT" w:cs="Arial"/>
                <w:color w:val="000000"/>
              </w:rPr>
            </w:pPr>
            <w:r w:rsidRPr="00C71D4E">
              <w:rPr>
                <w:rFonts w:ascii="Gill Sans MT" w:eastAsia="Times New Roman" w:hAnsi="Gill Sans MT" w:cs="Arial"/>
                <w:color w:val="000000"/>
              </w:rPr>
              <w:t xml:space="preserve">Petauke </w:t>
            </w:r>
          </w:p>
        </w:tc>
        <w:tc>
          <w:tcPr>
            <w:tcW w:w="2946" w:type="dxa"/>
            <w:shd w:val="clear" w:color="auto" w:fill="auto"/>
            <w:noWrap/>
            <w:vAlign w:val="bottom"/>
          </w:tcPr>
          <w:p w:rsidR="00E8787E" w:rsidRPr="00C71D4E" w:rsidRDefault="00E8787E" w:rsidP="00E8787E">
            <w:pPr>
              <w:spacing w:after="120"/>
              <w:jc w:val="center"/>
              <w:rPr>
                <w:rFonts w:ascii="Gill Sans MT" w:hAnsi="Gill Sans MT" w:cs="Arial"/>
              </w:rPr>
            </w:pPr>
            <w:r w:rsidRPr="00C71D4E">
              <w:rPr>
                <w:rFonts w:ascii="Gill Sans MT" w:hAnsi="Gill Sans MT" w:cs="Arial"/>
              </w:rPr>
              <w:t>x</w:t>
            </w:r>
          </w:p>
        </w:tc>
      </w:tr>
      <w:tr w:rsidR="00E8787E" w:rsidRPr="00C71D4E" w:rsidTr="00E8787E">
        <w:trPr>
          <w:trHeight w:val="125"/>
          <w:jc w:val="center"/>
        </w:trPr>
        <w:tc>
          <w:tcPr>
            <w:tcW w:w="2520" w:type="dxa"/>
            <w:vMerge/>
            <w:vAlign w:val="center"/>
          </w:tcPr>
          <w:p w:rsidR="00E8787E" w:rsidRPr="00C71D4E" w:rsidRDefault="00E8787E" w:rsidP="00E8787E">
            <w:pPr>
              <w:spacing w:after="120"/>
              <w:rPr>
                <w:rFonts w:ascii="Gill Sans MT" w:eastAsia="Times New Roman" w:hAnsi="Gill Sans MT" w:cs="Arial"/>
                <w:color w:val="000000"/>
              </w:rPr>
            </w:pPr>
          </w:p>
        </w:tc>
        <w:tc>
          <w:tcPr>
            <w:tcW w:w="2243" w:type="dxa"/>
            <w:shd w:val="clear" w:color="auto" w:fill="auto"/>
            <w:noWrap/>
            <w:vAlign w:val="bottom"/>
            <w:hideMark/>
          </w:tcPr>
          <w:p w:rsidR="00E8787E" w:rsidRPr="00C71D4E" w:rsidRDefault="00E8787E" w:rsidP="00E8787E">
            <w:pPr>
              <w:spacing w:after="120"/>
              <w:rPr>
                <w:rFonts w:ascii="Gill Sans MT" w:eastAsia="Times New Roman" w:hAnsi="Gill Sans MT" w:cs="Arial"/>
                <w:color w:val="000000"/>
              </w:rPr>
            </w:pPr>
            <w:r w:rsidRPr="00C71D4E">
              <w:rPr>
                <w:rFonts w:ascii="Gill Sans MT" w:eastAsia="Times New Roman" w:hAnsi="Gill Sans MT" w:cs="Arial"/>
                <w:color w:val="000000"/>
              </w:rPr>
              <w:t xml:space="preserve">Chipata </w:t>
            </w:r>
          </w:p>
        </w:tc>
        <w:tc>
          <w:tcPr>
            <w:tcW w:w="2946" w:type="dxa"/>
            <w:shd w:val="clear" w:color="auto" w:fill="auto"/>
            <w:noWrap/>
          </w:tcPr>
          <w:p w:rsidR="00E8787E" w:rsidRPr="00C71D4E" w:rsidRDefault="00E8787E" w:rsidP="00E8787E">
            <w:pPr>
              <w:spacing w:after="120"/>
              <w:jc w:val="center"/>
              <w:rPr>
                <w:rFonts w:ascii="Gill Sans MT" w:hAnsi="Gill Sans MT" w:cs="Arial"/>
              </w:rPr>
            </w:pPr>
            <w:r w:rsidRPr="00C71D4E">
              <w:rPr>
                <w:rFonts w:ascii="Gill Sans MT" w:eastAsia="Times New Roman" w:hAnsi="Gill Sans MT" w:cs="Arial"/>
                <w:color w:val="000000"/>
              </w:rPr>
              <w:t>√</w:t>
            </w:r>
          </w:p>
        </w:tc>
      </w:tr>
      <w:tr w:rsidR="00E8787E" w:rsidRPr="00C71D4E" w:rsidTr="00E8787E">
        <w:trPr>
          <w:trHeight w:val="152"/>
          <w:jc w:val="center"/>
        </w:trPr>
        <w:tc>
          <w:tcPr>
            <w:tcW w:w="2520" w:type="dxa"/>
            <w:vMerge w:val="restart"/>
            <w:vAlign w:val="center"/>
          </w:tcPr>
          <w:p w:rsidR="00E8787E" w:rsidRPr="00C71D4E" w:rsidRDefault="00E8787E" w:rsidP="00E8787E">
            <w:pPr>
              <w:spacing w:after="120"/>
              <w:rPr>
                <w:rFonts w:ascii="Gill Sans MT" w:eastAsia="Times New Roman" w:hAnsi="Gill Sans MT" w:cs="Arial"/>
                <w:color w:val="000000"/>
              </w:rPr>
            </w:pPr>
            <w:r>
              <w:rPr>
                <w:rFonts w:ascii="Gill Sans MT" w:eastAsia="Times New Roman" w:hAnsi="Gill Sans MT" w:cs="Arial"/>
                <w:color w:val="000000"/>
              </w:rPr>
              <w:t>Lusaka</w:t>
            </w:r>
          </w:p>
        </w:tc>
        <w:tc>
          <w:tcPr>
            <w:tcW w:w="2243" w:type="dxa"/>
            <w:shd w:val="clear" w:color="auto" w:fill="auto"/>
            <w:noWrap/>
            <w:vAlign w:val="bottom"/>
            <w:hideMark/>
          </w:tcPr>
          <w:p w:rsidR="00E8787E" w:rsidRPr="00C71D4E" w:rsidRDefault="00E8787E" w:rsidP="00E8787E">
            <w:pPr>
              <w:spacing w:after="120"/>
              <w:rPr>
                <w:rFonts w:ascii="Gill Sans MT" w:eastAsia="Times New Roman" w:hAnsi="Gill Sans MT" w:cs="Arial"/>
                <w:color w:val="000000"/>
              </w:rPr>
            </w:pPr>
            <w:r w:rsidRPr="00C71D4E">
              <w:rPr>
                <w:rFonts w:ascii="Gill Sans MT" w:eastAsia="Times New Roman" w:hAnsi="Gill Sans MT" w:cs="Arial"/>
                <w:color w:val="000000"/>
              </w:rPr>
              <w:t xml:space="preserve">Lusaka </w:t>
            </w:r>
          </w:p>
        </w:tc>
        <w:tc>
          <w:tcPr>
            <w:tcW w:w="2946" w:type="dxa"/>
            <w:shd w:val="clear" w:color="auto" w:fill="auto"/>
            <w:noWrap/>
          </w:tcPr>
          <w:p w:rsidR="00E8787E" w:rsidRPr="00C71D4E" w:rsidRDefault="00E8787E" w:rsidP="00E8787E">
            <w:pPr>
              <w:spacing w:after="120"/>
              <w:jc w:val="center"/>
              <w:rPr>
                <w:rFonts w:ascii="Gill Sans MT" w:hAnsi="Gill Sans MT" w:cs="Arial"/>
              </w:rPr>
            </w:pPr>
            <w:r w:rsidRPr="00C71D4E">
              <w:rPr>
                <w:rFonts w:ascii="Gill Sans MT" w:eastAsia="Times New Roman" w:hAnsi="Gill Sans MT" w:cs="Arial"/>
                <w:color w:val="000000"/>
              </w:rPr>
              <w:t>√</w:t>
            </w:r>
          </w:p>
        </w:tc>
      </w:tr>
      <w:tr w:rsidR="00E8787E" w:rsidRPr="00C71D4E" w:rsidTr="00E8787E">
        <w:trPr>
          <w:trHeight w:val="188"/>
          <w:jc w:val="center"/>
        </w:trPr>
        <w:tc>
          <w:tcPr>
            <w:tcW w:w="2520" w:type="dxa"/>
            <w:vMerge/>
            <w:vAlign w:val="center"/>
          </w:tcPr>
          <w:p w:rsidR="00E8787E" w:rsidRPr="00C71D4E" w:rsidRDefault="00E8787E" w:rsidP="00E8787E">
            <w:pPr>
              <w:spacing w:after="120"/>
              <w:rPr>
                <w:rFonts w:ascii="Gill Sans MT" w:eastAsia="Times New Roman" w:hAnsi="Gill Sans MT" w:cs="Arial"/>
                <w:color w:val="000000"/>
              </w:rPr>
            </w:pPr>
          </w:p>
        </w:tc>
        <w:tc>
          <w:tcPr>
            <w:tcW w:w="2243" w:type="dxa"/>
            <w:shd w:val="clear" w:color="auto" w:fill="auto"/>
            <w:noWrap/>
            <w:vAlign w:val="bottom"/>
            <w:hideMark/>
          </w:tcPr>
          <w:p w:rsidR="00E8787E" w:rsidRPr="00C71D4E" w:rsidRDefault="00E8787E" w:rsidP="00E8787E">
            <w:pPr>
              <w:spacing w:after="120"/>
              <w:rPr>
                <w:rFonts w:ascii="Gill Sans MT" w:eastAsia="Times New Roman" w:hAnsi="Gill Sans MT" w:cs="Arial"/>
                <w:color w:val="000000"/>
              </w:rPr>
            </w:pPr>
            <w:r w:rsidRPr="00C71D4E">
              <w:rPr>
                <w:rFonts w:ascii="Gill Sans MT" w:eastAsia="Times New Roman" w:hAnsi="Gill Sans MT" w:cs="Arial"/>
                <w:color w:val="000000"/>
              </w:rPr>
              <w:t xml:space="preserve">Shibuyunji </w:t>
            </w:r>
          </w:p>
        </w:tc>
        <w:tc>
          <w:tcPr>
            <w:tcW w:w="2946" w:type="dxa"/>
            <w:shd w:val="clear" w:color="auto" w:fill="auto"/>
            <w:noWrap/>
            <w:vAlign w:val="bottom"/>
          </w:tcPr>
          <w:p w:rsidR="00E8787E" w:rsidRPr="00C71D4E" w:rsidRDefault="00E8787E" w:rsidP="00E8787E">
            <w:pPr>
              <w:spacing w:after="120"/>
              <w:jc w:val="center"/>
              <w:rPr>
                <w:rFonts w:ascii="Gill Sans MT" w:eastAsia="Times New Roman" w:hAnsi="Gill Sans MT" w:cs="Arial"/>
                <w:color w:val="000000"/>
              </w:rPr>
            </w:pPr>
            <w:r w:rsidRPr="00C71D4E">
              <w:rPr>
                <w:rFonts w:ascii="Gill Sans MT" w:eastAsia="Times New Roman" w:hAnsi="Gill Sans MT" w:cs="Arial"/>
                <w:color w:val="000000"/>
              </w:rPr>
              <w:t>√</w:t>
            </w:r>
          </w:p>
        </w:tc>
      </w:tr>
      <w:tr w:rsidR="00E8787E" w:rsidRPr="00C71D4E" w:rsidTr="00E8787E">
        <w:trPr>
          <w:trHeight w:val="60"/>
          <w:jc w:val="center"/>
        </w:trPr>
        <w:tc>
          <w:tcPr>
            <w:tcW w:w="2520" w:type="dxa"/>
            <w:vMerge w:val="restart"/>
            <w:vAlign w:val="center"/>
          </w:tcPr>
          <w:p w:rsidR="00E8787E" w:rsidRPr="00C71D4E" w:rsidRDefault="00E8787E" w:rsidP="00E8787E">
            <w:pPr>
              <w:spacing w:after="120"/>
              <w:rPr>
                <w:rFonts w:ascii="Gill Sans MT" w:eastAsia="Times New Roman" w:hAnsi="Gill Sans MT" w:cs="Arial"/>
                <w:color w:val="000000"/>
              </w:rPr>
            </w:pPr>
            <w:r>
              <w:rPr>
                <w:rFonts w:ascii="Gill Sans MT" w:eastAsia="Times New Roman" w:hAnsi="Gill Sans MT" w:cs="Arial"/>
                <w:color w:val="000000"/>
              </w:rPr>
              <w:t>Southern</w:t>
            </w:r>
          </w:p>
        </w:tc>
        <w:tc>
          <w:tcPr>
            <w:tcW w:w="2243" w:type="dxa"/>
            <w:shd w:val="clear" w:color="auto" w:fill="auto"/>
            <w:noWrap/>
            <w:vAlign w:val="bottom"/>
            <w:hideMark/>
          </w:tcPr>
          <w:p w:rsidR="00E8787E" w:rsidRPr="00C71D4E" w:rsidRDefault="00E8787E" w:rsidP="00E8787E">
            <w:pPr>
              <w:spacing w:after="120"/>
              <w:rPr>
                <w:rFonts w:ascii="Gill Sans MT" w:eastAsia="Times New Roman" w:hAnsi="Gill Sans MT" w:cs="Arial"/>
                <w:color w:val="000000"/>
              </w:rPr>
            </w:pPr>
            <w:r w:rsidRPr="00C71D4E">
              <w:rPr>
                <w:rFonts w:ascii="Gill Sans MT" w:eastAsia="Times New Roman" w:hAnsi="Gill Sans MT" w:cs="Arial"/>
                <w:color w:val="000000"/>
              </w:rPr>
              <w:t xml:space="preserve">Monze </w:t>
            </w:r>
          </w:p>
        </w:tc>
        <w:tc>
          <w:tcPr>
            <w:tcW w:w="2946" w:type="dxa"/>
            <w:shd w:val="clear" w:color="auto" w:fill="auto"/>
            <w:noWrap/>
            <w:vAlign w:val="bottom"/>
          </w:tcPr>
          <w:p w:rsidR="00E8787E" w:rsidRPr="00C71D4E" w:rsidRDefault="00E8787E" w:rsidP="00E8787E">
            <w:pPr>
              <w:spacing w:after="120"/>
              <w:jc w:val="center"/>
              <w:rPr>
                <w:rFonts w:ascii="Gill Sans MT" w:eastAsia="Times New Roman" w:hAnsi="Gill Sans MT" w:cs="Arial"/>
                <w:color w:val="000000"/>
              </w:rPr>
            </w:pPr>
            <w:r w:rsidRPr="00C71D4E">
              <w:rPr>
                <w:rFonts w:ascii="Gill Sans MT" w:eastAsia="Times New Roman" w:hAnsi="Gill Sans MT" w:cs="Arial"/>
                <w:color w:val="000000"/>
              </w:rPr>
              <w:t>√</w:t>
            </w:r>
          </w:p>
        </w:tc>
      </w:tr>
      <w:tr w:rsidR="00E8787E" w:rsidRPr="00C71D4E" w:rsidTr="00E8787E">
        <w:trPr>
          <w:trHeight w:val="143"/>
          <w:jc w:val="center"/>
        </w:trPr>
        <w:tc>
          <w:tcPr>
            <w:tcW w:w="2520" w:type="dxa"/>
            <w:vMerge/>
          </w:tcPr>
          <w:p w:rsidR="00E8787E" w:rsidRPr="00C71D4E" w:rsidRDefault="00E8787E" w:rsidP="00E8787E">
            <w:pPr>
              <w:spacing w:after="120"/>
              <w:rPr>
                <w:rFonts w:ascii="Gill Sans MT" w:eastAsia="Times New Roman" w:hAnsi="Gill Sans MT" w:cs="Arial"/>
                <w:color w:val="000000"/>
              </w:rPr>
            </w:pPr>
          </w:p>
        </w:tc>
        <w:tc>
          <w:tcPr>
            <w:tcW w:w="2243" w:type="dxa"/>
            <w:shd w:val="clear" w:color="auto" w:fill="auto"/>
            <w:noWrap/>
            <w:vAlign w:val="bottom"/>
            <w:hideMark/>
          </w:tcPr>
          <w:p w:rsidR="00E8787E" w:rsidRPr="00C71D4E" w:rsidRDefault="00E8787E" w:rsidP="00E8787E">
            <w:pPr>
              <w:spacing w:after="120"/>
              <w:rPr>
                <w:rFonts w:ascii="Gill Sans MT" w:eastAsia="Times New Roman" w:hAnsi="Gill Sans MT" w:cs="Arial"/>
                <w:color w:val="000000"/>
              </w:rPr>
            </w:pPr>
            <w:r w:rsidRPr="00C71D4E">
              <w:rPr>
                <w:rFonts w:ascii="Gill Sans MT" w:eastAsia="Times New Roman" w:hAnsi="Gill Sans MT" w:cs="Arial"/>
                <w:color w:val="000000"/>
              </w:rPr>
              <w:t xml:space="preserve">Livingstone </w:t>
            </w:r>
          </w:p>
        </w:tc>
        <w:tc>
          <w:tcPr>
            <w:tcW w:w="2946" w:type="dxa"/>
            <w:shd w:val="clear" w:color="auto" w:fill="auto"/>
            <w:noWrap/>
            <w:vAlign w:val="bottom"/>
          </w:tcPr>
          <w:p w:rsidR="00E8787E" w:rsidRPr="00C71D4E" w:rsidRDefault="00E8787E" w:rsidP="00E8787E">
            <w:pPr>
              <w:spacing w:after="120"/>
              <w:jc w:val="center"/>
              <w:rPr>
                <w:rFonts w:ascii="Gill Sans MT" w:eastAsia="Times New Roman" w:hAnsi="Gill Sans MT" w:cs="Arial"/>
                <w:color w:val="000000"/>
              </w:rPr>
            </w:pPr>
            <w:r w:rsidRPr="00C71D4E">
              <w:rPr>
                <w:rFonts w:ascii="Gill Sans MT" w:eastAsia="Times New Roman" w:hAnsi="Gill Sans MT" w:cs="Arial"/>
                <w:color w:val="000000"/>
              </w:rPr>
              <w:t>√</w:t>
            </w:r>
          </w:p>
        </w:tc>
      </w:tr>
      <w:tr w:rsidR="00E8787E" w:rsidRPr="00C71D4E" w:rsidTr="00E8787E">
        <w:trPr>
          <w:trHeight w:val="143"/>
          <w:jc w:val="center"/>
        </w:trPr>
        <w:tc>
          <w:tcPr>
            <w:tcW w:w="2520" w:type="dxa"/>
          </w:tcPr>
          <w:p w:rsidR="00E8787E" w:rsidRPr="00C71D4E" w:rsidRDefault="00E8787E" w:rsidP="00E8787E">
            <w:pPr>
              <w:spacing w:after="120"/>
              <w:rPr>
                <w:rFonts w:ascii="Gill Sans MT" w:eastAsia="Times New Roman" w:hAnsi="Gill Sans MT" w:cs="Arial"/>
                <w:color w:val="000000"/>
              </w:rPr>
            </w:pPr>
          </w:p>
        </w:tc>
        <w:tc>
          <w:tcPr>
            <w:tcW w:w="2243" w:type="dxa"/>
            <w:shd w:val="clear" w:color="auto" w:fill="auto"/>
            <w:noWrap/>
            <w:vAlign w:val="bottom"/>
          </w:tcPr>
          <w:p w:rsidR="00E8787E" w:rsidRPr="00C71D4E" w:rsidRDefault="00E8787E" w:rsidP="00E8787E">
            <w:pPr>
              <w:spacing w:after="120"/>
              <w:rPr>
                <w:rFonts w:ascii="Gill Sans MT" w:eastAsia="Times New Roman" w:hAnsi="Gill Sans MT" w:cs="Arial"/>
                <w:color w:val="000000"/>
              </w:rPr>
            </w:pPr>
            <w:r w:rsidRPr="00C71D4E">
              <w:rPr>
                <w:rFonts w:ascii="Gill Sans MT" w:eastAsia="Times New Roman" w:hAnsi="Gill Sans MT" w:cs="Arial"/>
                <w:color w:val="000000"/>
              </w:rPr>
              <w:t>% of target Districts</w:t>
            </w:r>
          </w:p>
        </w:tc>
        <w:tc>
          <w:tcPr>
            <w:tcW w:w="2946" w:type="dxa"/>
            <w:shd w:val="clear" w:color="auto" w:fill="auto"/>
            <w:noWrap/>
            <w:vAlign w:val="bottom"/>
          </w:tcPr>
          <w:p w:rsidR="00E8787E" w:rsidRPr="00C71D4E" w:rsidRDefault="00E8787E" w:rsidP="00E8787E">
            <w:pPr>
              <w:spacing w:after="120"/>
              <w:jc w:val="center"/>
              <w:rPr>
                <w:rFonts w:ascii="Gill Sans MT" w:eastAsia="Times New Roman" w:hAnsi="Gill Sans MT" w:cs="Arial"/>
                <w:color w:val="000000"/>
              </w:rPr>
            </w:pPr>
            <w:r>
              <w:rPr>
                <w:rFonts w:ascii="Gill Sans MT" w:eastAsia="Times New Roman" w:hAnsi="Gill Sans MT" w:cs="Arial"/>
                <w:color w:val="000000"/>
              </w:rPr>
              <w:t>83.3</w:t>
            </w:r>
            <w:r w:rsidRPr="00C71D4E">
              <w:rPr>
                <w:rFonts w:ascii="Gill Sans MT" w:eastAsia="Times New Roman" w:hAnsi="Gill Sans MT" w:cs="Arial"/>
                <w:color w:val="000000"/>
              </w:rPr>
              <w:t>%</w:t>
            </w:r>
          </w:p>
        </w:tc>
      </w:tr>
      <w:tr w:rsidR="00E8787E" w:rsidRPr="00C71D4E" w:rsidTr="002A3E02">
        <w:trPr>
          <w:trHeight w:val="143"/>
          <w:jc w:val="center"/>
        </w:trPr>
        <w:tc>
          <w:tcPr>
            <w:tcW w:w="7709" w:type="dxa"/>
            <w:gridSpan w:val="3"/>
          </w:tcPr>
          <w:p w:rsidR="00E8787E" w:rsidRPr="00C71D4E" w:rsidRDefault="00E8787E" w:rsidP="00E8787E">
            <w:pPr>
              <w:spacing w:after="120"/>
              <w:rPr>
                <w:rFonts w:ascii="Gill Sans MT" w:eastAsia="Times New Roman" w:hAnsi="Gill Sans MT" w:cs="Arial"/>
                <w:color w:val="000000"/>
              </w:rPr>
            </w:pPr>
            <w:r w:rsidRPr="00C71D4E">
              <w:rPr>
                <w:rFonts w:ascii="Gill Sans MT" w:eastAsia="Times New Roman" w:hAnsi="Gill Sans MT" w:cs="Arial"/>
                <w:color w:val="000000"/>
              </w:rPr>
              <w:t>√=Yes fully</w:t>
            </w:r>
            <w:r>
              <w:rPr>
                <w:rFonts w:ascii="Gill Sans MT" w:eastAsia="Times New Roman" w:hAnsi="Gill Sans MT" w:cs="Arial"/>
                <w:color w:val="000000"/>
              </w:rPr>
              <w:t xml:space="preserve">        </w:t>
            </w:r>
            <w:r w:rsidRPr="00C71D4E">
              <w:rPr>
                <w:rFonts w:ascii="Gill Sans MT" w:eastAsia="Times New Roman" w:hAnsi="Gill Sans MT" w:cs="Arial"/>
                <w:color w:val="000000"/>
              </w:rPr>
              <w:t>X=No</w:t>
            </w:r>
          </w:p>
        </w:tc>
      </w:tr>
    </w:tbl>
    <w:p w:rsidR="008067D5" w:rsidRPr="00C71D4E" w:rsidRDefault="008067D5" w:rsidP="008067D5">
      <w:pPr>
        <w:ind w:left="1440" w:firstLine="720"/>
        <w:rPr>
          <w:rFonts w:ascii="Gill Sans MT" w:hAnsi="Gill Sans MT" w:cs="Arial"/>
          <w:b/>
        </w:rPr>
      </w:pPr>
      <w:r w:rsidRPr="00C71D4E">
        <w:rPr>
          <w:rFonts w:ascii="Gill Sans MT" w:hAnsi="Gill Sans MT" w:cs="Arial"/>
          <w:i/>
        </w:rPr>
        <w:t xml:space="preserve">Data Source: 2015-Updated Action Plan Report </w:t>
      </w:r>
    </w:p>
    <w:p w:rsidR="008067D5" w:rsidRPr="00C71D4E" w:rsidRDefault="008067D5" w:rsidP="0051754B">
      <w:pPr>
        <w:pStyle w:val="NoSpacing"/>
        <w:rPr>
          <w:rFonts w:ascii="Gill Sans MT" w:hAnsi="Gill Sans MT"/>
        </w:rPr>
      </w:pPr>
    </w:p>
    <w:tbl>
      <w:tblPr>
        <w:tblStyle w:val="TableGrid"/>
        <w:tblW w:w="8865" w:type="dxa"/>
        <w:jc w:val="center"/>
        <w:shd w:val="clear" w:color="auto" w:fill="EAF1DD" w:themeFill="accent3" w:themeFillTint="33"/>
        <w:tblLook w:val="04A0" w:firstRow="1" w:lastRow="0" w:firstColumn="1" w:lastColumn="0" w:noHBand="0" w:noVBand="1"/>
      </w:tblPr>
      <w:tblGrid>
        <w:gridCol w:w="8865"/>
      </w:tblGrid>
      <w:tr w:rsidR="008067D5" w:rsidRPr="00C71D4E" w:rsidTr="00A60BEA">
        <w:trPr>
          <w:jc w:val="center"/>
        </w:trPr>
        <w:tc>
          <w:tcPr>
            <w:tcW w:w="8865" w:type="dxa"/>
            <w:shd w:val="clear" w:color="auto" w:fill="F2F2F2" w:themeFill="background1" w:themeFillShade="F2"/>
          </w:tcPr>
          <w:p w:rsidR="00155538" w:rsidRPr="00155538" w:rsidRDefault="00155538" w:rsidP="00155538">
            <w:pPr>
              <w:jc w:val="both"/>
              <w:rPr>
                <w:rFonts w:ascii="Gill Sans MT" w:hAnsi="Gill Sans MT" w:cs="Arial"/>
                <w:bCs/>
                <w:i/>
              </w:rPr>
            </w:pPr>
            <w:r w:rsidRPr="00155538">
              <w:rPr>
                <w:rFonts w:ascii="Gill Sans MT" w:hAnsi="Gill Sans MT" w:cs="Arial"/>
                <w:bCs/>
                <w:i/>
              </w:rPr>
              <w:t>Baseline value</w:t>
            </w:r>
          </w:p>
          <w:p w:rsidR="008067D5" w:rsidRPr="00C71D4E" w:rsidRDefault="008067D5" w:rsidP="00155538">
            <w:pPr>
              <w:jc w:val="both"/>
              <w:rPr>
                <w:rFonts w:ascii="Gill Sans MT" w:hAnsi="Gill Sans MT" w:cs="Arial"/>
                <w:bCs/>
              </w:rPr>
            </w:pPr>
            <w:r w:rsidRPr="00C71D4E">
              <w:rPr>
                <w:rFonts w:ascii="Gill Sans MT" w:hAnsi="Gill Sans MT" w:cs="Arial"/>
                <w:bCs/>
              </w:rPr>
              <w:t xml:space="preserve">The baseline is </w:t>
            </w:r>
            <w:r w:rsidR="00E8787E">
              <w:rPr>
                <w:rFonts w:ascii="Gill Sans MT" w:hAnsi="Gill Sans MT" w:cs="Arial"/>
                <w:bCs/>
              </w:rPr>
              <w:t>83.3</w:t>
            </w:r>
            <w:r w:rsidRPr="00C71D4E">
              <w:rPr>
                <w:rFonts w:ascii="Gill Sans MT" w:hAnsi="Gill Sans MT" w:cs="Arial"/>
                <w:bCs/>
              </w:rPr>
              <w:t>%</w:t>
            </w:r>
            <w:r w:rsidR="00E8787E">
              <w:rPr>
                <w:rFonts w:ascii="Gill Sans MT" w:hAnsi="Gill Sans MT" w:cs="Arial"/>
                <w:bCs/>
              </w:rPr>
              <w:t xml:space="preserve"> of targeted DMOs demonstrating performance improvements since their previous PA</w:t>
            </w:r>
            <w:r w:rsidRPr="00C71D4E">
              <w:rPr>
                <w:rFonts w:ascii="Gill Sans MT" w:hAnsi="Gill Sans MT" w:cs="Arial"/>
                <w:bCs/>
              </w:rPr>
              <w:t xml:space="preserve">.  </w:t>
            </w:r>
          </w:p>
        </w:tc>
      </w:tr>
    </w:tbl>
    <w:p w:rsidR="008067D5" w:rsidRPr="00DA0467" w:rsidRDefault="00887409" w:rsidP="00DA0467">
      <w:pPr>
        <w:pStyle w:val="IndentedLetterPara1"/>
      </w:pPr>
      <w:r>
        <w:t xml:space="preserve">Indicator 34. </w:t>
      </w:r>
      <w:r w:rsidR="008067D5" w:rsidRPr="00DA0467">
        <w:t>Percentage of targeted primary care facilities that have received TSS or clinical mentoring for clinical staff in the past six months</w:t>
      </w:r>
    </w:p>
    <w:p w:rsidR="008067D5" w:rsidRPr="00C71D4E" w:rsidRDefault="008067D5" w:rsidP="00DA0467">
      <w:pPr>
        <w:pStyle w:val="BodyText1"/>
      </w:pPr>
      <w:r w:rsidRPr="00C71D4E">
        <w:t>SBH provides financial and technical support to target districts and health facilities to improve service delivery and quality of care</w:t>
      </w:r>
      <w:r w:rsidRPr="00C71D4E">
        <w:rPr>
          <w:color w:val="FF0000"/>
        </w:rPr>
        <w:t xml:space="preserve">. </w:t>
      </w:r>
      <w:r w:rsidRPr="00C71D4E">
        <w:t>This indicator measures the proportion of targeted primary care facilities that have received appropriate support during the reporting period in alignment with MOH-supported TSS and clinical mentoring approaches.</w:t>
      </w:r>
    </w:p>
    <w:p w:rsidR="00014E17" w:rsidRDefault="008067D5" w:rsidP="005D751C">
      <w:pPr>
        <w:pStyle w:val="BodyText1"/>
      </w:pPr>
      <w:r w:rsidRPr="00C71D4E">
        <w:lastRenderedPageBreak/>
        <w:t xml:space="preserve">All the facilities in Shibuyunji district received both TSS and mentorship. The next best record was Petauke, which reported that 94.1% of the facilities received TSS and 88.2% received clinical mentorship. No facility in Livingstone received TSS or mentorship, as shown in </w:t>
      </w:r>
      <w:r w:rsidR="002B5E6D">
        <w:t>the t</w:t>
      </w:r>
      <w:r w:rsidRPr="00C71D4E">
        <w:t xml:space="preserve">able </w:t>
      </w:r>
      <w:r w:rsidR="002B5E6D">
        <w:t>below</w:t>
      </w:r>
      <w:r w:rsidR="005D751C">
        <w:t xml:space="preserve">.   </w:t>
      </w:r>
    </w:p>
    <w:p w:rsidR="00014E17" w:rsidRPr="00C71D4E" w:rsidRDefault="00014E17" w:rsidP="0051754B">
      <w:pPr>
        <w:pStyle w:val="NoSpacing"/>
        <w:rPr>
          <w:rFonts w:ascii="Gill Sans MT" w:hAnsi="Gill Sans MT"/>
        </w:rPr>
      </w:pPr>
    </w:p>
    <w:tbl>
      <w:tblPr>
        <w:tblW w:w="107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9"/>
        <w:gridCol w:w="1620"/>
        <w:gridCol w:w="1078"/>
        <w:gridCol w:w="1710"/>
        <w:gridCol w:w="1530"/>
        <w:gridCol w:w="1710"/>
        <w:gridCol w:w="1440"/>
      </w:tblGrid>
      <w:tr w:rsidR="00014E17" w:rsidRPr="00C71D4E" w:rsidTr="00155538">
        <w:trPr>
          <w:trHeight w:val="188"/>
          <w:jc w:val="center"/>
        </w:trPr>
        <w:tc>
          <w:tcPr>
            <w:tcW w:w="10707" w:type="dxa"/>
            <w:gridSpan w:val="7"/>
            <w:shd w:val="clear" w:color="auto" w:fill="FDE9D9" w:themeFill="accent6" w:themeFillTint="33"/>
          </w:tcPr>
          <w:p w:rsidR="00014E17" w:rsidRPr="00C71D4E" w:rsidRDefault="00014E17" w:rsidP="0051754B">
            <w:pPr>
              <w:jc w:val="center"/>
              <w:rPr>
                <w:rFonts w:ascii="Gill Sans MT" w:eastAsia="Times New Roman" w:hAnsi="Gill Sans MT" w:cs="Arial"/>
                <w:color w:val="000000"/>
              </w:rPr>
            </w:pPr>
            <w:r w:rsidRPr="00C71D4E">
              <w:rPr>
                <w:rFonts w:ascii="Gill Sans MT" w:hAnsi="Gill Sans MT" w:cs="Arial"/>
              </w:rPr>
              <w:t>Percentage of targeted primary care facilities that have received TSS or clinical mentoring for clinical staff in the past six months</w:t>
            </w:r>
          </w:p>
        </w:tc>
      </w:tr>
      <w:tr w:rsidR="00014E17" w:rsidRPr="00C71D4E" w:rsidTr="005D751C">
        <w:trPr>
          <w:trHeight w:val="170"/>
          <w:jc w:val="center"/>
        </w:trPr>
        <w:tc>
          <w:tcPr>
            <w:tcW w:w="1619" w:type="dxa"/>
            <w:shd w:val="clear" w:color="auto" w:fill="FDE9D9" w:themeFill="accent6" w:themeFillTint="33"/>
            <w:noWrap/>
            <w:vAlign w:val="bottom"/>
          </w:tcPr>
          <w:p w:rsidR="00014E17" w:rsidRPr="00C71D4E" w:rsidRDefault="00014E17" w:rsidP="008067D5">
            <w:pPr>
              <w:rPr>
                <w:rFonts w:ascii="Gill Sans MT" w:eastAsia="Times New Roman" w:hAnsi="Gill Sans MT" w:cs="Arial"/>
                <w:color w:val="000000"/>
              </w:rPr>
            </w:pPr>
            <w:r>
              <w:rPr>
                <w:rFonts w:ascii="Gill Sans MT" w:eastAsia="Times New Roman" w:hAnsi="Gill Sans MT" w:cs="Arial"/>
                <w:color w:val="000000"/>
              </w:rPr>
              <w:t>Province</w:t>
            </w:r>
          </w:p>
        </w:tc>
        <w:tc>
          <w:tcPr>
            <w:tcW w:w="1620" w:type="dxa"/>
            <w:shd w:val="clear" w:color="auto" w:fill="FDE9D9" w:themeFill="accent6" w:themeFillTint="33"/>
            <w:vAlign w:val="bottom"/>
          </w:tcPr>
          <w:p w:rsidR="00014E17" w:rsidRPr="00C71D4E" w:rsidRDefault="00014E17" w:rsidP="002A3E02">
            <w:pPr>
              <w:rPr>
                <w:rFonts w:ascii="Gill Sans MT" w:eastAsia="Times New Roman" w:hAnsi="Gill Sans MT" w:cs="Arial"/>
                <w:color w:val="000000"/>
              </w:rPr>
            </w:pPr>
            <w:r>
              <w:rPr>
                <w:rFonts w:ascii="Gill Sans MT" w:eastAsia="Times New Roman" w:hAnsi="Gill Sans MT" w:cs="Arial"/>
                <w:color w:val="000000"/>
              </w:rPr>
              <w:t>District</w:t>
            </w:r>
          </w:p>
        </w:tc>
        <w:tc>
          <w:tcPr>
            <w:tcW w:w="1078" w:type="dxa"/>
            <w:shd w:val="clear" w:color="auto" w:fill="FDE9D9" w:themeFill="accent6" w:themeFillTint="33"/>
            <w:noWrap/>
          </w:tcPr>
          <w:p w:rsidR="00014E17" w:rsidRPr="00C71D4E" w:rsidRDefault="00014E17" w:rsidP="008067D5">
            <w:pPr>
              <w:jc w:val="center"/>
              <w:rPr>
                <w:rFonts w:ascii="Gill Sans MT" w:eastAsia="Times New Roman" w:hAnsi="Gill Sans MT" w:cs="Arial"/>
                <w:color w:val="000000"/>
              </w:rPr>
            </w:pPr>
            <w:r w:rsidRPr="00C71D4E">
              <w:rPr>
                <w:rFonts w:ascii="Gill Sans MT" w:eastAsia="Times New Roman" w:hAnsi="Gill Sans MT" w:cs="Arial"/>
                <w:color w:val="000000"/>
              </w:rPr>
              <w:t xml:space="preserve">Total number of facilities </w:t>
            </w:r>
          </w:p>
        </w:tc>
        <w:tc>
          <w:tcPr>
            <w:tcW w:w="1710" w:type="dxa"/>
            <w:shd w:val="clear" w:color="auto" w:fill="FDE9D9" w:themeFill="accent6" w:themeFillTint="33"/>
          </w:tcPr>
          <w:p w:rsidR="00014E17" w:rsidRPr="00C71D4E" w:rsidRDefault="00014E17" w:rsidP="008067D5">
            <w:pPr>
              <w:jc w:val="center"/>
              <w:rPr>
                <w:rFonts w:ascii="Gill Sans MT" w:eastAsia="Times New Roman" w:hAnsi="Gill Sans MT" w:cs="Arial"/>
                <w:color w:val="000000"/>
              </w:rPr>
            </w:pPr>
            <w:r w:rsidRPr="00C71D4E">
              <w:rPr>
                <w:rFonts w:ascii="Gill Sans MT" w:hAnsi="Gill Sans MT" w:cs="Arial"/>
              </w:rPr>
              <w:t>Number of facilities which received  TSS visits</w:t>
            </w:r>
          </w:p>
        </w:tc>
        <w:tc>
          <w:tcPr>
            <w:tcW w:w="1530" w:type="dxa"/>
            <w:shd w:val="clear" w:color="auto" w:fill="FDE9D9" w:themeFill="accent6" w:themeFillTint="33"/>
          </w:tcPr>
          <w:p w:rsidR="00014E17" w:rsidRPr="00C71D4E" w:rsidRDefault="00014E17" w:rsidP="008067D5">
            <w:pPr>
              <w:jc w:val="center"/>
              <w:rPr>
                <w:rFonts w:ascii="Gill Sans MT" w:eastAsia="Times New Roman" w:hAnsi="Gill Sans MT" w:cs="Arial"/>
                <w:color w:val="000000"/>
              </w:rPr>
            </w:pPr>
            <w:r w:rsidRPr="00C71D4E">
              <w:rPr>
                <w:rFonts w:ascii="Gill Sans MT" w:eastAsia="Times New Roman" w:hAnsi="Gill Sans MT" w:cs="Arial"/>
                <w:color w:val="000000"/>
              </w:rPr>
              <w:t xml:space="preserve">Number of facilities that received clinical mentorship </w:t>
            </w:r>
          </w:p>
        </w:tc>
        <w:tc>
          <w:tcPr>
            <w:tcW w:w="1710" w:type="dxa"/>
            <w:shd w:val="clear" w:color="auto" w:fill="FDE9D9" w:themeFill="accent6" w:themeFillTint="33"/>
          </w:tcPr>
          <w:p w:rsidR="00014E17" w:rsidRPr="00C71D4E" w:rsidRDefault="00014E17" w:rsidP="008067D5">
            <w:pPr>
              <w:jc w:val="center"/>
              <w:rPr>
                <w:rFonts w:ascii="Gill Sans MT" w:eastAsia="Times New Roman" w:hAnsi="Gill Sans MT" w:cs="Arial"/>
                <w:color w:val="000000"/>
              </w:rPr>
            </w:pPr>
            <w:r w:rsidRPr="00C71D4E">
              <w:rPr>
                <w:rFonts w:ascii="Gill Sans MT" w:hAnsi="Gill Sans MT" w:cs="Arial"/>
              </w:rPr>
              <w:t>Percentage of facilities that received  TSS visits</w:t>
            </w:r>
          </w:p>
        </w:tc>
        <w:tc>
          <w:tcPr>
            <w:tcW w:w="1440" w:type="dxa"/>
            <w:shd w:val="clear" w:color="auto" w:fill="FDE9D9" w:themeFill="accent6" w:themeFillTint="33"/>
          </w:tcPr>
          <w:p w:rsidR="00014E17" w:rsidRPr="00C71D4E" w:rsidRDefault="00014E17" w:rsidP="008067D5">
            <w:pPr>
              <w:jc w:val="center"/>
              <w:rPr>
                <w:rFonts w:ascii="Gill Sans MT" w:eastAsia="Times New Roman" w:hAnsi="Gill Sans MT" w:cs="Arial"/>
                <w:color w:val="000000"/>
              </w:rPr>
            </w:pPr>
            <w:r w:rsidRPr="00C71D4E">
              <w:rPr>
                <w:rFonts w:ascii="Gill Sans MT" w:eastAsia="Times New Roman" w:hAnsi="Gill Sans MT" w:cs="Arial"/>
                <w:color w:val="000000"/>
              </w:rPr>
              <w:t>Percentage of facilities that received clinical mentorship</w:t>
            </w:r>
          </w:p>
        </w:tc>
      </w:tr>
      <w:tr w:rsidR="00014E17" w:rsidRPr="00C71D4E" w:rsidTr="005D751C">
        <w:trPr>
          <w:trHeight w:val="170"/>
          <w:jc w:val="center"/>
        </w:trPr>
        <w:tc>
          <w:tcPr>
            <w:tcW w:w="1619" w:type="dxa"/>
            <w:vMerge w:val="restart"/>
            <w:shd w:val="clear" w:color="auto" w:fill="auto"/>
            <w:noWrap/>
            <w:vAlign w:val="center"/>
          </w:tcPr>
          <w:p w:rsidR="00014E17" w:rsidRPr="00C71D4E" w:rsidRDefault="00014E17" w:rsidP="00014E17">
            <w:pPr>
              <w:rPr>
                <w:rFonts w:ascii="Gill Sans MT" w:eastAsia="Times New Roman" w:hAnsi="Gill Sans MT" w:cs="Arial"/>
                <w:color w:val="000000"/>
              </w:rPr>
            </w:pPr>
            <w:r>
              <w:rPr>
                <w:rFonts w:ascii="Gill Sans MT" w:eastAsia="Times New Roman" w:hAnsi="Gill Sans MT" w:cs="Arial"/>
                <w:color w:val="000000"/>
              </w:rPr>
              <w:t>Central</w:t>
            </w:r>
          </w:p>
        </w:tc>
        <w:tc>
          <w:tcPr>
            <w:tcW w:w="1620" w:type="dxa"/>
            <w:vAlign w:val="bottom"/>
          </w:tcPr>
          <w:p w:rsidR="00014E17" w:rsidRPr="00C71D4E" w:rsidRDefault="00014E17" w:rsidP="002A3E02">
            <w:pPr>
              <w:rPr>
                <w:rFonts w:ascii="Gill Sans MT" w:eastAsia="Times New Roman" w:hAnsi="Gill Sans MT" w:cs="Arial"/>
                <w:color w:val="000000"/>
              </w:rPr>
            </w:pPr>
            <w:r w:rsidRPr="00C71D4E">
              <w:rPr>
                <w:rFonts w:ascii="Gill Sans MT" w:eastAsia="Times New Roman" w:hAnsi="Gill Sans MT" w:cs="Arial"/>
                <w:color w:val="000000"/>
              </w:rPr>
              <w:t xml:space="preserve">Kabwe </w:t>
            </w:r>
          </w:p>
        </w:tc>
        <w:tc>
          <w:tcPr>
            <w:tcW w:w="1078" w:type="dxa"/>
            <w:shd w:val="clear" w:color="auto" w:fill="auto"/>
            <w:noWrap/>
          </w:tcPr>
          <w:p w:rsidR="00014E17" w:rsidRPr="00C71D4E" w:rsidRDefault="00014E17" w:rsidP="008067D5">
            <w:pPr>
              <w:jc w:val="right"/>
              <w:rPr>
                <w:rFonts w:ascii="Gill Sans MT" w:hAnsi="Gill Sans MT" w:cs="Arial"/>
              </w:rPr>
            </w:pPr>
            <w:r w:rsidRPr="00C71D4E">
              <w:rPr>
                <w:rFonts w:ascii="Gill Sans MT" w:hAnsi="Gill Sans MT" w:cs="Arial"/>
              </w:rPr>
              <w:t>45</w:t>
            </w:r>
          </w:p>
        </w:tc>
        <w:tc>
          <w:tcPr>
            <w:tcW w:w="1710" w:type="dxa"/>
            <w:shd w:val="clear" w:color="auto" w:fill="auto"/>
          </w:tcPr>
          <w:p w:rsidR="00014E17" w:rsidRPr="00C71D4E" w:rsidRDefault="00014E17" w:rsidP="008067D5">
            <w:pPr>
              <w:jc w:val="right"/>
              <w:rPr>
                <w:rFonts w:ascii="Gill Sans MT" w:hAnsi="Gill Sans MT" w:cs="Arial"/>
              </w:rPr>
            </w:pPr>
            <w:r w:rsidRPr="00C71D4E">
              <w:rPr>
                <w:rFonts w:ascii="Gill Sans MT" w:hAnsi="Gill Sans MT" w:cs="Arial"/>
              </w:rPr>
              <w:t>26</w:t>
            </w:r>
          </w:p>
        </w:tc>
        <w:tc>
          <w:tcPr>
            <w:tcW w:w="1530" w:type="dxa"/>
            <w:shd w:val="clear" w:color="auto" w:fill="auto"/>
          </w:tcPr>
          <w:p w:rsidR="00014E17" w:rsidRPr="00C71D4E" w:rsidRDefault="00014E17" w:rsidP="008067D5">
            <w:pPr>
              <w:jc w:val="right"/>
              <w:rPr>
                <w:rFonts w:ascii="Gill Sans MT" w:hAnsi="Gill Sans MT" w:cs="Arial"/>
              </w:rPr>
            </w:pPr>
            <w:r w:rsidRPr="00C71D4E">
              <w:rPr>
                <w:rFonts w:ascii="Gill Sans MT" w:hAnsi="Gill Sans MT" w:cs="Arial"/>
              </w:rPr>
              <w:t>0</w:t>
            </w:r>
          </w:p>
        </w:tc>
        <w:tc>
          <w:tcPr>
            <w:tcW w:w="1710" w:type="dxa"/>
            <w:shd w:val="clear" w:color="auto" w:fill="auto"/>
            <w:vAlign w:val="bottom"/>
          </w:tcPr>
          <w:p w:rsidR="00014E17" w:rsidRPr="00C71D4E" w:rsidRDefault="00014E17" w:rsidP="008067D5">
            <w:pPr>
              <w:jc w:val="right"/>
              <w:rPr>
                <w:rFonts w:ascii="Gill Sans MT" w:hAnsi="Gill Sans MT" w:cs="Arial"/>
                <w:color w:val="000000"/>
              </w:rPr>
            </w:pPr>
            <w:r w:rsidRPr="00C71D4E">
              <w:rPr>
                <w:rFonts w:ascii="Gill Sans MT" w:hAnsi="Gill Sans MT" w:cs="Arial"/>
                <w:color w:val="000000"/>
              </w:rPr>
              <w:t>57.8%</w:t>
            </w:r>
          </w:p>
        </w:tc>
        <w:tc>
          <w:tcPr>
            <w:tcW w:w="1440" w:type="dxa"/>
            <w:shd w:val="clear" w:color="auto" w:fill="auto"/>
            <w:vAlign w:val="bottom"/>
          </w:tcPr>
          <w:p w:rsidR="00014E17" w:rsidRPr="00C71D4E" w:rsidRDefault="00014E17" w:rsidP="008067D5">
            <w:pPr>
              <w:jc w:val="right"/>
              <w:rPr>
                <w:rFonts w:ascii="Gill Sans MT" w:hAnsi="Gill Sans MT" w:cs="Arial"/>
                <w:color w:val="000000"/>
              </w:rPr>
            </w:pPr>
            <w:r w:rsidRPr="00C71D4E">
              <w:rPr>
                <w:rFonts w:ascii="Gill Sans MT" w:hAnsi="Gill Sans MT" w:cs="Arial"/>
                <w:color w:val="000000"/>
              </w:rPr>
              <w:t>0%</w:t>
            </w:r>
          </w:p>
        </w:tc>
      </w:tr>
      <w:tr w:rsidR="00014E17" w:rsidRPr="00C71D4E" w:rsidTr="005D751C">
        <w:trPr>
          <w:trHeight w:val="215"/>
          <w:jc w:val="center"/>
        </w:trPr>
        <w:tc>
          <w:tcPr>
            <w:tcW w:w="1619" w:type="dxa"/>
            <w:vMerge/>
            <w:shd w:val="clear" w:color="auto" w:fill="auto"/>
            <w:noWrap/>
            <w:vAlign w:val="center"/>
          </w:tcPr>
          <w:p w:rsidR="00014E17" w:rsidRPr="00C71D4E" w:rsidRDefault="00014E17" w:rsidP="00014E17">
            <w:pPr>
              <w:rPr>
                <w:rFonts w:ascii="Gill Sans MT" w:eastAsia="Times New Roman" w:hAnsi="Gill Sans MT" w:cs="Arial"/>
                <w:color w:val="000000"/>
              </w:rPr>
            </w:pPr>
          </w:p>
        </w:tc>
        <w:tc>
          <w:tcPr>
            <w:tcW w:w="1620" w:type="dxa"/>
            <w:vAlign w:val="bottom"/>
          </w:tcPr>
          <w:p w:rsidR="00014E17" w:rsidRPr="00C71D4E" w:rsidRDefault="00014E17" w:rsidP="002A3E02">
            <w:pPr>
              <w:rPr>
                <w:rFonts w:ascii="Gill Sans MT" w:eastAsia="Times New Roman" w:hAnsi="Gill Sans MT" w:cs="Arial"/>
                <w:color w:val="000000"/>
              </w:rPr>
            </w:pPr>
            <w:r w:rsidRPr="00C71D4E">
              <w:rPr>
                <w:rFonts w:ascii="Gill Sans MT" w:eastAsia="Times New Roman" w:hAnsi="Gill Sans MT" w:cs="Arial"/>
                <w:color w:val="000000"/>
              </w:rPr>
              <w:t xml:space="preserve">Mkushi </w:t>
            </w:r>
          </w:p>
        </w:tc>
        <w:tc>
          <w:tcPr>
            <w:tcW w:w="1078" w:type="dxa"/>
            <w:shd w:val="clear" w:color="auto" w:fill="auto"/>
            <w:noWrap/>
          </w:tcPr>
          <w:p w:rsidR="00014E17" w:rsidRPr="00C71D4E" w:rsidRDefault="00014E17" w:rsidP="008067D5">
            <w:pPr>
              <w:jc w:val="right"/>
              <w:rPr>
                <w:rFonts w:ascii="Gill Sans MT" w:hAnsi="Gill Sans MT" w:cs="Arial"/>
              </w:rPr>
            </w:pPr>
            <w:r w:rsidRPr="00C71D4E">
              <w:rPr>
                <w:rFonts w:ascii="Gill Sans MT" w:hAnsi="Gill Sans MT" w:cs="Arial"/>
              </w:rPr>
              <w:t>18</w:t>
            </w:r>
          </w:p>
        </w:tc>
        <w:tc>
          <w:tcPr>
            <w:tcW w:w="1710" w:type="dxa"/>
            <w:shd w:val="clear" w:color="auto" w:fill="auto"/>
          </w:tcPr>
          <w:p w:rsidR="00014E17" w:rsidRPr="00C71D4E" w:rsidRDefault="00014E17" w:rsidP="008067D5">
            <w:pPr>
              <w:jc w:val="right"/>
              <w:rPr>
                <w:rFonts w:ascii="Gill Sans MT" w:hAnsi="Gill Sans MT" w:cs="Arial"/>
              </w:rPr>
            </w:pPr>
            <w:r w:rsidRPr="00C71D4E">
              <w:rPr>
                <w:rFonts w:ascii="Gill Sans MT" w:hAnsi="Gill Sans MT" w:cs="Arial"/>
              </w:rPr>
              <w:t>6</w:t>
            </w:r>
          </w:p>
        </w:tc>
        <w:tc>
          <w:tcPr>
            <w:tcW w:w="1530" w:type="dxa"/>
            <w:shd w:val="clear" w:color="auto" w:fill="auto"/>
          </w:tcPr>
          <w:p w:rsidR="00014E17" w:rsidRPr="00C71D4E" w:rsidRDefault="00014E17" w:rsidP="008067D5">
            <w:pPr>
              <w:jc w:val="right"/>
              <w:rPr>
                <w:rFonts w:ascii="Gill Sans MT" w:hAnsi="Gill Sans MT" w:cs="Arial"/>
              </w:rPr>
            </w:pPr>
            <w:r w:rsidRPr="00C71D4E">
              <w:rPr>
                <w:rFonts w:ascii="Gill Sans MT" w:hAnsi="Gill Sans MT" w:cs="Arial"/>
              </w:rPr>
              <w:t>6</w:t>
            </w:r>
          </w:p>
        </w:tc>
        <w:tc>
          <w:tcPr>
            <w:tcW w:w="1710" w:type="dxa"/>
            <w:shd w:val="clear" w:color="auto" w:fill="auto"/>
            <w:vAlign w:val="bottom"/>
          </w:tcPr>
          <w:p w:rsidR="00014E17" w:rsidRPr="00C71D4E" w:rsidRDefault="00014E17" w:rsidP="008067D5">
            <w:pPr>
              <w:jc w:val="right"/>
              <w:rPr>
                <w:rFonts w:ascii="Gill Sans MT" w:hAnsi="Gill Sans MT" w:cs="Arial"/>
                <w:color w:val="000000"/>
              </w:rPr>
            </w:pPr>
            <w:r w:rsidRPr="00C71D4E">
              <w:rPr>
                <w:rFonts w:ascii="Gill Sans MT" w:hAnsi="Gill Sans MT" w:cs="Arial"/>
                <w:color w:val="000000"/>
              </w:rPr>
              <w:t>33.3%</w:t>
            </w:r>
          </w:p>
        </w:tc>
        <w:tc>
          <w:tcPr>
            <w:tcW w:w="1440" w:type="dxa"/>
            <w:shd w:val="clear" w:color="auto" w:fill="auto"/>
            <w:vAlign w:val="bottom"/>
          </w:tcPr>
          <w:p w:rsidR="00014E17" w:rsidRPr="00C71D4E" w:rsidRDefault="00014E17" w:rsidP="008067D5">
            <w:pPr>
              <w:jc w:val="right"/>
              <w:rPr>
                <w:rFonts w:ascii="Gill Sans MT" w:hAnsi="Gill Sans MT" w:cs="Arial"/>
                <w:color w:val="000000"/>
              </w:rPr>
            </w:pPr>
            <w:r w:rsidRPr="00C71D4E">
              <w:rPr>
                <w:rFonts w:ascii="Gill Sans MT" w:hAnsi="Gill Sans MT" w:cs="Arial"/>
                <w:color w:val="000000"/>
              </w:rPr>
              <w:t>33.3%</w:t>
            </w:r>
          </w:p>
        </w:tc>
      </w:tr>
      <w:tr w:rsidR="00014E17" w:rsidRPr="00C71D4E" w:rsidTr="005D751C">
        <w:trPr>
          <w:trHeight w:val="89"/>
          <w:jc w:val="center"/>
        </w:trPr>
        <w:tc>
          <w:tcPr>
            <w:tcW w:w="1619" w:type="dxa"/>
            <w:vMerge w:val="restart"/>
            <w:shd w:val="clear" w:color="auto" w:fill="auto"/>
            <w:noWrap/>
            <w:vAlign w:val="center"/>
          </w:tcPr>
          <w:p w:rsidR="00014E17" w:rsidRPr="00C71D4E" w:rsidRDefault="00014E17" w:rsidP="00014E17">
            <w:pPr>
              <w:rPr>
                <w:rFonts w:ascii="Gill Sans MT" w:eastAsia="Times New Roman" w:hAnsi="Gill Sans MT" w:cs="Arial"/>
                <w:color w:val="000000"/>
              </w:rPr>
            </w:pPr>
            <w:r>
              <w:rPr>
                <w:rFonts w:ascii="Gill Sans MT" w:eastAsia="Times New Roman" w:hAnsi="Gill Sans MT" w:cs="Arial"/>
                <w:color w:val="000000"/>
              </w:rPr>
              <w:t>Copperbelt</w:t>
            </w:r>
          </w:p>
        </w:tc>
        <w:tc>
          <w:tcPr>
            <w:tcW w:w="1620" w:type="dxa"/>
            <w:vAlign w:val="bottom"/>
          </w:tcPr>
          <w:p w:rsidR="00014E17" w:rsidRPr="00C71D4E" w:rsidRDefault="00014E17" w:rsidP="002A3E02">
            <w:pPr>
              <w:rPr>
                <w:rFonts w:ascii="Gill Sans MT" w:eastAsia="Times New Roman" w:hAnsi="Gill Sans MT" w:cs="Arial"/>
                <w:color w:val="000000"/>
              </w:rPr>
            </w:pPr>
            <w:r w:rsidRPr="00C71D4E">
              <w:rPr>
                <w:rFonts w:ascii="Gill Sans MT" w:eastAsia="Times New Roman" w:hAnsi="Gill Sans MT" w:cs="Arial"/>
                <w:color w:val="000000"/>
              </w:rPr>
              <w:t xml:space="preserve">Kitwe </w:t>
            </w:r>
          </w:p>
        </w:tc>
        <w:tc>
          <w:tcPr>
            <w:tcW w:w="1078" w:type="dxa"/>
            <w:shd w:val="clear" w:color="auto" w:fill="auto"/>
            <w:noWrap/>
          </w:tcPr>
          <w:p w:rsidR="00014E17" w:rsidRPr="00C71D4E" w:rsidRDefault="00014E17" w:rsidP="008067D5">
            <w:pPr>
              <w:jc w:val="right"/>
              <w:rPr>
                <w:rFonts w:ascii="Gill Sans MT" w:hAnsi="Gill Sans MT" w:cs="Arial"/>
              </w:rPr>
            </w:pPr>
            <w:r w:rsidRPr="00C71D4E">
              <w:rPr>
                <w:rFonts w:ascii="Gill Sans MT" w:hAnsi="Gill Sans MT" w:cs="Arial"/>
              </w:rPr>
              <w:t>53</w:t>
            </w:r>
          </w:p>
        </w:tc>
        <w:tc>
          <w:tcPr>
            <w:tcW w:w="1710" w:type="dxa"/>
            <w:shd w:val="clear" w:color="auto" w:fill="auto"/>
          </w:tcPr>
          <w:p w:rsidR="00014E17" w:rsidRPr="00C71D4E" w:rsidRDefault="00014E17" w:rsidP="008067D5">
            <w:pPr>
              <w:jc w:val="right"/>
              <w:rPr>
                <w:rFonts w:ascii="Gill Sans MT" w:hAnsi="Gill Sans MT" w:cs="Arial"/>
              </w:rPr>
            </w:pPr>
            <w:r w:rsidRPr="00C71D4E">
              <w:rPr>
                <w:rFonts w:ascii="Gill Sans MT" w:hAnsi="Gill Sans MT" w:cs="Arial"/>
              </w:rPr>
              <w:t>31</w:t>
            </w:r>
          </w:p>
        </w:tc>
        <w:tc>
          <w:tcPr>
            <w:tcW w:w="1530" w:type="dxa"/>
            <w:shd w:val="clear" w:color="auto" w:fill="auto"/>
          </w:tcPr>
          <w:p w:rsidR="00014E17" w:rsidRPr="00C71D4E" w:rsidRDefault="00014E17" w:rsidP="008067D5">
            <w:pPr>
              <w:jc w:val="right"/>
              <w:rPr>
                <w:rFonts w:ascii="Gill Sans MT" w:hAnsi="Gill Sans MT" w:cs="Arial"/>
              </w:rPr>
            </w:pPr>
            <w:r w:rsidRPr="00C71D4E">
              <w:rPr>
                <w:rFonts w:ascii="Gill Sans MT" w:hAnsi="Gill Sans MT" w:cs="Arial"/>
              </w:rPr>
              <w:t>31</w:t>
            </w:r>
          </w:p>
        </w:tc>
        <w:tc>
          <w:tcPr>
            <w:tcW w:w="1710" w:type="dxa"/>
            <w:shd w:val="clear" w:color="auto" w:fill="auto"/>
            <w:vAlign w:val="bottom"/>
          </w:tcPr>
          <w:p w:rsidR="00014E17" w:rsidRPr="00C71D4E" w:rsidRDefault="00014E17" w:rsidP="008067D5">
            <w:pPr>
              <w:jc w:val="right"/>
              <w:rPr>
                <w:rFonts w:ascii="Gill Sans MT" w:hAnsi="Gill Sans MT" w:cs="Arial"/>
                <w:color w:val="000000"/>
              </w:rPr>
            </w:pPr>
            <w:r w:rsidRPr="00C71D4E">
              <w:rPr>
                <w:rFonts w:ascii="Gill Sans MT" w:hAnsi="Gill Sans MT" w:cs="Arial"/>
                <w:color w:val="000000"/>
              </w:rPr>
              <w:t>58.5%</w:t>
            </w:r>
          </w:p>
        </w:tc>
        <w:tc>
          <w:tcPr>
            <w:tcW w:w="1440" w:type="dxa"/>
            <w:shd w:val="clear" w:color="auto" w:fill="auto"/>
            <w:vAlign w:val="bottom"/>
          </w:tcPr>
          <w:p w:rsidR="00014E17" w:rsidRPr="00C71D4E" w:rsidRDefault="00014E17" w:rsidP="008067D5">
            <w:pPr>
              <w:jc w:val="right"/>
              <w:rPr>
                <w:rFonts w:ascii="Gill Sans MT" w:hAnsi="Gill Sans MT" w:cs="Arial"/>
                <w:color w:val="000000"/>
              </w:rPr>
            </w:pPr>
            <w:r w:rsidRPr="00C71D4E">
              <w:rPr>
                <w:rFonts w:ascii="Gill Sans MT" w:hAnsi="Gill Sans MT" w:cs="Arial"/>
                <w:color w:val="000000"/>
              </w:rPr>
              <w:t>58.5%</w:t>
            </w:r>
          </w:p>
        </w:tc>
      </w:tr>
      <w:tr w:rsidR="00014E17" w:rsidRPr="00C71D4E" w:rsidTr="005D751C">
        <w:trPr>
          <w:trHeight w:val="80"/>
          <w:jc w:val="center"/>
        </w:trPr>
        <w:tc>
          <w:tcPr>
            <w:tcW w:w="1619" w:type="dxa"/>
            <w:vMerge/>
            <w:shd w:val="clear" w:color="auto" w:fill="auto"/>
            <w:noWrap/>
            <w:vAlign w:val="center"/>
          </w:tcPr>
          <w:p w:rsidR="00014E17" w:rsidRPr="00C71D4E" w:rsidRDefault="00014E17" w:rsidP="00014E17">
            <w:pPr>
              <w:rPr>
                <w:rFonts w:ascii="Gill Sans MT" w:eastAsia="Times New Roman" w:hAnsi="Gill Sans MT" w:cs="Arial"/>
                <w:color w:val="000000"/>
              </w:rPr>
            </w:pPr>
          </w:p>
        </w:tc>
        <w:tc>
          <w:tcPr>
            <w:tcW w:w="1620" w:type="dxa"/>
            <w:vAlign w:val="bottom"/>
          </w:tcPr>
          <w:p w:rsidR="00014E17" w:rsidRPr="00C71D4E" w:rsidRDefault="00014E17" w:rsidP="002A3E02">
            <w:pPr>
              <w:rPr>
                <w:rFonts w:ascii="Gill Sans MT" w:eastAsia="Times New Roman" w:hAnsi="Gill Sans MT" w:cs="Arial"/>
                <w:color w:val="000000"/>
              </w:rPr>
            </w:pPr>
            <w:r w:rsidRPr="00C71D4E">
              <w:rPr>
                <w:rFonts w:ascii="Gill Sans MT" w:eastAsia="Times New Roman" w:hAnsi="Gill Sans MT" w:cs="Arial"/>
                <w:color w:val="000000"/>
              </w:rPr>
              <w:t xml:space="preserve">Mufulira </w:t>
            </w:r>
          </w:p>
        </w:tc>
        <w:tc>
          <w:tcPr>
            <w:tcW w:w="1078" w:type="dxa"/>
            <w:shd w:val="clear" w:color="auto" w:fill="auto"/>
            <w:noWrap/>
          </w:tcPr>
          <w:p w:rsidR="00014E17" w:rsidRPr="00C71D4E" w:rsidRDefault="00014E17" w:rsidP="008067D5">
            <w:pPr>
              <w:jc w:val="right"/>
              <w:rPr>
                <w:rFonts w:ascii="Gill Sans MT" w:hAnsi="Gill Sans MT" w:cs="Arial"/>
              </w:rPr>
            </w:pPr>
            <w:r w:rsidRPr="00C71D4E">
              <w:rPr>
                <w:rFonts w:ascii="Gill Sans MT" w:hAnsi="Gill Sans MT" w:cs="Arial"/>
              </w:rPr>
              <w:t>25</w:t>
            </w:r>
          </w:p>
        </w:tc>
        <w:tc>
          <w:tcPr>
            <w:tcW w:w="1710" w:type="dxa"/>
            <w:shd w:val="clear" w:color="auto" w:fill="auto"/>
          </w:tcPr>
          <w:p w:rsidR="00014E17" w:rsidRPr="00C71D4E" w:rsidRDefault="00014E17" w:rsidP="008067D5">
            <w:pPr>
              <w:jc w:val="right"/>
              <w:rPr>
                <w:rFonts w:ascii="Gill Sans MT" w:hAnsi="Gill Sans MT" w:cs="Arial"/>
              </w:rPr>
            </w:pPr>
            <w:r w:rsidRPr="00C71D4E">
              <w:rPr>
                <w:rFonts w:ascii="Gill Sans MT" w:hAnsi="Gill Sans MT" w:cs="Arial"/>
              </w:rPr>
              <w:t>9</w:t>
            </w:r>
          </w:p>
        </w:tc>
        <w:tc>
          <w:tcPr>
            <w:tcW w:w="1530" w:type="dxa"/>
            <w:shd w:val="clear" w:color="auto" w:fill="auto"/>
          </w:tcPr>
          <w:p w:rsidR="00014E17" w:rsidRPr="00C71D4E" w:rsidRDefault="00014E17" w:rsidP="008067D5">
            <w:pPr>
              <w:jc w:val="right"/>
              <w:rPr>
                <w:rFonts w:ascii="Gill Sans MT" w:hAnsi="Gill Sans MT" w:cs="Arial"/>
              </w:rPr>
            </w:pPr>
            <w:r w:rsidRPr="00C71D4E">
              <w:rPr>
                <w:rFonts w:ascii="Gill Sans MT" w:hAnsi="Gill Sans MT" w:cs="Arial"/>
              </w:rPr>
              <w:t>5</w:t>
            </w:r>
          </w:p>
        </w:tc>
        <w:tc>
          <w:tcPr>
            <w:tcW w:w="1710" w:type="dxa"/>
            <w:shd w:val="clear" w:color="auto" w:fill="auto"/>
            <w:vAlign w:val="bottom"/>
          </w:tcPr>
          <w:p w:rsidR="00014E17" w:rsidRPr="00C71D4E" w:rsidRDefault="00014E17" w:rsidP="008067D5">
            <w:pPr>
              <w:jc w:val="right"/>
              <w:rPr>
                <w:rFonts w:ascii="Gill Sans MT" w:hAnsi="Gill Sans MT" w:cs="Arial"/>
                <w:color w:val="000000"/>
              </w:rPr>
            </w:pPr>
            <w:r w:rsidRPr="00C71D4E">
              <w:rPr>
                <w:rFonts w:ascii="Gill Sans MT" w:hAnsi="Gill Sans MT" w:cs="Arial"/>
                <w:color w:val="000000"/>
              </w:rPr>
              <w:t>36%</w:t>
            </w:r>
          </w:p>
        </w:tc>
        <w:tc>
          <w:tcPr>
            <w:tcW w:w="1440" w:type="dxa"/>
            <w:shd w:val="clear" w:color="auto" w:fill="auto"/>
            <w:vAlign w:val="bottom"/>
          </w:tcPr>
          <w:p w:rsidR="00014E17" w:rsidRPr="00C71D4E" w:rsidRDefault="00014E17" w:rsidP="008067D5">
            <w:pPr>
              <w:jc w:val="right"/>
              <w:rPr>
                <w:rFonts w:ascii="Gill Sans MT" w:hAnsi="Gill Sans MT" w:cs="Arial"/>
                <w:color w:val="000000"/>
              </w:rPr>
            </w:pPr>
            <w:r w:rsidRPr="00C71D4E">
              <w:rPr>
                <w:rFonts w:ascii="Gill Sans MT" w:hAnsi="Gill Sans MT" w:cs="Arial"/>
                <w:color w:val="000000"/>
              </w:rPr>
              <w:t>20.0%</w:t>
            </w:r>
          </w:p>
        </w:tc>
      </w:tr>
      <w:tr w:rsidR="00014E17" w:rsidRPr="00C71D4E" w:rsidTr="005D751C">
        <w:trPr>
          <w:trHeight w:val="89"/>
          <w:jc w:val="center"/>
        </w:trPr>
        <w:tc>
          <w:tcPr>
            <w:tcW w:w="1619" w:type="dxa"/>
            <w:vMerge/>
            <w:shd w:val="clear" w:color="auto" w:fill="auto"/>
            <w:noWrap/>
            <w:vAlign w:val="center"/>
          </w:tcPr>
          <w:p w:rsidR="00014E17" w:rsidRPr="00C71D4E" w:rsidRDefault="00014E17" w:rsidP="00014E17">
            <w:pPr>
              <w:rPr>
                <w:rFonts w:ascii="Gill Sans MT" w:eastAsia="Times New Roman" w:hAnsi="Gill Sans MT" w:cs="Arial"/>
                <w:color w:val="000000"/>
              </w:rPr>
            </w:pPr>
          </w:p>
        </w:tc>
        <w:tc>
          <w:tcPr>
            <w:tcW w:w="1620" w:type="dxa"/>
            <w:vAlign w:val="bottom"/>
          </w:tcPr>
          <w:p w:rsidR="00014E17" w:rsidRPr="00C71D4E" w:rsidRDefault="00014E17" w:rsidP="002A3E02">
            <w:pPr>
              <w:rPr>
                <w:rFonts w:ascii="Gill Sans MT" w:eastAsia="Times New Roman" w:hAnsi="Gill Sans MT" w:cs="Arial"/>
                <w:color w:val="000000"/>
              </w:rPr>
            </w:pPr>
            <w:r>
              <w:rPr>
                <w:rFonts w:ascii="Gill Sans MT" w:eastAsia="Times New Roman" w:hAnsi="Gill Sans MT" w:cs="Arial"/>
                <w:color w:val="000000"/>
              </w:rPr>
              <w:t>Chingola</w:t>
            </w:r>
          </w:p>
        </w:tc>
        <w:tc>
          <w:tcPr>
            <w:tcW w:w="1078" w:type="dxa"/>
            <w:shd w:val="clear" w:color="auto" w:fill="auto"/>
            <w:noWrap/>
          </w:tcPr>
          <w:p w:rsidR="00014E17" w:rsidRPr="00C71D4E" w:rsidRDefault="00014E17" w:rsidP="008067D5">
            <w:pPr>
              <w:jc w:val="right"/>
              <w:rPr>
                <w:rFonts w:ascii="Gill Sans MT" w:hAnsi="Gill Sans MT" w:cs="Arial"/>
              </w:rPr>
            </w:pPr>
            <w:r>
              <w:rPr>
                <w:rFonts w:ascii="Gill Sans MT" w:hAnsi="Gill Sans MT" w:cs="Arial"/>
              </w:rPr>
              <w:t>7</w:t>
            </w:r>
          </w:p>
        </w:tc>
        <w:tc>
          <w:tcPr>
            <w:tcW w:w="1710" w:type="dxa"/>
            <w:shd w:val="clear" w:color="auto" w:fill="auto"/>
          </w:tcPr>
          <w:p w:rsidR="00014E17" w:rsidRPr="00C71D4E" w:rsidRDefault="00014E17" w:rsidP="008067D5">
            <w:pPr>
              <w:jc w:val="right"/>
              <w:rPr>
                <w:rFonts w:ascii="Gill Sans MT" w:hAnsi="Gill Sans MT" w:cs="Arial"/>
              </w:rPr>
            </w:pPr>
            <w:r>
              <w:rPr>
                <w:rFonts w:ascii="Gill Sans MT" w:hAnsi="Gill Sans MT" w:cs="Arial"/>
              </w:rPr>
              <w:t>7</w:t>
            </w:r>
          </w:p>
        </w:tc>
        <w:tc>
          <w:tcPr>
            <w:tcW w:w="1530" w:type="dxa"/>
            <w:shd w:val="clear" w:color="auto" w:fill="auto"/>
          </w:tcPr>
          <w:p w:rsidR="00014E17" w:rsidRPr="00C71D4E" w:rsidRDefault="00014E17" w:rsidP="008067D5">
            <w:pPr>
              <w:jc w:val="right"/>
              <w:rPr>
                <w:rFonts w:ascii="Gill Sans MT" w:hAnsi="Gill Sans MT" w:cs="Arial"/>
              </w:rPr>
            </w:pPr>
            <w:r>
              <w:rPr>
                <w:rFonts w:ascii="Gill Sans MT" w:hAnsi="Gill Sans MT" w:cs="Arial"/>
              </w:rPr>
              <w:t>6</w:t>
            </w:r>
          </w:p>
        </w:tc>
        <w:tc>
          <w:tcPr>
            <w:tcW w:w="1710" w:type="dxa"/>
            <w:shd w:val="clear" w:color="auto" w:fill="auto"/>
            <w:vAlign w:val="bottom"/>
          </w:tcPr>
          <w:p w:rsidR="00014E17" w:rsidRPr="00C71D4E" w:rsidRDefault="00014E17" w:rsidP="008067D5">
            <w:pPr>
              <w:jc w:val="right"/>
              <w:rPr>
                <w:rFonts w:ascii="Gill Sans MT" w:hAnsi="Gill Sans MT" w:cs="Arial"/>
                <w:color w:val="000000"/>
              </w:rPr>
            </w:pPr>
            <w:r>
              <w:rPr>
                <w:rFonts w:ascii="Gill Sans MT" w:hAnsi="Gill Sans MT" w:cs="Arial"/>
                <w:color w:val="000000"/>
              </w:rPr>
              <w:t>100%</w:t>
            </w:r>
          </w:p>
        </w:tc>
        <w:tc>
          <w:tcPr>
            <w:tcW w:w="1440" w:type="dxa"/>
            <w:shd w:val="clear" w:color="auto" w:fill="auto"/>
            <w:vAlign w:val="bottom"/>
          </w:tcPr>
          <w:p w:rsidR="00014E17" w:rsidRPr="00C71D4E" w:rsidRDefault="00014E17" w:rsidP="008067D5">
            <w:pPr>
              <w:jc w:val="right"/>
              <w:rPr>
                <w:rFonts w:ascii="Gill Sans MT" w:hAnsi="Gill Sans MT" w:cs="Arial"/>
                <w:color w:val="000000"/>
              </w:rPr>
            </w:pPr>
            <w:r>
              <w:rPr>
                <w:rFonts w:ascii="Gill Sans MT" w:hAnsi="Gill Sans MT" w:cs="Arial"/>
                <w:color w:val="000000"/>
              </w:rPr>
              <w:t>86%</w:t>
            </w:r>
          </w:p>
        </w:tc>
      </w:tr>
      <w:tr w:rsidR="00014E17" w:rsidRPr="00C71D4E" w:rsidTr="005D751C">
        <w:trPr>
          <w:trHeight w:val="89"/>
          <w:jc w:val="center"/>
        </w:trPr>
        <w:tc>
          <w:tcPr>
            <w:tcW w:w="1619" w:type="dxa"/>
            <w:vMerge/>
            <w:shd w:val="clear" w:color="auto" w:fill="auto"/>
            <w:noWrap/>
            <w:vAlign w:val="center"/>
          </w:tcPr>
          <w:p w:rsidR="00014E17" w:rsidRPr="00C71D4E" w:rsidRDefault="00014E17" w:rsidP="00014E17">
            <w:pPr>
              <w:rPr>
                <w:rFonts w:ascii="Gill Sans MT" w:eastAsia="Times New Roman" w:hAnsi="Gill Sans MT" w:cs="Arial"/>
                <w:color w:val="000000"/>
              </w:rPr>
            </w:pPr>
          </w:p>
        </w:tc>
        <w:tc>
          <w:tcPr>
            <w:tcW w:w="1620" w:type="dxa"/>
            <w:vAlign w:val="bottom"/>
          </w:tcPr>
          <w:p w:rsidR="00014E17" w:rsidRPr="00C71D4E" w:rsidRDefault="00014E17" w:rsidP="002A3E02">
            <w:pPr>
              <w:rPr>
                <w:rFonts w:ascii="Gill Sans MT" w:eastAsia="Times New Roman" w:hAnsi="Gill Sans MT" w:cs="Arial"/>
                <w:color w:val="000000"/>
              </w:rPr>
            </w:pPr>
            <w:r>
              <w:rPr>
                <w:rFonts w:ascii="Gill Sans MT" w:eastAsia="Times New Roman" w:hAnsi="Gill Sans MT" w:cs="Arial"/>
                <w:color w:val="000000"/>
              </w:rPr>
              <w:t>Chilil</w:t>
            </w:r>
            <w:r w:rsidR="005D751C">
              <w:rPr>
                <w:rFonts w:ascii="Gill Sans MT" w:eastAsia="Times New Roman" w:hAnsi="Gill Sans MT" w:cs="Arial"/>
                <w:color w:val="000000"/>
              </w:rPr>
              <w:t>a</w:t>
            </w:r>
            <w:r>
              <w:rPr>
                <w:rFonts w:ascii="Gill Sans MT" w:eastAsia="Times New Roman" w:hAnsi="Gill Sans MT" w:cs="Arial"/>
                <w:color w:val="000000"/>
              </w:rPr>
              <w:t>bombwe</w:t>
            </w:r>
          </w:p>
        </w:tc>
        <w:tc>
          <w:tcPr>
            <w:tcW w:w="1078" w:type="dxa"/>
            <w:shd w:val="clear" w:color="auto" w:fill="auto"/>
            <w:noWrap/>
          </w:tcPr>
          <w:p w:rsidR="00014E17" w:rsidRPr="00C71D4E" w:rsidRDefault="00014E17" w:rsidP="008067D5">
            <w:pPr>
              <w:jc w:val="right"/>
              <w:rPr>
                <w:rFonts w:ascii="Gill Sans MT" w:hAnsi="Gill Sans MT" w:cs="Arial"/>
              </w:rPr>
            </w:pPr>
            <w:r>
              <w:rPr>
                <w:rFonts w:ascii="Gill Sans MT" w:hAnsi="Gill Sans MT" w:cs="Arial"/>
              </w:rPr>
              <w:t>4</w:t>
            </w:r>
          </w:p>
        </w:tc>
        <w:tc>
          <w:tcPr>
            <w:tcW w:w="1710" w:type="dxa"/>
            <w:shd w:val="clear" w:color="auto" w:fill="auto"/>
          </w:tcPr>
          <w:p w:rsidR="00014E17" w:rsidRPr="00C71D4E" w:rsidRDefault="00014E17" w:rsidP="008067D5">
            <w:pPr>
              <w:jc w:val="right"/>
              <w:rPr>
                <w:rFonts w:ascii="Gill Sans MT" w:hAnsi="Gill Sans MT" w:cs="Arial"/>
              </w:rPr>
            </w:pPr>
            <w:r>
              <w:rPr>
                <w:rFonts w:ascii="Gill Sans MT" w:hAnsi="Gill Sans MT" w:cs="Arial"/>
              </w:rPr>
              <w:t>3</w:t>
            </w:r>
          </w:p>
        </w:tc>
        <w:tc>
          <w:tcPr>
            <w:tcW w:w="1530" w:type="dxa"/>
            <w:shd w:val="clear" w:color="auto" w:fill="auto"/>
          </w:tcPr>
          <w:p w:rsidR="00014E17" w:rsidRPr="00C71D4E" w:rsidRDefault="00014E17" w:rsidP="008067D5">
            <w:pPr>
              <w:jc w:val="right"/>
              <w:rPr>
                <w:rFonts w:ascii="Gill Sans MT" w:hAnsi="Gill Sans MT" w:cs="Arial"/>
              </w:rPr>
            </w:pPr>
            <w:r>
              <w:rPr>
                <w:rFonts w:ascii="Gill Sans MT" w:hAnsi="Gill Sans MT" w:cs="Arial"/>
              </w:rPr>
              <w:t>2</w:t>
            </w:r>
          </w:p>
        </w:tc>
        <w:tc>
          <w:tcPr>
            <w:tcW w:w="1710" w:type="dxa"/>
            <w:shd w:val="clear" w:color="auto" w:fill="auto"/>
            <w:vAlign w:val="bottom"/>
          </w:tcPr>
          <w:p w:rsidR="00014E17" w:rsidRPr="00C71D4E" w:rsidRDefault="00014E17" w:rsidP="008067D5">
            <w:pPr>
              <w:jc w:val="right"/>
              <w:rPr>
                <w:rFonts w:ascii="Gill Sans MT" w:hAnsi="Gill Sans MT" w:cs="Arial"/>
                <w:color w:val="000000"/>
              </w:rPr>
            </w:pPr>
            <w:r>
              <w:rPr>
                <w:rFonts w:ascii="Gill Sans MT" w:hAnsi="Gill Sans MT" w:cs="Arial"/>
                <w:color w:val="000000"/>
              </w:rPr>
              <w:t>75%</w:t>
            </w:r>
          </w:p>
        </w:tc>
        <w:tc>
          <w:tcPr>
            <w:tcW w:w="1440" w:type="dxa"/>
            <w:shd w:val="clear" w:color="auto" w:fill="auto"/>
            <w:vAlign w:val="bottom"/>
          </w:tcPr>
          <w:p w:rsidR="00014E17" w:rsidRPr="00C71D4E" w:rsidRDefault="00014E17" w:rsidP="008067D5">
            <w:pPr>
              <w:jc w:val="right"/>
              <w:rPr>
                <w:rFonts w:ascii="Gill Sans MT" w:hAnsi="Gill Sans MT" w:cs="Arial"/>
                <w:color w:val="000000"/>
              </w:rPr>
            </w:pPr>
            <w:r>
              <w:rPr>
                <w:rFonts w:ascii="Gill Sans MT" w:hAnsi="Gill Sans MT" w:cs="Arial"/>
                <w:color w:val="000000"/>
              </w:rPr>
              <w:t>50%</w:t>
            </w:r>
          </w:p>
        </w:tc>
      </w:tr>
      <w:tr w:rsidR="00014E17" w:rsidRPr="00C71D4E" w:rsidTr="005D751C">
        <w:trPr>
          <w:trHeight w:val="89"/>
          <w:jc w:val="center"/>
        </w:trPr>
        <w:tc>
          <w:tcPr>
            <w:tcW w:w="1619" w:type="dxa"/>
            <w:vMerge w:val="restart"/>
            <w:shd w:val="clear" w:color="auto" w:fill="auto"/>
            <w:noWrap/>
            <w:vAlign w:val="center"/>
          </w:tcPr>
          <w:p w:rsidR="00014E17" w:rsidRPr="00C71D4E" w:rsidRDefault="00014E17" w:rsidP="00014E17">
            <w:pPr>
              <w:rPr>
                <w:rFonts w:ascii="Gill Sans MT" w:eastAsia="Times New Roman" w:hAnsi="Gill Sans MT" w:cs="Arial"/>
                <w:color w:val="000000"/>
              </w:rPr>
            </w:pPr>
            <w:r>
              <w:rPr>
                <w:rFonts w:ascii="Gill Sans MT" w:eastAsia="Times New Roman" w:hAnsi="Gill Sans MT" w:cs="Arial"/>
                <w:color w:val="000000"/>
              </w:rPr>
              <w:t>Eastern</w:t>
            </w:r>
          </w:p>
        </w:tc>
        <w:tc>
          <w:tcPr>
            <w:tcW w:w="1620" w:type="dxa"/>
            <w:vAlign w:val="bottom"/>
          </w:tcPr>
          <w:p w:rsidR="00014E17" w:rsidRPr="00C71D4E" w:rsidRDefault="00014E17" w:rsidP="002A3E02">
            <w:pPr>
              <w:rPr>
                <w:rFonts w:ascii="Gill Sans MT" w:eastAsia="Times New Roman" w:hAnsi="Gill Sans MT" w:cs="Arial"/>
                <w:color w:val="000000"/>
              </w:rPr>
            </w:pPr>
            <w:r w:rsidRPr="00C71D4E">
              <w:rPr>
                <w:rFonts w:ascii="Gill Sans MT" w:eastAsia="Times New Roman" w:hAnsi="Gill Sans MT" w:cs="Arial"/>
                <w:color w:val="000000"/>
              </w:rPr>
              <w:t xml:space="preserve">Petauke </w:t>
            </w:r>
          </w:p>
        </w:tc>
        <w:tc>
          <w:tcPr>
            <w:tcW w:w="1078" w:type="dxa"/>
            <w:shd w:val="clear" w:color="auto" w:fill="auto"/>
            <w:noWrap/>
          </w:tcPr>
          <w:p w:rsidR="00014E17" w:rsidRPr="00C71D4E" w:rsidRDefault="00014E17" w:rsidP="008067D5">
            <w:pPr>
              <w:jc w:val="right"/>
              <w:rPr>
                <w:rFonts w:ascii="Gill Sans MT" w:hAnsi="Gill Sans MT" w:cs="Arial"/>
              </w:rPr>
            </w:pPr>
            <w:r w:rsidRPr="00C71D4E">
              <w:rPr>
                <w:rFonts w:ascii="Gill Sans MT" w:hAnsi="Gill Sans MT" w:cs="Arial"/>
              </w:rPr>
              <w:t>34</w:t>
            </w:r>
          </w:p>
        </w:tc>
        <w:tc>
          <w:tcPr>
            <w:tcW w:w="1710" w:type="dxa"/>
            <w:shd w:val="clear" w:color="auto" w:fill="auto"/>
          </w:tcPr>
          <w:p w:rsidR="00014E17" w:rsidRPr="00C71D4E" w:rsidRDefault="00014E17" w:rsidP="008067D5">
            <w:pPr>
              <w:jc w:val="right"/>
              <w:rPr>
                <w:rFonts w:ascii="Gill Sans MT" w:hAnsi="Gill Sans MT" w:cs="Arial"/>
              </w:rPr>
            </w:pPr>
            <w:r w:rsidRPr="00C71D4E">
              <w:rPr>
                <w:rFonts w:ascii="Gill Sans MT" w:hAnsi="Gill Sans MT" w:cs="Arial"/>
              </w:rPr>
              <w:t>32</w:t>
            </w:r>
          </w:p>
        </w:tc>
        <w:tc>
          <w:tcPr>
            <w:tcW w:w="1530" w:type="dxa"/>
            <w:shd w:val="clear" w:color="auto" w:fill="auto"/>
          </w:tcPr>
          <w:p w:rsidR="00014E17" w:rsidRPr="00C71D4E" w:rsidRDefault="00014E17" w:rsidP="008067D5">
            <w:pPr>
              <w:jc w:val="right"/>
              <w:rPr>
                <w:rFonts w:ascii="Gill Sans MT" w:hAnsi="Gill Sans MT" w:cs="Arial"/>
              </w:rPr>
            </w:pPr>
            <w:r w:rsidRPr="00C71D4E">
              <w:rPr>
                <w:rFonts w:ascii="Gill Sans MT" w:hAnsi="Gill Sans MT" w:cs="Arial"/>
              </w:rPr>
              <w:t>30</w:t>
            </w:r>
          </w:p>
        </w:tc>
        <w:tc>
          <w:tcPr>
            <w:tcW w:w="1710" w:type="dxa"/>
            <w:shd w:val="clear" w:color="auto" w:fill="auto"/>
            <w:vAlign w:val="bottom"/>
          </w:tcPr>
          <w:p w:rsidR="00014E17" w:rsidRPr="00C71D4E" w:rsidRDefault="00014E17" w:rsidP="008067D5">
            <w:pPr>
              <w:jc w:val="right"/>
              <w:rPr>
                <w:rFonts w:ascii="Gill Sans MT" w:hAnsi="Gill Sans MT" w:cs="Arial"/>
                <w:color w:val="000000"/>
              </w:rPr>
            </w:pPr>
            <w:r w:rsidRPr="00C71D4E">
              <w:rPr>
                <w:rFonts w:ascii="Gill Sans MT" w:hAnsi="Gill Sans MT" w:cs="Arial"/>
                <w:color w:val="000000"/>
              </w:rPr>
              <w:t>94.1%</w:t>
            </w:r>
          </w:p>
        </w:tc>
        <w:tc>
          <w:tcPr>
            <w:tcW w:w="1440" w:type="dxa"/>
            <w:shd w:val="clear" w:color="auto" w:fill="auto"/>
            <w:vAlign w:val="bottom"/>
          </w:tcPr>
          <w:p w:rsidR="00014E17" w:rsidRPr="00C71D4E" w:rsidRDefault="00014E17" w:rsidP="008067D5">
            <w:pPr>
              <w:jc w:val="right"/>
              <w:rPr>
                <w:rFonts w:ascii="Gill Sans MT" w:hAnsi="Gill Sans MT" w:cs="Arial"/>
                <w:color w:val="000000"/>
              </w:rPr>
            </w:pPr>
            <w:r w:rsidRPr="00C71D4E">
              <w:rPr>
                <w:rFonts w:ascii="Gill Sans MT" w:hAnsi="Gill Sans MT" w:cs="Arial"/>
                <w:color w:val="000000"/>
              </w:rPr>
              <w:t>88.2%</w:t>
            </w:r>
          </w:p>
        </w:tc>
      </w:tr>
      <w:tr w:rsidR="00014E17" w:rsidRPr="00C71D4E" w:rsidTr="005D751C">
        <w:trPr>
          <w:trHeight w:val="125"/>
          <w:jc w:val="center"/>
        </w:trPr>
        <w:tc>
          <w:tcPr>
            <w:tcW w:w="1619" w:type="dxa"/>
            <w:vMerge/>
            <w:shd w:val="clear" w:color="auto" w:fill="auto"/>
            <w:noWrap/>
            <w:vAlign w:val="center"/>
          </w:tcPr>
          <w:p w:rsidR="00014E17" w:rsidRPr="00C71D4E" w:rsidRDefault="00014E17" w:rsidP="00014E17">
            <w:pPr>
              <w:rPr>
                <w:rFonts w:ascii="Gill Sans MT" w:eastAsia="Times New Roman" w:hAnsi="Gill Sans MT" w:cs="Arial"/>
                <w:color w:val="000000"/>
              </w:rPr>
            </w:pPr>
          </w:p>
        </w:tc>
        <w:tc>
          <w:tcPr>
            <w:tcW w:w="1620" w:type="dxa"/>
            <w:vAlign w:val="bottom"/>
          </w:tcPr>
          <w:p w:rsidR="00014E17" w:rsidRPr="00C71D4E" w:rsidRDefault="00014E17" w:rsidP="002A3E02">
            <w:pPr>
              <w:rPr>
                <w:rFonts w:ascii="Gill Sans MT" w:eastAsia="Times New Roman" w:hAnsi="Gill Sans MT" w:cs="Arial"/>
                <w:color w:val="000000"/>
              </w:rPr>
            </w:pPr>
            <w:r w:rsidRPr="00C71D4E">
              <w:rPr>
                <w:rFonts w:ascii="Gill Sans MT" w:eastAsia="Times New Roman" w:hAnsi="Gill Sans MT" w:cs="Arial"/>
                <w:color w:val="000000"/>
              </w:rPr>
              <w:t xml:space="preserve">Chipata </w:t>
            </w:r>
          </w:p>
        </w:tc>
        <w:tc>
          <w:tcPr>
            <w:tcW w:w="1078" w:type="dxa"/>
            <w:shd w:val="clear" w:color="auto" w:fill="auto"/>
            <w:noWrap/>
          </w:tcPr>
          <w:p w:rsidR="00014E17" w:rsidRPr="00C71D4E" w:rsidRDefault="00014E17" w:rsidP="008067D5">
            <w:pPr>
              <w:jc w:val="right"/>
              <w:rPr>
                <w:rFonts w:ascii="Gill Sans MT" w:hAnsi="Gill Sans MT" w:cs="Arial"/>
              </w:rPr>
            </w:pPr>
            <w:r w:rsidRPr="00C71D4E">
              <w:rPr>
                <w:rFonts w:ascii="Gill Sans MT" w:hAnsi="Gill Sans MT" w:cs="Arial"/>
              </w:rPr>
              <w:t>47</w:t>
            </w:r>
          </w:p>
        </w:tc>
        <w:tc>
          <w:tcPr>
            <w:tcW w:w="1710" w:type="dxa"/>
            <w:shd w:val="clear" w:color="auto" w:fill="auto"/>
          </w:tcPr>
          <w:p w:rsidR="00014E17" w:rsidRPr="00C71D4E" w:rsidRDefault="00014E17" w:rsidP="008067D5">
            <w:pPr>
              <w:jc w:val="right"/>
              <w:rPr>
                <w:rFonts w:ascii="Gill Sans MT" w:hAnsi="Gill Sans MT" w:cs="Arial"/>
              </w:rPr>
            </w:pPr>
            <w:r w:rsidRPr="00C71D4E">
              <w:rPr>
                <w:rFonts w:ascii="Gill Sans MT" w:hAnsi="Gill Sans MT" w:cs="Arial"/>
              </w:rPr>
              <w:t>30</w:t>
            </w:r>
          </w:p>
        </w:tc>
        <w:tc>
          <w:tcPr>
            <w:tcW w:w="1530" w:type="dxa"/>
            <w:shd w:val="clear" w:color="auto" w:fill="auto"/>
          </w:tcPr>
          <w:p w:rsidR="00014E17" w:rsidRPr="00C71D4E" w:rsidRDefault="00014E17" w:rsidP="008067D5">
            <w:pPr>
              <w:jc w:val="right"/>
              <w:rPr>
                <w:rFonts w:ascii="Gill Sans MT" w:hAnsi="Gill Sans MT" w:cs="Arial"/>
              </w:rPr>
            </w:pPr>
            <w:r w:rsidRPr="00C71D4E">
              <w:rPr>
                <w:rFonts w:ascii="Gill Sans MT" w:hAnsi="Gill Sans MT" w:cs="Arial"/>
              </w:rPr>
              <w:t>30</w:t>
            </w:r>
          </w:p>
        </w:tc>
        <w:tc>
          <w:tcPr>
            <w:tcW w:w="1710" w:type="dxa"/>
            <w:shd w:val="clear" w:color="auto" w:fill="auto"/>
            <w:vAlign w:val="bottom"/>
          </w:tcPr>
          <w:p w:rsidR="00014E17" w:rsidRPr="00C71D4E" w:rsidRDefault="00014E17" w:rsidP="008067D5">
            <w:pPr>
              <w:jc w:val="right"/>
              <w:rPr>
                <w:rFonts w:ascii="Gill Sans MT" w:hAnsi="Gill Sans MT" w:cs="Arial"/>
                <w:color w:val="000000"/>
              </w:rPr>
            </w:pPr>
            <w:r w:rsidRPr="00C71D4E">
              <w:rPr>
                <w:rFonts w:ascii="Gill Sans MT" w:hAnsi="Gill Sans MT" w:cs="Arial"/>
                <w:color w:val="000000"/>
              </w:rPr>
              <w:t>63.8%</w:t>
            </w:r>
          </w:p>
        </w:tc>
        <w:tc>
          <w:tcPr>
            <w:tcW w:w="1440" w:type="dxa"/>
            <w:shd w:val="clear" w:color="auto" w:fill="auto"/>
            <w:vAlign w:val="bottom"/>
          </w:tcPr>
          <w:p w:rsidR="00014E17" w:rsidRPr="00C71D4E" w:rsidRDefault="00014E17" w:rsidP="008067D5">
            <w:pPr>
              <w:jc w:val="right"/>
              <w:rPr>
                <w:rFonts w:ascii="Gill Sans MT" w:hAnsi="Gill Sans MT" w:cs="Arial"/>
                <w:color w:val="000000"/>
              </w:rPr>
            </w:pPr>
            <w:r w:rsidRPr="00C71D4E">
              <w:rPr>
                <w:rFonts w:ascii="Gill Sans MT" w:hAnsi="Gill Sans MT" w:cs="Arial"/>
                <w:color w:val="000000"/>
              </w:rPr>
              <w:t>63.8%</w:t>
            </w:r>
          </w:p>
        </w:tc>
      </w:tr>
      <w:tr w:rsidR="00014E17" w:rsidRPr="00C71D4E" w:rsidTr="005D751C">
        <w:trPr>
          <w:trHeight w:val="152"/>
          <w:jc w:val="center"/>
        </w:trPr>
        <w:tc>
          <w:tcPr>
            <w:tcW w:w="1619" w:type="dxa"/>
            <w:vMerge w:val="restart"/>
            <w:shd w:val="clear" w:color="auto" w:fill="auto"/>
            <w:noWrap/>
            <w:vAlign w:val="center"/>
          </w:tcPr>
          <w:p w:rsidR="00014E17" w:rsidRPr="00C71D4E" w:rsidRDefault="00014E17" w:rsidP="00014E17">
            <w:pPr>
              <w:rPr>
                <w:rFonts w:ascii="Gill Sans MT" w:eastAsia="Times New Roman" w:hAnsi="Gill Sans MT" w:cs="Arial"/>
                <w:color w:val="000000"/>
              </w:rPr>
            </w:pPr>
            <w:r>
              <w:rPr>
                <w:rFonts w:ascii="Gill Sans MT" w:eastAsia="Times New Roman" w:hAnsi="Gill Sans MT" w:cs="Arial"/>
                <w:color w:val="000000"/>
              </w:rPr>
              <w:t>Lusaka</w:t>
            </w:r>
          </w:p>
        </w:tc>
        <w:tc>
          <w:tcPr>
            <w:tcW w:w="1620" w:type="dxa"/>
            <w:vAlign w:val="bottom"/>
          </w:tcPr>
          <w:p w:rsidR="00014E17" w:rsidRPr="00C71D4E" w:rsidRDefault="00014E17" w:rsidP="002A3E02">
            <w:pPr>
              <w:rPr>
                <w:rFonts w:ascii="Gill Sans MT" w:eastAsia="Times New Roman" w:hAnsi="Gill Sans MT" w:cs="Arial"/>
                <w:color w:val="000000"/>
              </w:rPr>
            </w:pPr>
            <w:r w:rsidRPr="00C71D4E">
              <w:rPr>
                <w:rFonts w:ascii="Gill Sans MT" w:eastAsia="Times New Roman" w:hAnsi="Gill Sans MT" w:cs="Arial"/>
                <w:color w:val="000000"/>
              </w:rPr>
              <w:t xml:space="preserve">Lusaka </w:t>
            </w:r>
          </w:p>
        </w:tc>
        <w:tc>
          <w:tcPr>
            <w:tcW w:w="1078" w:type="dxa"/>
            <w:shd w:val="clear" w:color="auto" w:fill="auto"/>
            <w:noWrap/>
          </w:tcPr>
          <w:p w:rsidR="00014E17" w:rsidRPr="00C71D4E" w:rsidRDefault="00014E17" w:rsidP="008067D5">
            <w:pPr>
              <w:jc w:val="right"/>
              <w:rPr>
                <w:rFonts w:ascii="Gill Sans MT" w:hAnsi="Gill Sans MT" w:cs="Arial"/>
              </w:rPr>
            </w:pPr>
            <w:r w:rsidRPr="00C71D4E">
              <w:rPr>
                <w:rFonts w:ascii="Gill Sans MT" w:hAnsi="Gill Sans MT" w:cs="Arial"/>
              </w:rPr>
              <w:t>66</w:t>
            </w:r>
          </w:p>
        </w:tc>
        <w:tc>
          <w:tcPr>
            <w:tcW w:w="1710" w:type="dxa"/>
            <w:shd w:val="clear" w:color="auto" w:fill="auto"/>
          </w:tcPr>
          <w:p w:rsidR="00014E17" w:rsidRPr="00C71D4E" w:rsidRDefault="00014E17" w:rsidP="008067D5">
            <w:pPr>
              <w:jc w:val="right"/>
              <w:rPr>
                <w:rFonts w:ascii="Gill Sans MT" w:hAnsi="Gill Sans MT" w:cs="Arial"/>
              </w:rPr>
            </w:pPr>
            <w:r w:rsidRPr="00C71D4E">
              <w:rPr>
                <w:rFonts w:ascii="Gill Sans MT" w:hAnsi="Gill Sans MT" w:cs="Arial"/>
              </w:rPr>
              <w:t>36</w:t>
            </w:r>
          </w:p>
        </w:tc>
        <w:tc>
          <w:tcPr>
            <w:tcW w:w="1530" w:type="dxa"/>
            <w:shd w:val="clear" w:color="auto" w:fill="auto"/>
          </w:tcPr>
          <w:p w:rsidR="00014E17" w:rsidRPr="00C71D4E" w:rsidRDefault="00014E17" w:rsidP="008067D5">
            <w:pPr>
              <w:jc w:val="right"/>
              <w:rPr>
                <w:rFonts w:ascii="Gill Sans MT" w:hAnsi="Gill Sans MT" w:cs="Arial"/>
              </w:rPr>
            </w:pPr>
            <w:r w:rsidRPr="00C71D4E">
              <w:rPr>
                <w:rFonts w:ascii="Gill Sans MT" w:hAnsi="Gill Sans MT" w:cs="Arial"/>
              </w:rPr>
              <w:t>29</w:t>
            </w:r>
          </w:p>
        </w:tc>
        <w:tc>
          <w:tcPr>
            <w:tcW w:w="1710" w:type="dxa"/>
            <w:shd w:val="clear" w:color="auto" w:fill="auto"/>
            <w:vAlign w:val="bottom"/>
          </w:tcPr>
          <w:p w:rsidR="00014E17" w:rsidRPr="00C71D4E" w:rsidRDefault="00014E17" w:rsidP="008067D5">
            <w:pPr>
              <w:jc w:val="right"/>
              <w:rPr>
                <w:rFonts w:ascii="Gill Sans MT" w:hAnsi="Gill Sans MT" w:cs="Arial"/>
                <w:color w:val="000000"/>
              </w:rPr>
            </w:pPr>
            <w:r w:rsidRPr="00C71D4E">
              <w:rPr>
                <w:rFonts w:ascii="Gill Sans MT" w:hAnsi="Gill Sans MT" w:cs="Arial"/>
                <w:color w:val="000000"/>
              </w:rPr>
              <w:t>54.5%</w:t>
            </w:r>
          </w:p>
        </w:tc>
        <w:tc>
          <w:tcPr>
            <w:tcW w:w="1440" w:type="dxa"/>
            <w:shd w:val="clear" w:color="auto" w:fill="auto"/>
            <w:vAlign w:val="bottom"/>
          </w:tcPr>
          <w:p w:rsidR="00014E17" w:rsidRPr="00C71D4E" w:rsidRDefault="00014E17" w:rsidP="008067D5">
            <w:pPr>
              <w:jc w:val="right"/>
              <w:rPr>
                <w:rFonts w:ascii="Gill Sans MT" w:hAnsi="Gill Sans MT" w:cs="Arial"/>
                <w:color w:val="000000"/>
              </w:rPr>
            </w:pPr>
            <w:r w:rsidRPr="00C71D4E">
              <w:rPr>
                <w:rFonts w:ascii="Gill Sans MT" w:hAnsi="Gill Sans MT" w:cs="Arial"/>
                <w:color w:val="000000"/>
              </w:rPr>
              <w:t>43.9%</w:t>
            </w:r>
          </w:p>
        </w:tc>
      </w:tr>
      <w:tr w:rsidR="00014E17" w:rsidRPr="00C71D4E" w:rsidTr="005D751C">
        <w:trPr>
          <w:trHeight w:val="188"/>
          <w:jc w:val="center"/>
        </w:trPr>
        <w:tc>
          <w:tcPr>
            <w:tcW w:w="1619" w:type="dxa"/>
            <w:vMerge/>
            <w:shd w:val="clear" w:color="auto" w:fill="auto"/>
            <w:noWrap/>
            <w:vAlign w:val="center"/>
          </w:tcPr>
          <w:p w:rsidR="00014E17" w:rsidRPr="00C71D4E" w:rsidRDefault="00014E17" w:rsidP="00014E17">
            <w:pPr>
              <w:rPr>
                <w:rFonts w:ascii="Gill Sans MT" w:eastAsia="Times New Roman" w:hAnsi="Gill Sans MT" w:cs="Arial"/>
                <w:color w:val="000000"/>
              </w:rPr>
            </w:pPr>
          </w:p>
        </w:tc>
        <w:tc>
          <w:tcPr>
            <w:tcW w:w="1620" w:type="dxa"/>
            <w:vAlign w:val="bottom"/>
          </w:tcPr>
          <w:p w:rsidR="00014E17" w:rsidRPr="00C71D4E" w:rsidRDefault="00014E17" w:rsidP="002A3E02">
            <w:pPr>
              <w:rPr>
                <w:rFonts w:ascii="Gill Sans MT" w:eastAsia="Times New Roman" w:hAnsi="Gill Sans MT" w:cs="Arial"/>
                <w:color w:val="000000"/>
              </w:rPr>
            </w:pPr>
            <w:r w:rsidRPr="00C71D4E">
              <w:rPr>
                <w:rFonts w:ascii="Gill Sans MT" w:eastAsia="Times New Roman" w:hAnsi="Gill Sans MT" w:cs="Arial"/>
                <w:color w:val="000000"/>
              </w:rPr>
              <w:t xml:space="preserve">Shibuyunji </w:t>
            </w:r>
          </w:p>
        </w:tc>
        <w:tc>
          <w:tcPr>
            <w:tcW w:w="1078" w:type="dxa"/>
            <w:shd w:val="clear" w:color="auto" w:fill="auto"/>
            <w:noWrap/>
          </w:tcPr>
          <w:p w:rsidR="00014E17" w:rsidRPr="00C71D4E" w:rsidRDefault="00014E17" w:rsidP="008067D5">
            <w:pPr>
              <w:jc w:val="right"/>
              <w:rPr>
                <w:rFonts w:ascii="Gill Sans MT" w:hAnsi="Gill Sans MT" w:cs="Arial"/>
              </w:rPr>
            </w:pPr>
            <w:r w:rsidRPr="00C71D4E">
              <w:rPr>
                <w:rFonts w:ascii="Gill Sans MT" w:hAnsi="Gill Sans MT" w:cs="Arial"/>
              </w:rPr>
              <w:t>8</w:t>
            </w:r>
          </w:p>
        </w:tc>
        <w:tc>
          <w:tcPr>
            <w:tcW w:w="1710" w:type="dxa"/>
            <w:shd w:val="clear" w:color="auto" w:fill="auto"/>
          </w:tcPr>
          <w:p w:rsidR="00014E17" w:rsidRPr="00C71D4E" w:rsidRDefault="00014E17" w:rsidP="008067D5">
            <w:pPr>
              <w:jc w:val="right"/>
              <w:rPr>
                <w:rFonts w:ascii="Gill Sans MT" w:hAnsi="Gill Sans MT" w:cs="Arial"/>
              </w:rPr>
            </w:pPr>
            <w:r w:rsidRPr="00C71D4E">
              <w:rPr>
                <w:rFonts w:ascii="Gill Sans MT" w:hAnsi="Gill Sans MT" w:cs="Arial"/>
              </w:rPr>
              <w:t>8</w:t>
            </w:r>
          </w:p>
        </w:tc>
        <w:tc>
          <w:tcPr>
            <w:tcW w:w="1530" w:type="dxa"/>
            <w:shd w:val="clear" w:color="auto" w:fill="auto"/>
          </w:tcPr>
          <w:p w:rsidR="00014E17" w:rsidRPr="00C71D4E" w:rsidRDefault="00014E17" w:rsidP="008067D5">
            <w:pPr>
              <w:jc w:val="right"/>
              <w:rPr>
                <w:rFonts w:ascii="Gill Sans MT" w:hAnsi="Gill Sans MT" w:cs="Arial"/>
              </w:rPr>
            </w:pPr>
            <w:r w:rsidRPr="00C71D4E">
              <w:rPr>
                <w:rFonts w:ascii="Gill Sans MT" w:hAnsi="Gill Sans MT" w:cs="Arial"/>
              </w:rPr>
              <w:t>8</w:t>
            </w:r>
          </w:p>
        </w:tc>
        <w:tc>
          <w:tcPr>
            <w:tcW w:w="1710" w:type="dxa"/>
            <w:shd w:val="clear" w:color="auto" w:fill="auto"/>
            <w:vAlign w:val="bottom"/>
          </w:tcPr>
          <w:p w:rsidR="00014E17" w:rsidRPr="00C71D4E" w:rsidRDefault="00014E17" w:rsidP="008067D5">
            <w:pPr>
              <w:jc w:val="right"/>
              <w:rPr>
                <w:rFonts w:ascii="Gill Sans MT" w:hAnsi="Gill Sans MT" w:cs="Arial"/>
                <w:color w:val="000000"/>
              </w:rPr>
            </w:pPr>
            <w:r w:rsidRPr="00C71D4E">
              <w:rPr>
                <w:rFonts w:ascii="Gill Sans MT" w:hAnsi="Gill Sans MT" w:cs="Arial"/>
                <w:color w:val="000000"/>
              </w:rPr>
              <w:t>100.0%</w:t>
            </w:r>
          </w:p>
        </w:tc>
        <w:tc>
          <w:tcPr>
            <w:tcW w:w="1440" w:type="dxa"/>
            <w:shd w:val="clear" w:color="auto" w:fill="auto"/>
            <w:vAlign w:val="bottom"/>
          </w:tcPr>
          <w:p w:rsidR="00014E17" w:rsidRPr="00C71D4E" w:rsidRDefault="00014E17" w:rsidP="008067D5">
            <w:pPr>
              <w:jc w:val="right"/>
              <w:rPr>
                <w:rFonts w:ascii="Gill Sans MT" w:hAnsi="Gill Sans MT" w:cs="Arial"/>
                <w:color w:val="000000"/>
              </w:rPr>
            </w:pPr>
            <w:r w:rsidRPr="00C71D4E">
              <w:rPr>
                <w:rFonts w:ascii="Gill Sans MT" w:hAnsi="Gill Sans MT" w:cs="Arial"/>
                <w:color w:val="000000"/>
              </w:rPr>
              <w:t>100.0%</w:t>
            </w:r>
          </w:p>
        </w:tc>
      </w:tr>
      <w:tr w:rsidR="00014E17" w:rsidRPr="00C71D4E" w:rsidTr="005D751C">
        <w:trPr>
          <w:trHeight w:val="60"/>
          <w:jc w:val="center"/>
        </w:trPr>
        <w:tc>
          <w:tcPr>
            <w:tcW w:w="1619" w:type="dxa"/>
            <w:vMerge w:val="restart"/>
            <w:shd w:val="clear" w:color="auto" w:fill="auto"/>
            <w:noWrap/>
            <w:vAlign w:val="center"/>
          </w:tcPr>
          <w:p w:rsidR="00014E17" w:rsidRPr="00C71D4E" w:rsidRDefault="00014E17" w:rsidP="00014E17">
            <w:pPr>
              <w:rPr>
                <w:rFonts w:ascii="Gill Sans MT" w:eastAsia="Times New Roman" w:hAnsi="Gill Sans MT" w:cs="Arial"/>
                <w:color w:val="000000"/>
              </w:rPr>
            </w:pPr>
            <w:r>
              <w:rPr>
                <w:rFonts w:ascii="Gill Sans MT" w:eastAsia="Times New Roman" w:hAnsi="Gill Sans MT" w:cs="Arial"/>
                <w:color w:val="000000"/>
              </w:rPr>
              <w:t>Southern</w:t>
            </w:r>
          </w:p>
        </w:tc>
        <w:tc>
          <w:tcPr>
            <w:tcW w:w="1620" w:type="dxa"/>
            <w:vAlign w:val="bottom"/>
          </w:tcPr>
          <w:p w:rsidR="00014E17" w:rsidRPr="00C71D4E" w:rsidRDefault="00014E17" w:rsidP="002A3E02">
            <w:pPr>
              <w:rPr>
                <w:rFonts w:ascii="Gill Sans MT" w:eastAsia="Times New Roman" w:hAnsi="Gill Sans MT" w:cs="Arial"/>
                <w:color w:val="000000"/>
              </w:rPr>
            </w:pPr>
            <w:r w:rsidRPr="00C71D4E">
              <w:rPr>
                <w:rFonts w:ascii="Gill Sans MT" w:eastAsia="Times New Roman" w:hAnsi="Gill Sans MT" w:cs="Arial"/>
                <w:color w:val="000000"/>
              </w:rPr>
              <w:t xml:space="preserve">Monze </w:t>
            </w:r>
          </w:p>
        </w:tc>
        <w:tc>
          <w:tcPr>
            <w:tcW w:w="1078" w:type="dxa"/>
            <w:shd w:val="clear" w:color="auto" w:fill="auto"/>
            <w:noWrap/>
            <w:vAlign w:val="bottom"/>
          </w:tcPr>
          <w:p w:rsidR="00014E17" w:rsidRPr="00C71D4E" w:rsidRDefault="00014E17" w:rsidP="008067D5">
            <w:pPr>
              <w:jc w:val="right"/>
              <w:rPr>
                <w:rFonts w:ascii="Gill Sans MT" w:eastAsia="Times New Roman" w:hAnsi="Gill Sans MT" w:cs="Arial"/>
                <w:color w:val="000000"/>
              </w:rPr>
            </w:pPr>
            <w:r w:rsidRPr="00C71D4E">
              <w:rPr>
                <w:rFonts w:ascii="Gill Sans MT" w:eastAsia="Times New Roman" w:hAnsi="Gill Sans MT" w:cs="Arial"/>
                <w:color w:val="000000"/>
              </w:rPr>
              <w:t>34</w:t>
            </w:r>
          </w:p>
        </w:tc>
        <w:tc>
          <w:tcPr>
            <w:tcW w:w="1710" w:type="dxa"/>
            <w:shd w:val="clear" w:color="auto" w:fill="auto"/>
            <w:vAlign w:val="bottom"/>
          </w:tcPr>
          <w:p w:rsidR="00014E17" w:rsidRPr="00C71D4E" w:rsidRDefault="00014E17" w:rsidP="008067D5">
            <w:pPr>
              <w:jc w:val="right"/>
              <w:rPr>
                <w:rFonts w:ascii="Gill Sans MT" w:eastAsia="Times New Roman" w:hAnsi="Gill Sans MT" w:cs="Arial"/>
                <w:color w:val="000000"/>
              </w:rPr>
            </w:pPr>
            <w:r w:rsidRPr="00C71D4E">
              <w:rPr>
                <w:rFonts w:ascii="Gill Sans MT" w:eastAsia="Times New Roman" w:hAnsi="Gill Sans MT" w:cs="Arial"/>
                <w:color w:val="000000"/>
              </w:rPr>
              <w:t>24</w:t>
            </w:r>
          </w:p>
        </w:tc>
        <w:tc>
          <w:tcPr>
            <w:tcW w:w="1530" w:type="dxa"/>
            <w:shd w:val="clear" w:color="auto" w:fill="auto"/>
            <w:vAlign w:val="bottom"/>
          </w:tcPr>
          <w:p w:rsidR="00014E17" w:rsidRPr="00C71D4E" w:rsidRDefault="00014E17" w:rsidP="008067D5">
            <w:pPr>
              <w:jc w:val="right"/>
              <w:rPr>
                <w:rFonts w:ascii="Gill Sans MT" w:eastAsia="Times New Roman" w:hAnsi="Gill Sans MT" w:cs="Arial"/>
                <w:color w:val="000000"/>
              </w:rPr>
            </w:pPr>
            <w:r w:rsidRPr="00C71D4E">
              <w:rPr>
                <w:rFonts w:ascii="Gill Sans MT" w:eastAsia="Times New Roman" w:hAnsi="Gill Sans MT" w:cs="Arial"/>
                <w:color w:val="000000"/>
              </w:rPr>
              <w:t>5</w:t>
            </w:r>
          </w:p>
        </w:tc>
        <w:tc>
          <w:tcPr>
            <w:tcW w:w="1710" w:type="dxa"/>
            <w:shd w:val="clear" w:color="auto" w:fill="auto"/>
            <w:vAlign w:val="bottom"/>
          </w:tcPr>
          <w:p w:rsidR="00014E17" w:rsidRPr="00C71D4E" w:rsidRDefault="00014E17" w:rsidP="008067D5">
            <w:pPr>
              <w:jc w:val="right"/>
              <w:rPr>
                <w:rFonts w:ascii="Gill Sans MT" w:hAnsi="Gill Sans MT" w:cs="Arial"/>
                <w:color w:val="000000"/>
              </w:rPr>
            </w:pPr>
            <w:r w:rsidRPr="00C71D4E">
              <w:rPr>
                <w:rFonts w:ascii="Gill Sans MT" w:hAnsi="Gill Sans MT" w:cs="Arial"/>
                <w:color w:val="000000"/>
              </w:rPr>
              <w:t>70.6%</w:t>
            </w:r>
          </w:p>
        </w:tc>
        <w:tc>
          <w:tcPr>
            <w:tcW w:w="1440" w:type="dxa"/>
            <w:shd w:val="clear" w:color="auto" w:fill="auto"/>
            <w:vAlign w:val="bottom"/>
          </w:tcPr>
          <w:p w:rsidR="00014E17" w:rsidRPr="00C71D4E" w:rsidRDefault="00014E17" w:rsidP="008067D5">
            <w:pPr>
              <w:jc w:val="right"/>
              <w:rPr>
                <w:rFonts w:ascii="Gill Sans MT" w:hAnsi="Gill Sans MT" w:cs="Arial"/>
                <w:color w:val="000000"/>
              </w:rPr>
            </w:pPr>
            <w:r w:rsidRPr="00C71D4E">
              <w:rPr>
                <w:rFonts w:ascii="Gill Sans MT" w:hAnsi="Gill Sans MT" w:cs="Arial"/>
                <w:color w:val="000000"/>
              </w:rPr>
              <w:t>14.7%</w:t>
            </w:r>
          </w:p>
        </w:tc>
      </w:tr>
      <w:tr w:rsidR="00014E17" w:rsidRPr="00C71D4E" w:rsidTr="005D751C">
        <w:trPr>
          <w:trHeight w:val="143"/>
          <w:jc w:val="center"/>
        </w:trPr>
        <w:tc>
          <w:tcPr>
            <w:tcW w:w="1619" w:type="dxa"/>
            <w:vMerge/>
            <w:shd w:val="clear" w:color="auto" w:fill="auto"/>
            <w:noWrap/>
            <w:vAlign w:val="bottom"/>
          </w:tcPr>
          <w:p w:rsidR="00014E17" w:rsidRPr="00C71D4E" w:rsidRDefault="00014E17" w:rsidP="008067D5">
            <w:pPr>
              <w:rPr>
                <w:rFonts w:ascii="Gill Sans MT" w:eastAsia="Times New Roman" w:hAnsi="Gill Sans MT" w:cs="Arial"/>
                <w:color w:val="000000"/>
              </w:rPr>
            </w:pPr>
          </w:p>
        </w:tc>
        <w:tc>
          <w:tcPr>
            <w:tcW w:w="1620" w:type="dxa"/>
            <w:vAlign w:val="bottom"/>
          </w:tcPr>
          <w:p w:rsidR="00014E17" w:rsidRPr="00C71D4E" w:rsidRDefault="00014E17" w:rsidP="002A3E02">
            <w:pPr>
              <w:rPr>
                <w:rFonts w:ascii="Gill Sans MT" w:eastAsia="Times New Roman" w:hAnsi="Gill Sans MT" w:cs="Arial"/>
                <w:color w:val="000000"/>
              </w:rPr>
            </w:pPr>
            <w:r w:rsidRPr="00C71D4E">
              <w:rPr>
                <w:rFonts w:ascii="Gill Sans MT" w:eastAsia="Times New Roman" w:hAnsi="Gill Sans MT" w:cs="Arial"/>
                <w:color w:val="000000"/>
              </w:rPr>
              <w:t xml:space="preserve">Livingstone </w:t>
            </w:r>
          </w:p>
        </w:tc>
        <w:tc>
          <w:tcPr>
            <w:tcW w:w="1078" w:type="dxa"/>
            <w:shd w:val="clear" w:color="auto" w:fill="auto"/>
            <w:noWrap/>
            <w:vAlign w:val="bottom"/>
          </w:tcPr>
          <w:p w:rsidR="00014E17" w:rsidRPr="00C71D4E" w:rsidRDefault="00014E17" w:rsidP="008067D5">
            <w:pPr>
              <w:jc w:val="right"/>
              <w:rPr>
                <w:rFonts w:ascii="Gill Sans MT" w:eastAsia="Times New Roman" w:hAnsi="Gill Sans MT" w:cs="Arial"/>
                <w:color w:val="000000"/>
              </w:rPr>
            </w:pPr>
            <w:r w:rsidRPr="00C71D4E">
              <w:rPr>
                <w:rFonts w:ascii="Gill Sans MT" w:eastAsia="Times New Roman" w:hAnsi="Gill Sans MT" w:cs="Arial"/>
                <w:color w:val="000000"/>
              </w:rPr>
              <w:t>21</w:t>
            </w:r>
          </w:p>
        </w:tc>
        <w:tc>
          <w:tcPr>
            <w:tcW w:w="1710" w:type="dxa"/>
            <w:shd w:val="clear" w:color="auto" w:fill="auto"/>
            <w:vAlign w:val="bottom"/>
          </w:tcPr>
          <w:p w:rsidR="00014E17" w:rsidRPr="00C71D4E" w:rsidRDefault="00014E17" w:rsidP="008067D5">
            <w:pPr>
              <w:jc w:val="right"/>
              <w:rPr>
                <w:rFonts w:ascii="Gill Sans MT" w:eastAsia="Times New Roman" w:hAnsi="Gill Sans MT" w:cs="Arial"/>
                <w:color w:val="000000"/>
              </w:rPr>
            </w:pPr>
            <w:r w:rsidRPr="00C71D4E">
              <w:rPr>
                <w:rFonts w:ascii="Gill Sans MT" w:eastAsia="Times New Roman" w:hAnsi="Gill Sans MT" w:cs="Arial"/>
                <w:color w:val="000000"/>
              </w:rPr>
              <w:t>0</w:t>
            </w:r>
          </w:p>
        </w:tc>
        <w:tc>
          <w:tcPr>
            <w:tcW w:w="1530" w:type="dxa"/>
            <w:shd w:val="clear" w:color="auto" w:fill="auto"/>
            <w:vAlign w:val="bottom"/>
          </w:tcPr>
          <w:p w:rsidR="00014E17" w:rsidRPr="00C71D4E" w:rsidRDefault="00014E17" w:rsidP="008067D5">
            <w:pPr>
              <w:jc w:val="right"/>
              <w:rPr>
                <w:rFonts w:ascii="Gill Sans MT" w:eastAsia="Times New Roman" w:hAnsi="Gill Sans MT" w:cs="Arial"/>
                <w:color w:val="000000"/>
              </w:rPr>
            </w:pPr>
            <w:r w:rsidRPr="00C71D4E">
              <w:rPr>
                <w:rFonts w:ascii="Gill Sans MT" w:eastAsia="Times New Roman" w:hAnsi="Gill Sans MT" w:cs="Arial"/>
                <w:color w:val="000000"/>
              </w:rPr>
              <w:t>0</w:t>
            </w:r>
          </w:p>
        </w:tc>
        <w:tc>
          <w:tcPr>
            <w:tcW w:w="1710" w:type="dxa"/>
            <w:shd w:val="clear" w:color="auto" w:fill="auto"/>
            <w:vAlign w:val="bottom"/>
          </w:tcPr>
          <w:p w:rsidR="00014E17" w:rsidRPr="00C71D4E" w:rsidRDefault="00014E17" w:rsidP="008067D5">
            <w:pPr>
              <w:jc w:val="right"/>
              <w:rPr>
                <w:rFonts w:ascii="Gill Sans MT" w:hAnsi="Gill Sans MT" w:cs="Arial"/>
                <w:color w:val="000000"/>
              </w:rPr>
            </w:pPr>
            <w:r w:rsidRPr="00C71D4E">
              <w:rPr>
                <w:rFonts w:ascii="Gill Sans MT" w:hAnsi="Gill Sans MT" w:cs="Arial"/>
                <w:color w:val="000000"/>
              </w:rPr>
              <w:t>0%</w:t>
            </w:r>
          </w:p>
        </w:tc>
        <w:tc>
          <w:tcPr>
            <w:tcW w:w="1440" w:type="dxa"/>
            <w:shd w:val="clear" w:color="auto" w:fill="auto"/>
            <w:vAlign w:val="bottom"/>
          </w:tcPr>
          <w:p w:rsidR="00014E17" w:rsidRPr="00C71D4E" w:rsidRDefault="00014E17" w:rsidP="008067D5">
            <w:pPr>
              <w:jc w:val="right"/>
              <w:rPr>
                <w:rFonts w:ascii="Gill Sans MT" w:hAnsi="Gill Sans MT" w:cs="Arial"/>
                <w:color w:val="000000"/>
              </w:rPr>
            </w:pPr>
            <w:r w:rsidRPr="00C71D4E">
              <w:rPr>
                <w:rFonts w:ascii="Gill Sans MT" w:hAnsi="Gill Sans MT" w:cs="Arial"/>
                <w:color w:val="000000"/>
              </w:rPr>
              <w:t>0%</w:t>
            </w:r>
          </w:p>
        </w:tc>
      </w:tr>
      <w:tr w:rsidR="00014E17" w:rsidRPr="00014E17" w:rsidTr="005D751C">
        <w:trPr>
          <w:trHeight w:val="143"/>
          <w:jc w:val="center"/>
        </w:trPr>
        <w:tc>
          <w:tcPr>
            <w:tcW w:w="3239" w:type="dxa"/>
            <w:gridSpan w:val="2"/>
            <w:shd w:val="clear" w:color="auto" w:fill="auto"/>
            <w:noWrap/>
            <w:vAlign w:val="bottom"/>
          </w:tcPr>
          <w:p w:rsidR="00014E17" w:rsidRPr="00C71D4E" w:rsidRDefault="00014E17" w:rsidP="008067D5">
            <w:pPr>
              <w:jc w:val="right"/>
              <w:rPr>
                <w:rFonts w:ascii="Gill Sans MT" w:eastAsia="Times New Roman" w:hAnsi="Gill Sans MT" w:cs="Arial"/>
                <w:color w:val="000000"/>
              </w:rPr>
            </w:pPr>
            <w:r w:rsidRPr="00C71D4E">
              <w:rPr>
                <w:rFonts w:ascii="Gill Sans MT" w:eastAsia="Times New Roman" w:hAnsi="Gill Sans MT" w:cs="Arial"/>
                <w:color w:val="000000"/>
              </w:rPr>
              <w:t xml:space="preserve">SBH Targeted Districts </w:t>
            </w:r>
          </w:p>
        </w:tc>
        <w:tc>
          <w:tcPr>
            <w:tcW w:w="1078" w:type="dxa"/>
            <w:shd w:val="clear" w:color="auto" w:fill="auto"/>
            <w:noWrap/>
            <w:vAlign w:val="bottom"/>
          </w:tcPr>
          <w:p w:rsidR="00014E17" w:rsidRPr="00014E17" w:rsidRDefault="00014E17" w:rsidP="008067D5">
            <w:pPr>
              <w:jc w:val="right"/>
              <w:rPr>
                <w:rFonts w:ascii="Gill Sans MT" w:eastAsia="Times New Roman" w:hAnsi="Gill Sans MT" w:cs="Arial"/>
                <w:color w:val="000000"/>
              </w:rPr>
            </w:pPr>
            <w:r w:rsidRPr="00014E17">
              <w:rPr>
                <w:rFonts w:ascii="Gill Sans MT" w:eastAsia="Times New Roman" w:hAnsi="Gill Sans MT" w:cs="Arial"/>
                <w:color w:val="000000"/>
              </w:rPr>
              <w:t>362</w:t>
            </w:r>
          </w:p>
        </w:tc>
        <w:tc>
          <w:tcPr>
            <w:tcW w:w="1710" w:type="dxa"/>
            <w:shd w:val="clear" w:color="auto" w:fill="auto"/>
            <w:vAlign w:val="bottom"/>
          </w:tcPr>
          <w:p w:rsidR="00014E17" w:rsidRPr="00014E17" w:rsidRDefault="00014E17" w:rsidP="008067D5">
            <w:pPr>
              <w:jc w:val="right"/>
              <w:rPr>
                <w:rFonts w:ascii="Gill Sans MT" w:eastAsia="Times New Roman" w:hAnsi="Gill Sans MT" w:cs="Arial"/>
                <w:color w:val="000000"/>
              </w:rPr>
            </w:pPr>
            <w:r w:rsidRPr="00014E17">
              <w:rPr>
                <w:rFonts w:ascii="Gill Sans MT" w:eastAsia="Times New Roman" w:hAnsi="Gill Sans MT" w:cs="Arial"/>
                <w:color w:val="000000"/>
              </w:rPr>
              <w:t>212</w:t>
            </w:r>
          </w:p>
        </w:tc>
        <w:tc>
          <w:tcPr>
            <w:tcW w:w="1530" w:type="dxa"/>
            <w:shd w:val="clear" w:color="auto" w:fill="auto"/>
            <w:vAlign w:val="bottom"/>
          </w:tcPr>
          <w:p w:rsidR="00014E17" w:rsidRPr="00014E17" w:rsidRDefault="00014E17" w:rsidP="008067D5">
            <w:pPr>
              <w:jc w:val="right"/>
              <w:rPr>
                <w:rFonts w:ascii="Gill Sans MT" w:eastAsia="Times New Roman" w:hAnsi="Gill Sans MT" w:cs="Arial"/>
                <w:color w:val="000000"/>
              </w:rPr>
            </w:pPr>
            <w:r w:rsidRPr="00014E17">
              <w:rPr>
                <w:rFonts w:ascii="Gill Sans MT" w:eastAsia="Times New Roman" w:hAnsi="Gill Sans MT" w:cs="Arial"/>
                <w:color w:val="000000"/>
              </w:rPr>
              <w:t>152</w:t>
            </w:r>
          </w:p>
        </w:tc>
        <w:tc>
          <w:tcPr>
            <w:tcW w:w="1710" w:type="dxa"/>
            <w:shd w:val="clear" w:color="auto" w:fill="auto"/>
            <w:vAlign w:val="bottom"/>
          </w:tcPr>
          <w:p w:rsidR="00014E17" w:rsidRPr="00014E17" w:rsidRDefault="00014E17" w:rsidP="008067D5">
            <w:pPr>
              <w:jc w:val="right"/>
              <w:rPr>
                <w:rFonts w:ascii="Gill Sans MT" w:hAnsi="Gill Sans MT" w:cs="Arial"/>
                <w:color w:val="000000"/>
              </w:rPr>
            </w:pPr>
            <w:r w:rsidRPr="00014E17">
              <w:rPr>
                <w:rFonts w:ascii="Gill Sans MT" w:hAnsi="Gill Sans MT" w:cs="Arial"/>
                <w:color w:val="000000"/>
              </w:rPr>
              <w:t>58.6%</w:t>
            </w:r>
          </w:p>
        </w:tc>
        <w:tc>
          <w:tcPr>
            <w:tcW w:w="1440" w:type="dxa"/>
            <w:shd w:val="clear" w:color="auto" w:fill="auto"/>
            <w:vAlign w:val="bottom"/>
          </w:tcPr>
          <w:p w:rsidR="00014E17" w:rsidRPr="00014E17" w:rsidRDefault="00014E17" w:rsidP="008067D5">
            <w:pPr>
              <w:jc w:val="right"/>
              <w:rPr>
                <w:rFonts w:ascii="Gill Sans MT" w:hAnsi="Gill Sans MT" w:cs="Arial"/>
                <w:color w:val="000000"/>
              </w:rPr>
            </w:pPr>
            <w:r w:rsidRPr="00014E17">
              <w:rPr>
                <w:rFonts w:ascii="Gill Sans MT" w:hAnsi="Gill Sans MT" w:cs="Arial"/>
                <w:color w:val="000000"/>
              </w:rPr>
              <w:t>41.9%</w:t>
            </w:r>
          </w:p>
        </w:tc>
      </w:tr>
    </w:tbl>
    <w:p w:rsidR="008067D5" w:rsidRPr="00C71D4E" w:rsidRDefault="008067D5" w:rsidP="008067D5">
      <w:pPr>
        <w:jc w:val="both"/>
        <w:rPr>
          <w:rFonts w:ascii="Gill Sans MT" w:hAnsi="Gill Sans MT" w:cs="Arial"/>
          <w:i/>
        </w:rPr>
      </w:pPr>
      <w:r w:rsidRPr="00C71D4E">
        <w:rPr>
          <w:rFonts w:ascii="Gill Sans MT" w:hAnsi="Gill Sans MT" w:cs="Arial"/>
          <w:i/>
        </w:rPr>
        <w:t>Data Source: This data was collected from the DMOs through SBH Staff using a standard data collection tool</w:t>
      </w:r>
      <w:r w:rsidR="00014E17">
        <w:rPr>
          <w:rFonts w:ascii="Gill Sans MT" w:hAnsi="Gill Sans MT" w:cs="Arial"/>
          <w:i/>
        </w:rPr>
        <w:t>.</w:t>
      </w:r>
    </w:p>
    <w:p w:rsidR="008067D5" w:rsidRPr="00C71D4E" w:rsidRDefault="008067D5" w:rsidP="0051754B">
      <w:pPr>
        <w:pStyle w:val="NoSpacing"/>
        <w:rPr>
          <w:rFonts w:ascii="Gill Sans MT" w:hAnsi="Gill Sans MT"/>
        </w:rPr>
      </w:pPr>
    </w:p>
    <w:tbl>
      <w:tblPr>
        <w:tblStyle w:val="TableGrid"/>
        <w:tblW w:w="8742" w:type="dxa"/>
        <w:jc w:val="center"/>
        <w:shd w:val="clear" w:color="auto" w:fill="EAF1DD" w:themeFill="accent3" w:themeFillTint="33"/>
        <w:tblLook w:val="04A0" w:firstRow="1" w:lastRow="0" w:firstColumn="1" w:lastColumn="0" w:noHBand="0" w:noVBand="1"/>
      </w:tblPr>
      <w:tblGrid>
        <w:gridCol w:w="8742"/>
      </w:tblGrid>
      <w:tr w:rsidR="008067D5" w:rsidRPr="00C71D4E" w:rsidTr="00A60BEA">
        <w:trPr>
          <w:jc w:val="center"/>
        </w:trPr>
        <w:tc>
          <w:tcPr>
            <w:tcW w:w="8742" w:type="dxa"/>
            <w:shd w:val="clear" w:color="auto" w:fill="F2F2F2" w:themeFill="background1" w:themeFillShade="F2"/>
          </w:tcPr>
          <w:p w:rsidR="008067D5" w:rsidRPr="00155538" w:rsidRDefault="008067D5" w:rsidP="008067D5">
            <w:pPr>
              <w:rPr>
                <w:rFonts w:ascii="Gill Sans MT" w:hAnsi="Gill Sans MT" w:cs="Arial"/>
                <w:bCs/>
                <w:i/>
              </w:rPr>
            </w:pPr>
            <w:r w:rsidRPr="00155538">
              <w:rPr>
                <w:rFonts w:ascii="Gill Sans MT" w:hAnsi="Gill Sans MT" w:cs="Arial"/>
                <w:bCs/>
                <w:i/>
              </w:rPr>
              <w:t>Baseline value</w:t>
            </w:r>
          </w:p>
          <w:p w:rsidR="008067D5" w:rsidRPr="00C71D4E" w:rsidRDefault="008067D5" w:rsidP="00155538">
            <w:pPr>
              <w:jc w:val="both"/>
              <w:rPr>
                <w:rFonts w:ascii="Gill Sans MT" w:hAnsi="Gill Sans MT" w:cs="Arial"/>
                <w:bCs/>
              </w:rPr>
            </w:pPr>
            <w:r w:rsidRPr="00C71D4E">
              <w:rPr>
                <w:rFonts w:ascii="Gill Sans MT" w:hAnsi="Gill Sans MT" w:cs="Arial"/>
              </w:rPr>
              <w:t xml:space="preserve">The baseline is </w:t>
            </w:r>
            <w:r w:rsidR="00014E17">
              <w:rPr>
                <w:rFonts w:ascii="Gill Sans MT" w:hAnsi="Gill Sans MT" w:cs="Arial"/>
              </w:rPr>
              <w:t>58.6</w:t>
            </w:r>
            <w:r w:rsidRPr="00C71D4E">
              <w:rPr>
                <w:rFonts w:ascii="Gill Sans MT" w:hAnsi="Gill Sans MT" w:cs="Arial"/>
              </w:rPr>
              <w:t xml:space="preserve">% </w:t>
            </w:r>
            <w:r w:rsidR="00014E17" w:rsidRPr="00014E17">
              <w:rPr>
                <w:rFonts w:ascii="Gill Sans MT" w:hAnsi="Gill Sans MT" w:cs="Arial"/>
              </w:rPr>
              <w:t xml:space="preserve">of targeted primary care facilities that received TSS </w:t>
            </w:r>
            <w:r w:rsidR="00014E17">
              <w:rPr>
                <w:rFonts w:ascii="Gill Sans MT" w:hAnsi="Gill Sans MT" w:cs="Arial"/>
              </w:rPr>
              <w:t>in the previous 6 months.</w:t>
            </w:r>
          </w:p>
          <w:p w:rsidR="008067D5" w:rsidRPr="00C71D4E" w:rsidRDefault="00014E17" w:rsidP="00155538">
            <w:pPr>
              <w:jc w:val="both"/>
              <w:rPr>
                <w:rFonts w:ascii="Gill Sans MT" w:hAnsi="Gill Sans MT" w:cs="Arial"/>
                <w:bCs/>
              </w:rPr>
            </w:pPr>
            <w:r>
              <w:rPr>
                <w:rFonts w:ascii="Gill Sans MT" w:hAnsi="Gill Sans MT" w:cs="Arial"/>
              </w:rPr>
              <w:t>The baseline is 41.9</w:t>
            </w:r>
            <w:r w:rsidR="008067D5" w:rsidRPr="00C71D4E">
              <w:rPr>
                <w:rFonts w:ascii="Gill Sans MT" w:hAnsi="Gill Sans MT" w:cs="Arial"/>
              </w:rPr>
              <w:t xml:space="preserve">% </w:t>
            </w:r>
            <w:r w:rsidRPr="00014E17">
              <w:rPr>
                <w:rFonts w:ascii="Gill Sans MT" w:hAnsi="Gill Sans MT" w:cs="Arial"/>
              </w:rPr>
              <w:t xml:space="preserve">of targeted primary care facilities that received </w:t>
            </w:r>
            <w:r>
              <w:rPr>
                <w:rFonts w:ascii="Gill Sans MT" w:hAnsi="Gill Sans MT" w:cs="Arial"/>
              </w:rPr>
              <w:t>clinical mentoring</w:t>
            </w:r>
            <w:r w:rsidRPr="00014E17">
              <w:rPr>
                <w:rFonts w:ascii="Gill Sans MT" w:hAnsi="Gill Sans MT" w:cs="Arial"/>
              </w:rPr>
              <w:t xml:space="preserve"> in the previous 6 months</w:t>
            </w:r>
            <w:r>
              <w:rPr>
                <w:rFonts w:ascii="Gill Sans MT" w:hAnsi="Gill Sans MT" w:cs="Arial"/>
              </w:rPr>
              <w:t>.</w:t>
            </w:r>
          </w:p>
        </w:tc>
      </w:tr>
    </w:tbl>
    <w:p w:rsidR="008067D5" w:rsidRPr="00DA0467" w:rsidRDefault="00887409" w:rsidP="00DA0467">
      <w:pPr>
        <w:pStyle w:val="IndentedLetterPara1"/>
      </w:pPr>
      <w:r>
        <w:lastRenderedPageBreak/>
        <w:t xml:space="preserve">Indicator 35. </w:t>
      </w:r>
      <w:r w:rsidR="008067D5" w:rsidRPr="00DA0467">
        <w:t>Percentage of targeted facilities in targeted districts that have up-to-date and gender-sensitive job aids for HIV, FP, MNCH, and/or nutrition</w:t>
      </w:r>
    </w:p>
    <w:p w:rsidR="008067D5" w:rsidRPr="00C71D4E" w:rsidRDefault="008067D5" w:rsidP="00DA0467">
      <w:pPr>
        <w:pStyle w:val="BodyText1"/>
      </w:pPr>
      <w:r w:rsidRPr="00C71D4E">
        <w:t xml:space="preserve">The goal of SBH is to improve health outcomes for Zambians by strengthening systems that underpin the delivery of high quality health services at the district and community levels. SBH recognizes that it cannot reach its goal without acknowledging and addressing gender-based constraints to the delivery and use of health services. </w:t>
      </w:r>
    </w:p>
    <w:p w:rsidR="008067D5" w:rsidRPr="00DA0467" w:rsidRDefault="008067D5" w:rsidP="00DA0467">
      <w:pPr>
        <w:pStyle w:val="BodyText1"/>
      </w:pPr>
      <w:r w:rsidRPr="00C71D4E">
        <w:t>SBH AMEP includes measures of male and female empowerment and disaggregates M&amp;E data by several key attributes to help assess project performance toward addressing gender and equity. These attributes include gender, age, province/district, urban/rural, education level, and income. Further, the project ensures that gender and other equity considerations are integrated into the design, analysis, and data collection efforts. SBH works with the MOH to ensure that job aids are current and include appropriate</w:t>
      </w:r>
      <w:r w:rsidR="00DA0467">
        <w:t xml:space="preserve"> guidance on gender and equity.</w:t>
      </w:r>
    </w:p>
    <w:tbl>
      <w:tblPr>
        <w:tblStyle w:val="TableGrid"/>
        <w:tblW w:w="8742" w:type="dxa"/>
        <w:jc w:val="center"/>
        <w:shd w:val="clear" w:color="auto" w:fill="F2F2F2" w:themeFill="background1" w:themeFillShade="F2"/>
        <w:tblLook w:val="04A0" w:firstRow="1" w:lastRow="0" w:firstColumn="1" w:lastColumn="0" w:noHBand="0" w:noVBand="1"/>
      </w:tblPr>
      <w:tblGrid>
        <w:gridCol w:w="8742"/>
      </w:tblGrid>
      <w:tr w:rsidR="008067D5" w:rsidRPr="00C71D4E" w:rsidTr="008067D5">
        <w:trPr>
          <w:jc w:val="center"/>
        </w:trPr>
        <w:tc>
          <w:tcPr>
            <w:tcW w:w="8742" w:type="dxa"/>
            <w:shd w:val="clear" w:color="auto" w:fill="F2F2F2" w:themeFill="background1" w:themeFillShade="F2"/>
          </w:tcPr>
          <w:p w:rsidR="008067D5" w:rsidRPr="00155538" w:rsidRDefault="008067D5" w:rsidP="008067D5">
            <w:pPr>
              <w:rPr>
                <w:rFonts w:ascii="Gill Sans MT" w:hAnsi="Gill Sans MT" w:cs="Arial"/>
                <w:bCs/>
                <w:i/>
              </w:rPr>
            </w:pPr>
            <w:r w:rsidRPr="00155538">
              <w:rPr>
                <w:rFonts w:ascii="Gill Sans MT" w:hAnsi="Gill Sans MT" w:cs="Arial"/>
                <w:bCs/>
                <w:i/>
              </w:rPr>
              <w:t>Baseline value</w:t>
            </w:r>
          </w:p>
          <w:p w:rsidR="008067D5" w:rsidRPr="00C71D4E" w:rsidRDefault="008067D5" w:rsidP="00887409">
            <w:pPr>
              <w:rPr>
                <w:rFonts w:ascii="Gill Sans MT" w:hAnsi="Gill Sans MT"/>
                <w:i/>
              </w:rPr>
            </w:pPr>
            <w:r w:rsidRPr="00C71D4E">
              <w:rPr>
                <w:rFonts w:ascii="Gill Sans MT" w:hAnsi="Gill Sans MT" w:cs="Arial"/>
              </w:rPr>
              <w:t xml:space="preserve">This indicator </w:t>
            </w:r>
            <w:r w:rsidRPr="00C71D4E">
              <w:rPr>
                <w:rFonts w:ascii="Gill Sans MT" w:hAnsi="Gill Sans MT"/>
              </w:rPr>
              <w:t>will be determined by facility-based assessments</w:t>
            </w:r>
            <w:r w:rsidR="00887409">
              <w:rPr>
                <w:rFonts w:ascii="Gill Sans MT" w:hAnsi="Gill Sans MT"/>
              </w:rPr>
              <w:t>.</w:t>
            </w:r>
          </w:p>
        </w:tc>
      </w:tr>
    </w:tbl>
    <w:p w:rsidR="00DA0467" w:rsidRDefault="00AC0C79" w:rsidP="00DA0467">
      <w:pPr>
        <w:pStyle w:val="IndentedLetterPara1"/>
      </w:pPr>
      <w:r>
        <w:t xml:space="preserve">Indicator 36. </w:t>
      </w:r>
      <w:r w:rsidR="008067D5" w:rsidRPr="00C71D4E">
        <w:t>Percentage of targeted facilities in targeted districts that have initiated QI projects in ART, PMTCT, MC, FP, child health and nutrition, or maternal health services with documented process results</w:t>
      </w:r>
    </w:p>
    <w:p w:rsidR="008067D5" w:rsidRPr="00DA0467" w:rsidRDefault="008067D5" w:rsidP="00DA0467">
      <w:pPr>
        <w:pStyle w:val="BodyText1"/>
        <w:rPr>
          <w:rFonts w:cs="Times New Roman"/>
        </w:rPr>
      </w:pPr>
      <w:r w:rsidRPr="00DA0467">
        <w:t xml:space="preserve">SBH provides financial and technical support for QI committees and capacity building in QI methods and performance improvement approaches. This is important to improve the quality of care and service delivery at facilities. This indicator measures the proportion of targeted facilities in targeted districts that have initiated QI projects in ART, PMTCT, MC, FP, child health and nutrition, or maternal health services and are documenting the results of QI projects. </w:t>
      </w:r>
    </w:p>
    <w:p w:rsidR="008067D5" w:rsidRPr="00C71D4E" w:rsidRDefault="008067D5" w:rsidP="0051754B">
      <w:pPr>
        <w:pStyle w:val="NoSpacing"/>
        <w:rPr>
          <w:rFonts w:ascii="Gill Sans MT" w:hAnsi="Gill Sans MT"/>
        </w:rPr>
      </w:pPr>
    </w:p>
    <w:tbl>
      <w:tblPr>
        <w:tblStyle w:val="TableGrid"/>
        <w:tblW w:w="8871" w:type="dxa"/>
        <w:jc w:val="center"/>
        <w:shd w:val="clear" w:color="auto" w:fill="F2F2F2" w:themeFill="background1" w:themeFillShade="F2"/>
        <w:tblLook w:val="04A0" w:firstRow="1" w:lastRow="0" w:firstColumn="1" w:lastColumn="0" w:noHBand="0" w:noVBand="1"/>
      </w:tblPr>
      <w:tblGrid>
        <w:gridCol w:w="8871"/>
      </w:tblGrid>
      <w:tr w:rsidR="008067D5" w:rsidRPr="00C71D4E" w:rsidTr="008067D5">
        <w:trPr>
          <w:jc w:val="center"/>
        </w:trPr>
        <w:tc>
          <w:tcPr>
            <w:tcW w:w="8871" w:type="dxa"/>
            <w:shd w:val="clear" w:color="auto" w:fill="F2F2F2" w:themeFill="background1" w:themeFillShade="F2"/>
          </w:tcPr>
          <w:p w:rsidR="008067D5" w:rsidRPr="00155538" w:rsidRDefault="008067D5" w:rsidP="008067D5">
            <w:pPr>
              <w:rPr>
                <w:rFonts w:ascii="Gill Sans MT" w:hAnsi="Gill Sans MT" w:cs="Arial"/>
                <w:bCs/>
                <w:i/>
              </w:rPr>
            </w:pPr>
            <w:r w:rsidRPr="00155538">
              <w:rPr>
                <w:rFonts w:ascii="Gill Sans MT" w:hAnsi="Gill Sans MT" w:cs="Arial"/>
                <w:bCs/>
                <w:i/>
              </w:rPr>
              <w:t xml:space="preserve">Baseline value </w:t>
            </w:r>
          </w:p>
          <w:p w:rsidR="008067D5" w:rsidRPr="00C71D4E" w:rsidRDefault="008067D5" w:rsidP="00AC0C79">
            <w:pPr>
              <w:jc w:val="both"/>
              <w:rPr>
                <w:rFonts w:ascii="Gill Sans MT" w:hAnsi="Gill Sans MT" w:cs="Arial"/>
                <w:b/>
              </w:rPr>
            </w:pPr>
            <w:r w:rsidRPr="00C71D4E">
              <w:rPr>
                <w:rFonts w:ascii="Gill Sans MT" w:hAnsi="Gill Sans MT" w:cs="Arial"/>
                <w:bCs/>
              </w:rPr>
              <w:t>Th</w:t>
            </w:r>
            <w:r w:rsidR="00AC0C79">
              <w:rPr>
                <w:rFonts w:ascii="Gill Sans MT" w:hAnsi="Gill Sans MT" w:cs="Arial"/>
                <w:bCs/>
              </w:rPr>
              <w:t>is indicator</w:t>
            </w:r>
            <w:r w:rsidRPr="00C71D4E">
              <w:rPr>
                <w:rFonts w:ascii="Gill Sans MT" w:hAnsi="Gill Sans MT" w:cs="Arial"/>
                <w:bCs/>
              </w:rPr>
              <w:t xml:space="preserve"> baseline is 0</w:t>
            </w:r>
            <w:r w:rsidRPr="00C71D4E">
              <w:rPr>
                <w:rFonts w:ascii="Gill Sans MT" w:hAnsi="Gill Sans MT" w:cs="Arial"/>
              </w:rPr>
              <w:t>.</w:t>
            </w:r>
          </w:p>
        </w:tc>
      </w:tr>
    </w:tbl>
    <w:p w:rsidR="00DA0467" w:rsidRDefault="00AC0C79" w:rsidP="00DA0467">
      <w:pPr>
        <w:pStyle w:val="IndentedLetterPara1"/>
      </w:pPr>
      <w:r>
        <w:t xml:space="preserve">Indicator 37. </w:t>
      </w:r>
      <w:r w:rsidR="008067D5" w:rsidRPr="00C71D4E">
        <w:t>Number of people trained in child health and nutrition program areas</w:t>
      </w:r>
    </w:p>
    <w:p w:rsidR="008067D5" w:rsidRDefault="008067D5" w:rsidP="00DA0467">
      <w:pPr>
        <w:pStyle w:val="BodyText1"/>
      </w:pPr>
      <w:r w:rsidRPr="00DA0467">
        <w:t>SBH’s goal is to contribute to reducing childhood morbidity and mortality by strengthening the capacity of the MOH to coordinate,</w:t>
      </w:r>
      <w:r w:rsidRPr="00DA0467">
        <w:rPr>
          <w:bCs/>
          <w:lang w:eastAsia="en-GB"/>
        </w:rPr>
        <w:t xml:space="preserve"> plan, implement, and monitor national child health and nutrition program interventions.</w:t>
      </w:r>
      <w:r w:rsidRPr="00DA0467">
        <w:t xml:space="preserve"> This indicator tracks the number of people trained in child health and nutrition in target districts.</w:t>
      </w:r>
      <w:r w:rsidRPr="00C71D4E">
        <w:rPr>
          <w:vertAlign w:val="superscript"/>
        </w:rPr>
        <w:footnoteReference w:id="14"/>
      </w:r>
      <w:r w:rsidRPr="00DA0467">
        <w:t xml:space="preserve"> </w:t>
      </w:r>
    </w:p>
    <w:p w:rsidR="00AC0C79" w:rsidRPr="00DA0467" w:rsidRDefault="00AC0C79" w:rsidP="00DA0467">
      <w:pPr>
        <w:pStyle w:val="BodyText1"/>
        <w:rPr>
          <w:rFonts w:cs="Times New Roman"/>
        </w:rPr>
      </w:pPr>
    </w:p>
    <w:tbl>
      <w:tblPr>
        <w:tblStyle w:val="TableGrid"/>
        <w:tblW w:w="8865" w:type="dxa"/>
        <w:jc w:val="center"/>
        <w:shd w:val="clear" w:color="auto" w:fill="F2F2F2" w:themeFill="background1" w:themeFillShade="F2"/>
        <w:tblLook w:val="04A0" w:firstRow="1" w:lastRow="0" w:firstColumn="1" w:lastColumn="0" w:noHBand="0" w:noVBand="1"/>
      </w:tblPr>
      <w:tblGrid>
        <w:gridCol w:w="8865"/>
      </w:tblGrid>
      <w:tr w:rsidR="008067D5" w:rsidRPr="00C71D4E" w:rsidTr="008067D5">
        <w:trPr>
          <w:jc w:val="center"/>
        </w:trPr>
        <w:tc>
          <w:tcPr>
            <w:tcW w:w="8865" w:type="dxa"/>
            <w:shd w:val="clear" w:color="auto" w:fill="F2F2F2" w:themeFill="background1" w:themeFillShade="F2"/>
          </w:tcPr>
          <w:p w:rsidR="008067D5" w:rsidRPr="00155538" w:rsidRDefault="008067D5" w:rsidP="008067D5">
            <w:pPr>
              <w:rPr>
                <w:rFonts w:ascii="Gill Sans MT" w:hAnsi="Gill Sans MT" w:cs="Arial"/>
                <w:bCs/>
                <w:i/>
              </w:rPr>
            </w:pPr>
            <w:r w:rsidRPr="00155538">
              <w:rPr>
                <w:rFonts w:ascii="Gill Sans MT" w:hAnsi="Gill Sans MT" w:cs="Arial"/>
                <w:bCs/>
                <w:i/>
              </w:rPr>
              <w:lastRenderedPageBreak/>
              <w:t>Baseline Value</w:t>
            </w:r>
          </w:p>
          <w:p w:rsidR="008067D5" w:rsidRPr="00C71D4E" w:rsidRDefault="00155538" w:rsidP="00155538">
            <w:pPr>
              <w:jc w:val="both"/>
              <w:rPr>
                <w:rFonts w:ascii="Gill Sans MT" w:hAnsi="Gill Sans MT" w:cs="Arial"/>
                <w:b/>
              </w:rPr>
            </w:pPr>
            <w:r>
              <w:rPr>
                <w:rFonts w:ascii="Gill Sans MT" w:hAnsi="Gill Sans MT" w:cs="Arial"/>
                <w:bCs/>
              </w:rPr>
              <w:t xml:space="preserve">This is an output indicator, so the </w:t>
            </w:r>
            <w:r w:rsidR="008067D5" w:rsidRPr="00C71D4E">
              <w:rPr>
                <w:rFonts w:ascii="Gill Sans MT" w:hAnsi="Gill Sans MT" w:cs="Arial"/>
                <w:bCs/>
              </w:rPr>
              <w:t>baseline is 0</w:t>
            </w:r>
            <w:r w:rsidR="008067D5" w:rsidRPr="00C71D4E">
              <w:rPr>
                <w:rFonts w:ascii="Gill Sans MT" w:hAnsi="Gill Sans MT" w:cs="Arial"/>
              </w:rPr>
              <w:t>.</w:t>
            </w:r>
          </w:p>
        </w:tc>
      </w:tr>
    </w:tbl>
    <w:p w:rsidR="008067D5" w:rsidRPr="00C71D4E" w:rsidRDefault="00AC0C79" w:rsidP="00DA0467">
      <w:pPr>
        <w:pStyle w:val="IndentedLetterPara1"/>
      </w:pPr>
      <w:r>
        <w:t xml:space="preserve">Indicator 38. </w:t>
      </w:r>
      <w:r w:rsidR="008067D5" w:rsidRPr="00C71D4E">
        <w:t>Number of people trained in maternal and newborn health</w:t>
      </w:r>
      <w:r w:rsidR="00A60BEA" w:rsidRPr="00C71D4E">
        <w:t xml:space="preserve"> care</w:t>
      </w:r>
    </w:p>
    <w:p w:rsidR="00941F9C" w:rsidRPr="00C71D4E" w:rsidRDefault="00A60BEA" w:rsidP="00DA0467">
      <w:pPr>
        <w:pStyle w:val="BodyText1"/>
      </w:pPr>
      <w:r w:rsidRPr="00C71D4E">
        <w:t xml:space="preserve">SBH has provided training assistance for </w:t>
      </w:r>
      <w:r w:rsidR="008067D5" w:rsidRPr="00C71D4E">
        <w:t>it to cover training health care providers</w:t>
      </w:r>
      <w:r w:rsidR="008067D5" w:rsidRPr="00C71D4E">
        <w:rPr>
          <w:vertAlign w:val="superscript"/>
        </w:rPr>
        <w:footnoteReference w:id="15"/>
      </w:r>
      <w:r w:rsidR="008067D5" w:rsidRPr="00C71D4E">
        <w:t xml:space="preserve"> and community health workers</w:t>
      </w:r>
      <w:r w:rsidRPr="00C71D4E">
        <w:t xml:space="preserve"> trained in </w:t>
      </w:r>
      <w:r w:rsidR="008067D5" w:rsidRPr="00C71D4E">
        <w:t>Safe Motherhood Action Groups-</w:t>
      </w:r>
      <w:r w:rsidRPr="00C71D4E">
        <w:t>(</w:t>
      </w:r>
      <w:r w:rsidR="008067D5" w:rsidRPr="00C71D4E">
        <w:t>SMAG</w:t>
      </w:r>
      <w:r w:rsidRPr="00C71D4E">
        <w:t>s)</w:t>
      </w:r>
      <w:r w:rsidR="008067D5" w:rsidRPr="00C71D4E">
        <w:t xml:space="preserve">. </w:t>
      </w:r>
      <w:r w:rsidRPr="00C71D4E">
        <w:t>This group was created in collaboration with the Churches Association of Zambia (CHAZ) as</w:t>
      </w:r>
      <w:r w:rsidR="008067D5" w:rsidRPr="00C71D4E">
        <w:t xml:space="preserve"> a networking strategy to use more personnel</w:t>
      </w:r>
      <w:r w:rsidRPr="00C71D4E">
        <w:t xml:space="preserve"> to care for maternal and child health services</w:t>
      </w:r>
      <w:r w:rsidR="008067D5" w:rsidRPr="00C71D4E">
        <w:t xml:space="preserve">, </w:t>
      </w:r>
    </w:p>
    <w:tbl>
      <w:tblPr>
        <w:tblStyle w:val="TableGrid"/>
        <w:tblpPr w:leftFromText="180" w:rightFromText="180" w:vertAnchor="text" w:horzAnchor="margin" w:tblpXSpec="center" w:tblpY="23"/>
        <w:tblW w:w="8865" w:type="dxa"/>
        <w:shd w:val="clear" w:color="auto" w:fill="F2F2F2" w:themeFill="background1" w:themeFillShade="F2"/>
        <w:tblLook w:val="04A0" w:firstRow="1" w:lastRow="0" w:firstColumn="1" w:lastColumn="0" w:noHBand="0" w:noVBand="1"/>
      </w:tblPr>
      <w:tblGrid>
        <w:gridCol w:w="8865"/>
      </w:tblGrid>
      <w:tr w:rsidR="008067D5" w:rsidRPr="00C71D4E" w:rsidTr="008067D5">
        <w:tc>
          <w:tcPr>
            <w:tcW w:w="8865" w:type="dxa"/>
            <w:shd w:val="clear" w:color="auto" w:fill="F2F2F2" w:themeFill="background1" w:themeFillShade="F2"/>
          </w:tcPr>
          <w:p w:rsidR="00155538" w:rsidRPr="00155538" w:rsidRDefault="00155538" w:rsidP="00155538">
            <w:pPr>
              <w:rPr>
                <w:rFonts w:ascii="Gill Sans MT" w:hAnsi="Gill Sans MT" w:cs="Arial"/>
                <w:bCs/>
                <w:i/>
              </w:rPr>
            </w:pPr>
            <w:r w:rsidRPr="00155538">
              <w:rPr>
                <w:rFonts w:ascii="Gill Sans MT" w:hAnsi="Gill Sans MT" w:cs="Arial"/>
                <w:bCs/>
                <w:i/>
              </w:rPr>
              <w:t>Baseline Value</w:t>
            </w:r>
          </w:p>
          <w:p w:rsidR="008067D5" w:rsidRPr="00C71D4E" w:rsidRDefault="00155538" w:rsidP="00155538">
            <w:pPr>
              <w:rPr>
                <w:rFonts w:ascii="Gill Sans MT" w:hAnsi="Gill Sans MT" w:cs="Arial"/>
                <w:bCs/>
              </w:rPr>
            </w:pPr>
            <w:r>
              <w:rPr>
                <w:rFonts w:ascii="Gill Sans MT" w:hAnsi="Gill Sans MT" w:cs="Arial"/>
                <w:bCs/>
              </w:rPr>
              <w:t xml:space="preserve">This is an output indicator, so the </w:t>
            </w:r>
            <w:r w:rsidRPr="00C71D4E">
              <w:rPr>
                <w:rFonts w:ascii="Gill Sans MT" w:hAnsi="Gill Sans MT" w:cs="Arial"/>
                <w:bCs/>
              </w:rPr>
              <w:t>baseline is 0</w:t>
            </w:r>
            <w:r w:rsidRPr="00C71D4E">
              <w:rPr>
                <w:rFonts w:ascii="Gill Sans MT" w:hAnsi="Gill Sans MT" w:cs="Arial"/>
              </w:rPr>
              <w:t>.</w:t>
            </w:r>
          </w:p>
        </w:tc>
      </w:tr>
    </w:tbl>
    <w:p w:rsidR="008067D5" w:rsidRPr="00DA0467" w:rsidRDefault="00AC0C79" w:rsidP="00DA0467">
      <w:pPr>
        <w:pStyle w:val="IndentedLetterPara1"/>
      </w:pPr>
      <w:r>
        <w:t xml:space="preserve">Indicator 39. </w:t>
      </w:r>
      <w:r w:rsidR="008067D5" w:rsidRPr="00C71D4E">
        <w:t>Number of people trained in FP/RH health</w:t>
      </w:r>
    </w:p>
    <w:p w:rsidR="008067D5" w:rsidRPr="00DA0467" w:rsidRDefault="008067D5" w:rsidP="00DA0467">
      <w:pPr>
        <w:pStyle w:val="BodyText1"/>
        <w:rPr>
          <w:color w:val="000000"/>
        </w:rPr>
      </w:pPr>
      <w:r w:rsidRPr="00C71D4E">
        <w:t xml:space="preserve">SBH seeks to build the capacity of the MOH, provinces, districts, training institutions’ personnel, and </w:t>
      </w:r>
      <w:r w:rsidR="005E0200" w:rsidRPr="00C71D4E">
        <w:t>CHVs</w:t>
      </w:r>
      <w:r w:rsidRPr="00C71D4E">
        <w:t xml:space="preserve"> in FP/RH </w:t>
      </w:r>
      <w:r w:rsidR="00AC0C79" w:rsidRPr="00C71D4E">
        <w:t>counselling</w:t>
      </w:r>
      <w:r w:rsidRPr="00C71D4E">
        <w:t xml:space="preserve"> and service delivery.</w:t>
      </w:r>
      <w:r w:rsidRPr="00C71D4E">
        <w:rPr>
          <w:b/>
        </w:rPr>
        <w:t xml:space="preserve"> </w:t>
      </w:r>
      <w:r w:rsidRPr="00C71D4E">
        <w:t>T</w:t>
      </w:r>
      <w:r w:rsidRPr="00C71D4E">
        <w:rPr>
          <w:color w:val="000000"/>
        </w:rPr>
        <w:t xml:space="preserve">his indicator will track the number of people trained by SBH in FP/RH </w:t>
      </w:r>
      <w:r w:rsidR="00AC0C79" w:rsidRPr="00C71D4E">
        <w:rPr>
          <w:color w:val="000000"/>
        </w:rPr>
        <w:t>counselling</w:t>
      </w:r>
      <w:r w:rsidRPr="00C71D4E">
        <w:rPr>
          <w:color w:val="000000"/>
        </w:rPr>
        <w:t xml:space="preserve"> and service delivery.</w:t>
      </w:r>
    </w:p>
    <w:tbl>
      <w:tblPr>
        <w:tblStyle w:val="TableGrid"/>
        <w:tblpPr w:leftFromText="180" w:rightFromText="180" w:vertAnchor="text" w:horzAnchor="margin" w:tblpXSpec="center" w:tblpY="23"/>
        <w:tblW w:w="8865" w:type="dxa"/>
        <w:shd w:val="clear" w:color="auto" w:fill="F2F2F2" w:themeFill="background1" w:themeFillShade="F2"/>
        <w:tblLook w:val="04A0" w:firstRow="1" w:lastRow="0" w:firstColumn="1" w:lastColumn="0" w:noHBand="0" w:noVBand="1"/>
      </w:tblPr>
      <w:tblGrid>
        <w:gridCol w:w="8865"/>
      </w:tblGrid>
      <w:tr w:rsidR="008067D5" w:rsidRPr="00C71D4E" w:rsidTr="008067D5">
        <w:tc>
          <w:tcPr>
            <w:tcW w:w="8865" w:type="dxa"/>
            <w:shd w:val="clear" w:color="auto" w:fill="F2F2F2" w:themeFill="background1" w:themeFillShade="F2"/>
          </w:tcPr>
          <w:p w:rsidR="00155538" w:rsidRPr="00155538" w:rsidRDefault="00155538" w:rsidP="00155538">
            <w:pPr>
              <w:rPr>
                <w:rFonts w:ascii="Gill Sans MT" w:hAnsi="Gill Sans MT" w:cs="Arial"/>
                <w:bCs/>
                <w:i/>
              </w:rPr>
            </w:pPr>
            <w:r w:rsidRPr="00155538">
              <w:rPr>
                <w:rFonts w:ascii="Gill Sans MT" w:hAnsi="Gill Sans MT" w:cs="Arial"/>
                <w:bCs/>
                <w:i/>
              </w:rPr>
              <w:t>Baseline Value</w:t>
            </w:r>
          </w:p>
          <w:p w:rsidR="008067D5" w:rsidRPr="00C71D4E" w:rsidRDefault="00155538" w:rsidP="00155538">
            <w:pPr>
              <w:rPr>
                <w:rFonts w:ascii="Gill Sans MT" w:hAnsi="Gill Sans MT" w:cs="Arial"/>
                <w:bCs/>
                <w:color w:val="000000"/>
              </w:rPr>
            </w:pPr>
            <w:r>
              <w:rPr>
                <w:rFonts w:ascii="Gill Sans MT" w:hAnsi="Gill Sans MT" w:cs="Arial"/>
                <w:bCs/>
              </w:rPr>
              <w:t xml:space="preserve">This is an output indicator, so the </w:t>
            </w:r>
            <w:r w:rsidRPr="00C71D4E">
              <w:rPr>
                <w:rFonts w:ascii="Gill Sans MT" w:hAnsi="Gill Sans MT" w:cs="Arial"/>
                <w:bCs/>
              </w:rPr>
              <w:t>baseline is 0</w:t>
            </w:r>
            <w:r w:rsidRPr="00C71D4E">
              <w:rPr>
                <w:rFonts w:ascii="Gill Sans MT" w:hAnsi="Gill Sans MT" w:cs="Arial"/>
              </w:rPr>
              <w:t>.</w:t>
            </w:r>
          </w:p>
        </w:tc>
      </w:tr>
    </w:tbl>
    <w:p w:rsidR="008067D5" w:rsidRPr="00DA0467" w:rsidRDefault="00AC0C79" w:rsidP="00DA0467">
      <w:pPr>
        <w:pStyle w:val="IndentedLetterPara1"/>
      </w:pPr>
      <w:r>
        <w:t xml:space="preserve">Indicator 40. </w:t>
      </w:r>
      <w:r w:rsidR="008067D5" w:rsidRPr="00C71D4E">
        <w:t>Number of new health care workers who completed an in-service training program within the reporting period</w:t>
      </w:r>
    </w:p>
    <w:p w:rsidR="008067D5" w:rsidRPr="00DA0467" w:rsidRDefault="008067D5" w:rsidP="00DA0467">
      <w:pPr>
        <w:pStyle w:val="BodyText1"/>
        <w:rPr>
          <w:color w:val="000000"/>
        </w:rPr>
      </w:pPr>
      <w:r w:rsidRPr="00C71D4E">
        <w:t xml:space="preserve">In service capacity building is an important part of the SBH strategy to build capacity of individual health workers in target districts and provinces. </w:t>
      </w:r>
      <w:r w:rsidRPr="00C71D4E">
        <w:rPr>
          <w:color w:val="000000"/>
        </w:rPr>
        <w:t>This indicator will track the number of health care workers completing in-service training in c</w:t>
      </w:r>
      <w:r w:rsidRPr="00C71D4E">
        <w:t xml:space="preserve">linical care mentorship and TSS. Program focus areas will include PMTCT, </w:t>
      </w:r>
      <w:r w:rsidR="00AC0C79" w:rsidRPr="00C71D4E">
        <w:t>paediatric</w:t>
      </w:r>
      <w:r w:rsidRPr="00C71D4E">
        <w:t xml:space="preserve"> ART, adult ART, </w:t>
      </w:r>
      <w:r w:rsidR="00AC0C79" w:rsidRPr="00C71D4E">
        <w:t>counselling</w:t>
      </w:r>
      <w:r w:rsidRPr="00C71D4E">
        <w:t xml:space="preserve"> and testing, male circumcision, laboratory, blood safety, clinical care and </w:t>
      </w:r>
      <w:r w:rsidR="000224C4" w:rsidRPr="00C71D4E">
        <w:t>QI</w:t>
      </w:r>
      <w:r w:rsidRPr="00C71D4E">
        <w:t>. H</w:t>
      </w:r>
      <w:r w:rsidR="000224C4" w:rsidRPr="00C71D4E">
        <w:t>ealth system strengthening</w:t>
      </w:r>
      <w:r w:rsidRPr="00C71D4E">
        <w:t xml:space="preserve"> topics may include training in planning, PMP, financial management, budgeting, WISN, CHA program, gender, HRI, strategic information data audit, and M&amp;E training.</w:t>
      </w:r>
    </w:p>
    <w:tbl>
      <w:tblPr>
        <w:tblStyle w:val="TableGrid"/>
        <w:tblpPr w:leftFromText="180" w:rightFromText="180" w:vertAnchor="text" w:horzAnchor="margin" w:tblpXSpec="center" w:tblpY="23"/>
        <w:tblW w:w="8865" w:type="dxa"/>
        <w:shd w:val="clear" w:color="auto" w:fill="F2F2F2" w:themeFill="background1" w:themeFillShade="F2"/>
        <w:tblLook w:val="04A0" w:firstRow="1" w:lastRow="0" w:firstColumn="1" w:lastColumn="0" w:noHBand="0" w:noVBand="1"/>
      </w:tblPr>
      <w:tblGrid>
        <w:gridCol w:w="8865"/>
      </w:tblGrid>
      <w:tr w:rsidR="008067D5" w:rsidRPr="00C71D4E" w:rsidTr="008067D5">
        <w:tc>
          <w:tcPr>
            <w:tcW w:w="8865" w:type="dxa"/>
            <w:shd w:val="clear" w:color="auto" w:fill="F2F2F2" w:themeFill="background1" w:themeFillShade="F2"/>
          </w:tcPr>
          <w:p w:rsidR="00155538" w:rsidRPr="00155538" w:rsidRDefault="00155538" w:rsidP="00155538">
            <w:pPr>
              <w:rPr>
                <w:rFonts w:ascii="Gill Sans MT" w:hAnsi="Gill Sans MT" w:cs="Arial"/>
                <w:bCs/>
                <w:i/>
              </w:rPr>
            </w:pPr>
            <w:r w:rsidRPr="00155538">
              <w:rPr>
                <w:rFonts w:ascii="Gill Sans MT" w:hAnsi="Gill Sans MT" w:cs="Arial"/>
                <w:bCs/>
                <w:i/>
              </w:rPr>
              <w:t>Baseline Value</w:t>
            </w:r>
          </w:p>
          <w:p w:rsidR="008067D5" w:rsidRPr="00C71D4E" w:rsidRDefault="00155538" w:rsidP="00155538">
            <w:pPr>
              <w:jc w:val="both"/>
              <w:rPr>
                <w:rFonts w:ascii="Gill Sans MT" w:hAnsi="Gill Sans MT" w:cs="Arial"/>
              </w:rPr>
            </w:pPr>
            <w:r>
              <w:rPr>
                <w:rFonts w:ascii="Gill Sans MT" w:hAnsi="Gill Sans MT" w:cs="Arial"/>
                <w:bCs/>
              </w:rPr>
              <w:t xml:space="preserve">This is an output indicator, so the </w:t>
            </w:r>
            <w:r w:rsidRPr="00C71D4E">
              <w:rPr>
                <w:rFonts w:ascii="Gill Sans MT" w:hAnsi="Gill Sans MT" w:cs="Arial"/>
                <w:bCs/>
              </w:rPr>
              <w:t>baseline is 0</w:t>
            </w:r>
            <w:r w:rsidRPr="00C71D4E">
              <w:rPr>
                <w:rFonts w:ascii="Gill Sans MT" w:hAnsi="Gill Sans MT" w:cs="Arial"/>
              </w:rPr>
              <w:t>.</w:t>
            </w:r>
          </w:p>
        </w:tc>
      </w:tr>
    </w:tbl>
    <w:p w:rsidR="008067D5" w:rsidRPr="00C71D4E" w:rsidRDefault="008067D5" w:rsidP="008067D5">
      <w:pPr>
        <w:keepNext/>
        <w:spacing w:after="60"/>
        <w:jc w:val="both"/>
        <w:outlineLvl w:val="0"/>
        <w:rPr>
          <w:rFonts w:ascii="Gill Sans MT" w:eastAsia="Times New Roman" w:hAnsi="Gill Sans MT" w:cs="Arial"/>
          <w:b/>
          <w:bCs/>
          <w:kern w:val="32"/>
        </w:rPr>
      </w:pPr>
    </w:p>
    <w:p w:rsidR="008067D5" w:rsidRPr="00571538" w:rsidRDefault="00571538" w:rsidP="008D7198">
      <w:pPr>
        <w:pStyle w:val="Heading2"/>
        <w:numPr>
          <w:ilvl w:val="1"/>
          <w:numId w:val="6"/>
        </w:numPr>
        <w:ind w:left="0" w:firstLine="0"/>
      </w:pPr>
      <w:bookmarkStart w:id="20" w:name="_Toc458697853"/>
      <w:r w:rsidRPr="00571538">
        <w:t xml:space="preserve">Task </w:t>
      </w:r>
      <w:r>
        <w:t xml:space="preserve">3: </w:t>
      </w:r>
      <w:r w:rsidRPr="00571538">
        <w:t>Provide Technical and Financial Assistance to the MOH and Community-Based Organizations to Increase Quality, Availability, and Use of Priority Health Services at the Community Level</w:t>
      </w:r>
      <w:bookmarkEnd w:id="20"/>
    </w:p>
    <w:p w:rsidR="008067D5" w:rsidRDefault="008067D5" w:rsidP="00DA0467">
      <w:pPr>
        <w:pStyle w:val="BodyText1"/>
      </w:pPr>
      <w:r w:rsidRPr="00DA0467">
        <w:t xml:space="preserve">This section of the baseline assessment report presents the indicators tracked under </w:t>
      </w:r>
      <w:r w:rsidR="00680C5B" w:rsidRPr="00DA0467">
        <w:t>T</w:t>
      </w:r>
      <w:r w:rsidRPr="00DA0467">
        <w:t>ask 3 by its sub-tasks. The sub-tasks presented in this section are: sub-task 3, which will improve capacity to deliver quality health services at the community level; sub-task 3.2, which will strengthen linkages between the community and facility for key health interventions; and sub-task 3.3, which will implement community-level SBCC interventions to increase use of high impact health services.</w:t>
      </w:r>
    </w:p>
    <w:p w:rsidR="007E5B81" w:rsidRPr="00DA0467" w:rsidRDefault="007E5B81" w:rsidP="00DA0467">
      <w:pPr>
        <w:pStyle w:val="BodyText1"/>
      </w:pPr>
    </w:p>
    <w:p w:rsidR="008067D5" w:rsidRPr="00571538" w:rsidRDefault="00142B17" w:rsidP="002E5E79">
      <w:pPr>
        <w:pStyle w:val="Heading4"/>
        <w:rPr>
          <w:rFonts w:ascii="Gill Sans MT" w:hAnsi="Gill Sans MT"/>
          <w:sz w:val="22"/>
        </w:rPr>
      </w:pPr>
      <w:r w:rsidRPr="00571538">
        <w:rPr>
          <w:rFonts w:ascii="Gill Sans MT" w:hAnsi="Gill Sans MT"/>
          <w:sz w:val="22"/>
        </w:rPr>
        <w:t>4.3.1</w:t>
      </w:r>
      <w:r w:rsidR="008067D5" w:rsidRPr="00571538">
        <w:rPr>
          <w:rFonts w:ascii="Gill Sans MT" w:hAnsi="Gill Sans MT"/>
          <w:sz w:val="22"/>
        </w:rPr>
        <w:tab/>
        <w:t>Sub-task 3.1: Improve capacity to deliver quality health services at the community level</w:t>
      </w:r>
    </w:p>
    <w:p w:rsidR="008067D5" w:rsidRPr="00C71D4E" w:rsidRDefault="008067D5" w:rsidP="00DA0467">
      <w:pPr>
        <w:pStyle w:val="BodyText1"/>
      </w:pPr>
      <w:r w:rsidRPr="00C71D4E">
        <w:t>The following indicators are tracked to measure the results of the proposed interventions:</w:t>
      </w:r>
    </w:p>
    <w:p w:rsidR="008067D5" w:rsidRPr="00C71D4E" w:rsidRDefault="008067D5" w:rsidP="00DA0467">
      <w:pPr>
        <w:pStyle w:val="BulletedList1"/>
      </w:pPr>
      <w:r w:rsidRPr="00C71D4E">
        <w:t>Number of CHAs that receive routine supervision from health facility staff in target facility catchment areas</w:t>
      </w:r>
    </w:p>
    <w:p w:rsidR="008067D5" w:rsidRPr="00DA0467" w:rsidRDefault="008067D5" w:rsidP="00DA0467">
      <w:pPr>
        <w:pStyle w:val="BulletedList1"/>
      </w:pPr>
      <w:r w:rsidRPr="00C71D4E">
        <w:t>Number of community volunteers (including SMAGs and nutrition groups) that have received equipment to deliver priority community health services in targeted facility catchment areas</w:t>
      </w:r>
    </w:p>
    <w:p w:rsidR="00ED0130" w:rsidRPr="00DA0467" w:rsidRDefault="00AC0C79" w:rsidP="006F1E77">
      <w:pPr>
        <w:pStyle w:val="IndentedLetterPara1"/>
        <w:numPr>
          <w:ilvl w:val="0"/>
          <w:numId w:val="19"/>
        </w:numPr>
        <w:ind w:left="720" w:hanging="720"/>
      </w:pPr>
      <w:r>
        <w:t xml:space="preserve">Indicator 43. </w:t>
      </w:r>
      <w:r w:rsidR="008067D5" w:rsidRPr="00C71D4E">
        <w:t>Number of CHAs that receive routine supervision from health facility staff in target facility catchment areas</w:t>
      </w:r>
    </w:p>
    <w:p w:rsidR="008067D5" w:rsidRPr="00C71D4E" w:rsidRDefault="008067D5" w:rsidP="00DA0467">
      <w:pPr>
        <w:pStyle w:val="BodyText1"/>
      </w:pPr>
      <w:r w:rsidRPr="00C71D4E">
        <w:t>System level challenges, including staff shortages, reduced monitoring of the quality of services CHAs provided. SBH will equip the CHAs with the tools and incentives to promote preventive care, positive health seeking behaviors, and selected curative services. Supervision of CHAs will strengthen the institutionalization of the CHA strategy and build capacity among the CHAs for service delivery. This indicator measures the number of CHAs who receive routine supervision from health facility staff in target facilities.</w:t>
      </w:r>
    </w:p>
    <w:tbl>
      <w:tblPr>
        <w:tblStyle w:val="TableGrid"/>
        <w:tblpPr w:leftFromText="180" w:rightFromText="180" w:vertAnchor="text" w:horzAnchor="margin" w:tblpXSpec="center" w:tblpY="23"/>
        <w:tblW w:w="8865" w:type="dxa"/>
        <w:shd w:val="clear" w:color="auto" w:fill="F2F2F2" w:themeFill="background1" w:themeFillShade="F2"/>
        <w:tblLook w:val="04A0" w:firstRow="1" w:lastRow="0" w:firstColumn="1" w:lastColumn="0" w:noHBand="0" w:noVBand="1"/>
      </w:tblPr>
      <w:tblGrid>
        <w:gridCol w:w="8865"/>
      </w:tblGrid>
      <w:tr w:rsidR="008067D5" w:rsidRPr="00C71D4E" w:rsidTr="008067D5">
        <w:tc>
          <w:tcPr>
            <w:tcW w:w="8865" w:type="dxa"/>
            <w:shd w:val="clear" w:color="auto" w:fill="F2F2F2" w:themeFill="background1" w:themeFillShade="F2"/>
          </w:tcPr>
          <w:p w:rsidR="00155538" w:rsidRPr="00155538" w:rsidRDefault="00155538" w:rsidP="00155538">
            <w:pPr>
              <w:jc w:val="both"/>
              <w:rPr>
                <w:rFonts w:ascii="Gill Sans MT" w:hAnsi="Gill Sans MT" w:cs="Arial"/>
                <w:bCs/>
                <w:i/>
              </w:rPr>
            </w:pPr>
            <w:r w:rsidRPr="00155538">
              <w:rPr>
                <w:rFonts w:ascii="Gill Sans MT" w:hAnsi="Gill Sans MT" w:cs="Arial"/>
                <w:bCs/>
                <w:i/>
              </w:rPr>
              <w:t>Baseline Value</w:t>
            </w:r>
          </w:p>
          <w:p w:rsidR="008067D5" w:rsidRPr="00C71D4E" w:rsidRDefault="008067D5" w:rsidP="00155538">
            <w:pPr>
              <w:jc w:val="both"/>
              <w:rPr>
                <w:rFonts w:ascii="Gill Sans MT" w:hAnsi="Gill Sans MT" w:cs="Arial"/>
                <w:b/>
              </w:rPr>
            </w:pPr>
            <w:r w:rsidRPr="00C71D4E">
              <w:rPr>
                <w:rFonts w:ascii="Gill Sans MT" w:hAnsi="Gill Sans MT" w:cs="Arial"/>
                <w:bCs/>
              </w:rPr>
              <w:t>The baseline is 0.</w:t>
            </w:r>
          </w:p>
        </w:tc>
      </w:tr>
    </w:tbl>
    <w:p w:rsidR="008067D5" w:rsidRPr="00DA0467" w:rsidRDefault="00AC0C79" w:rsidP="006F1E77">
      <w:pPr>
        <w:pStyle w:val="IndentedLetterPara1"/>
        <w:numPr>
          <w:ilvl w:val="0"/>
          <w:numId w:val="19"/>
        </w:numPr>
        <w:ind w:left="720" w:hanging="720"/>
      </w:pPr>
      <w:r>
        <w:t xml:space="preserve">Indicator 44. </w:t>
      </w:r>
      <w:r w:rsidR="008067D5" w:rsidRPr="00DA0467">
        <w:t>Number of community volunteers (including SMAGs and nutrition groups) who have received equipment to deliver priority community health services in targeted facility catchment areas</w:t>
      </w:r>
    </w:p>
    <w:p w:rsidR="008067D5" w:rsidRDefault="008067D5" w:rsidP="005D751C">
      <w:pPr>
        <w:pStyle w:val="BodyText1"/>
      </w:pPr>
      <w:r w:rsidRPr="00C71D4E">
        <w:t xml:space="preserve">SBH plans to procure and supply necessary equipment to enable </w:t>
      </w:r>
      <w:r w:rsidR="005E0200" w:rsidRPr="00C71D4E">
        <w:t>CHVs</w:t>
      </w:r>
      <w:r w:rsidRPr="00C71D4E">
        <w:t xml:space="preserve"> provide priority services. The project collaborates with the MOH and Zambia Medical Stores Limited (MSL) to assure procurement plans include the necessary medical equipment kits for provision of community health services in targeted facility catchment areas. Grant recipients will train a</w:t>
      </w:r>
      <w:r w:rsidR="005D751C">
        <w:t xml:space="preserve">nd equip community volunteers. </w:t>
      </w:r>
    </w:p>
    <w:p w:rsidR="007E5B81" w:rsidRPr="005D751C" w:rsidRDefault="007E5B81" w:rsidP="005D751C">
      <w:pPr>
        <w:pStyle w:val="BodyText1"/>
      </w:pPr>
    </w:p>
    <w:tbl>
      <w:tblPr>
        <w:tblStyle w:val="TableGrid"/>
        <w:tblpPr w:leftFromText="180" w:rightFromText="180" w:vertAnchor="text" w:horzAnchor="margin" w:tblpXSpec="center" w:tblpY="23"/>
        <w:tblW w:w="8865" w:type="dxa"/>
        <w:shd w:val="clear" w:color="auto" w:fill="F2F2F2" w:themeFill="background1" w:themeFillShade="F2"/>
        <w:tblLook w:val="04A0" w:firstRow="1" w:lastRow="0" w:firstColumn="1" w:lastColumn="0" w:noHBand="0" w:noVBand="1"/>
      </w:tblPr>
      <w:tblGrid>
        <w:gridCol w:w="8865"/>
      </w:tblGrid>
      <w:tr w:rsidR="008067D5" w:rsidRPr="00C71D4E" w:rsidTr="008067D5">
        <w:tc>
          <w:tcPr>
            <w:tcW w:w="8865" w:type="dxa"/>
            <w:shd w:val="clear" w:color="auto" w:fill="F2F2F2" w:themeFill="background1" w:themeFillShade="F2"/>
          </w:tcPr>
          <w:p w:rsidR="00155538" w:rsidRPr="00155538" w:rsidRDefault="00155538" w:rsidP="00155538">
            <w:pPr>
              <w:rPr>
                <w:rFonts w:ascii="Gill Sans MT" w:hAnsi="Gill Sans MT" w:cs="Arial"/>
                <w:bCs/>
                <w:i/>
              </w:rPr>
            </w:pPr>
            <w:r w:rsidRPr="00155538">
              <w:rPr>
                <w:rFonts w:ascii="Gill Sans MT" w:hAnsi="Gill Sans MT" w:cs="Arial"/>
                <w:bCs/>
                <w:i/>
              </w:rPr>
              <w:lastRenderedPageBreak/>
              <w:t>Baseline Value</w:t>
            </w:r>
          </w:p>
          <w:p w:rsidR="008067D5" w:rsidRPr="00C71D4E" w:rsidRDefault="00155538" w:rsidP="00155538">
            <w:pPr>
              <w:jc w:val="both"/>
              <w:rPr>
                <w:rFonts w:ascii="Gill Sans MT" w:hAnsi="Gill Sans MT" w:cs="Arial"/>
                <w:bCs/>
              </w:rPr>
            </w:pPr>
            <w:r>
              <w:rPr>
                <w:rFonts w:ascii="Gill Sans MT" w:hAnsi="Gill Sans MT" w:cs="Arial"/>
                <w:bCs/>
              </w:rPr>
              <w:t xml:space="preserve">This is an output indicator, so the </w:t>
            </w:r>
            <w:r w:rsidRPr="00C71D4E">
              <w:rPr>
                <w:rFonts w:ascii="Gill Sans MT" w:hAnsi="Gill Sans MT" w:cs="Arial"/>
                <w:bCs/>
              </w:rPr>
              <w:t>baseline is 0</w:t>
            </w:r>
            <w:r w:rsidRPr="00C71D4E">
              <w:rPr>
                <w:rFonts w:ascii="Gill Sans MT" w:hAnsi="Gill Sans MT" w:cs="Arial"/>
              </w:rPr>
              <w:t>.</w:t>
            </w:r>
          </w:p>
        </w:tc>
      </w:tr>
    </w:tbl>
    <w:p w:rsidR="008067D5" w:rsidRPr="00C71D4E" w:rsidRDefault="008067D5" w:rsidP="008067D5">
      <w:pPr>
        <w:rPr>
          <w:rFonts w:ascii="Gill Sans MT" w:hAnsi="Gill Sans MT" w:cs="Arial"/>
          <w:b/>
        </w:rPr>
      </w:pPr>
    </w:p>
    <w:p w:rsidR="008067D5" w:rsidRPr="00571538" w:rsidRDefault="00142B17" w:rsidP="002E5E79">
      <w:pPr>
        <w:pStyle w:val="Heading4"/>
        <w:rPr>
          <w:rFonts w:ascii="Gill Sans MT" w:hAnsi="Gill Sans MT"/>
          <w:sz w:val="22"/>
        </w:rPr>
      </w:pPr>
      <w:r w:rsidRPr="00571538">
        <w:rPr>
          <w:rFonts w:ascii="Gill Sans MT" w:hAnsi="Gill Sans MT"/>
          <w:sz w:val="22"/>
        </w:rPr>
        <w:t>4.3.2</w:t>
      </w:r>
      <w:r w:rsidR="008067D5" w:rsidRPr="00571538">
        <w:rPr>
          <w:rFonts w:ascii="Gill Sans MT" w:hAnsi="Gill Sans MT"/>
          <w:sz w:val="22"/>
        </w:rPr>
        <w:tab/>
        <w:t>Sub-task 3.2: Strengthen linkages between the community and facilities for key health interventions</w:t>
      </w:r>
    </w:p>
    <w:p w:rsidR="008067D5" w:rsidRPr="00C71D4E" w:rsidRDefault="008067D5" w:rsidP="00DA0467">
      <w:pPr>
        <w:pStyle w:val="BodyText1"/>
      </w:pPr>
      <w:r w:rsidRPr="00C71D4E">
        <w:t>The following indicators are used to measure the results of the proposed interventions:</w:t>
      </w:r>
    </w:p>
    <w:p w:rsidR="008067D5" w:rsidRPr="00C71D4E" w:rsidRDefault="008067D5" w:rsidP="00DA0467">
      <w:pPr>
        <w:pStyle w:val="BulletedList1"/>
      </w:pPr>
      <w:r w:rsidRPr="00C71D4E">
        <w:t>Number of active beneficiaries served by PEPFAR OVC programs for children and families affected by HIV/AIDS in target areas</w:t>
      </w:r>
    </w:p>
    <w:p w:rsidR="008067D5" w:rsidRPr="00DA0467" w:rsidRDefault="008067D5" w:rsidP="0051754B">
      <w:pPr>
        <w:pStyle w:val="BulletedList1"/>
        <w:rPr>
          <w:rFonts w:eastAsia="Times New Roman"/>
          <w:i/>
        </w:rPr>
      </w:pPr>
      <w:r w:rsidRPr="00C71D4E">
        <w:rPr>
          <w:rFonts w:eastAsia="Times New Roman"/>
        </w:rPr>
        <w:t>Percentage of target health facilities with a functional</w:t>
      </w:r>
      <w:r w:rsidRPr="00C71D4E">
        <w:rPr>
          <w:rFonts w:eastAsia="Times New Roman"/>
          <w:vertAlign w:val="superscript"/>
        </w:rPr>
        <w:t xml:space="preserve"> </w:t>
      </w:r>
      <w:r w:rsidRPr="00C71D4E">
        <w:rPr>
          <w:rFonts w:eastAsia="Times New Roman"/>
        </w:rPr>
        <w:t>facility/community-level QI committee</w:t>
      </w:r>
    </w:p>
    <w:p w:rsidR="00DA0467" w:rsidRPr="00DA0467" w:rsidRDefault="00AC0C79" w:rsidP="006F1E77">
      <w:pPr>
        <w:pStyle w:val="IndentedLetterPara1"/>
        <w:numPr>
          <w:ilvl w:val="0"/>
          <w:numId w:val="20"/>
        </w:numPr>
        <w:ind w:left="720" w:hanging="720"/>
      </w:pPr>
      <w:r>
        <w:t>Indicator 46.</w:t>
      </w:r>
      <w:r w:rsidR="008067D5" w:rsidRPr="00C71D4E">
        <w:t xml:space="preserve"> Number of active beneficiaries served by PEPFAR OVC programs for children and families affected by HIV/AIDS </w:t>
      </w:r>
      <w:r w:rsidR="008067D5" w:rsidRPr="00DA0467">
        <w:rPr>
          <w:bCs/>
        </w:rPr>
        <w:t>in targeted areas</w:t>
      </w:r>
    </w:p>
    <w:p w:rsidR="008067D5" w:rsidRPr="00DA0467" w:rsidRDefault="008067D5" w:rsidP="00DA0467">
      <w:pPr>
        <w:pStyle w:val="BodyText1"/>
        <w:rPr>
          <w:rFonts w:cs="Times New Roman"/>
        </w:rPr>
      </w:pPr>
      <w:r w:rsidRPr="00DA0467">
        <w:t xml:space="preserve">Under this indicator, SBH and its partner, Save the Children Zambia, are mandated to care for children orphaned or made vulnerable by HIV/AIDS. Mitigating the impact that HIV has on children and the families that support them is integral to a comprehensive HIV response. SBH supports a variety of services to mitigate HIV’s effects to improve the health and well-being of adults and children. These services include programs that support the developmental growth of children and the quality of life of adults and children living with and affected by HIV/AIDS. </w:t>
      </w:r>
    </w:p>
    <w:p w:rsidR="008067D5" w:rsidRPr="00C71D4E" w:rsidRDefault="008067D5" w:rsidP="0051754B">
      <w:pPr>
        <w:pStyle w:val="NoSpacing"/>
        <w:rPr>
          <w:rFonts w:ascii="Gill Sans MT" w:hAnsi="Gill Sans MT"/>
        </w:rPr>
      </w:pPr>
    </w:p>
    <w:tbl>
      <w:tblPr>
        <w:tblStyle w:val="TableGrid"/>
        <w:tblpPr w:leftFromText="180" w:rightFromText="180" w:vertAnchor="text" w:horzAnchor="margin" w:tblpXSpec="center" w:tblpY="23"/>
        <w:tblW w:w="8865" w:type="dxa"/>
        <w:shd w:val="clear" w:color="auto" w:fill="F2F2F2" w:themeFill="background1" w:themeFillShade="F2"/>
        <w:tblLook w:val="04A0" w:firstRow="1" w:lastRow="0" w:firstColumn="1" w:lastColumn="0" w:noHBand="0" w:noVBand="1"/>
      </w:tblPr>
      <w:tblGrid>
        <w:gridCol w:w="8865"/>
      </w:tblGrid>
      <w:tr w:rsidR="008067D5" w:rsidRPr="00C71D4E" w:rsidTr="008067D5">
        <w:tc>
          <w:tcPr>
            <w:tcW w:w="8865" w:type="dxa"/>
            <w:shd w:val="clear" w:color="auto" w:fill="F2F2F2" w:themeFill="background1" w:themeFillShade="F2"/>
          </w:tcPr>
          <w:p w:rsidR="00155538" w:rsidRPr="00155538" w:rsidRDefault="00155538" w:rsidP="00155538">
            <w:pPr>
              <w:rPr>
                <w:rFonts w:ascii="Gill Sans MT" w:hAnsi="Gill Sans MT" w:cs="Arial"/>
                <w:bCs/>
                <w:i/>
              </w:rPr>
            </w:pPr>
            <w:r w:rsidRPr="00155538">
              <w:rPr>
                <w:rFonts w:ascii="Gill Sans MT" w:hAnsi="Gill Sans MT" w:cs="Arial"/>
                <w:bCs/>
                <w:i/>
              </w:rPr>
              <w:t>Baseline Value</w:t>
            </w:r>
          </w:p>
          <w:p w:rsidR="008067D5" w:rsidRPr="00C71D4E" w:rsidRDefault="00155538" w:rsidP="00155538">
            <w:pPr>
              <w:jc w:val="both"/>
              <w:rPr>
                <w:rFonts w:ascii="Gill Sans MT" w:hAnsi="Gill Sans MT" w:cs="Arial"/>
                <w:bCs/>
                <w:color w:val="FF0000"/>
              </w:rPr>
            </w:pPr>
            <w:r>
              <w:rPr>
                <w:rFonts w:ascii="Gill Sans MT" w:hAnsi="Gill Sans MT" w:cs="Arial"/>
                <w:bCs/>
              </w:rPr>
              <w:t xml:space="preserve">This is an output indicator, so the </w:t>
            </w:r>
            <w:r w:rsidRPr="00C71D4E">
              <w:rPr>
                <w:rFonts w:ascii="Gill Sans MT" w:hAnsi="Gill Sans MT" w:cs="Arial"/>
                <w:bCs/>
              </w:rPr>
              <w:t>baseline is 0</w:t>
            </w:r>
            <w:r w:rsidRPr="00C71D4E">
              <w:rPr>
                <w:rFonts w:ascii="Gill Sans MT" w:hAnsi="Gill Sans MT" w:cs="Arial"/>
              </w:rPr>
              <w:t>.</w:t>
            </w:r>
          </w:p>
        </w:tc>
      </w:tr>
    </w:tbl>
    <w:p w:rsidR="008067D5" w:rsidRPr="00DA0467" w:rsidRDefault="00AC0C79" w:rsidP="006F1E77">
      <w:pPr>
        <w:pStyle w:val="IndentedLetterPara1"/>
        <w:numPr>
          <w:ilvl w:val="0"/>
          <w:numId w:val="20"/>
        </w:numPr>
        <w:ind w:left="720" w:hanging="720"/>
        <w:contextualSpacing/>
        <w:jc w:val="both"/>
        <w:rPr>
          <w:rFonts w:cs="Arial"/>
        </w:rPr>
      </w:pPr>
      <w:r>
        <w:rPr>
          <w:rFonts w:cs="Arial"/>
        </w:rPr>
        <w:t xml:space="preserve">Indicator 48. </w:t>
      </w:r>
      <w:r w:rsidR="00155538">
        <w:rPr>
          <w:rFonts w:cs="Arial"/>
        </w:rPr>
        <w:t>Percentage</w:t>
      </w:r>
      <w:r w:rsidR="008067D5" w:rsidRPr="00DA0467">
        <w:rPr>
          <w:rFonts w:cs="Arial"/>
        </w:rPr>
        <w:t xml:space="preserve"> of target health facilities with a functional</w:t>
      </w:r>
      <w:r w:rsidR="008067D5" w:rsidRPr="00DA0467">
        <w:rPr>
          <w:rFonts w:cs="Arial"/>
          <w:vertAlign w:val="superscript"/>
        </w:rPr>
        <w:t xml:space="preserve"> </w:t>
      </w:r>
      <w:r w:rsidR="008067D5" w:rsidRPr="00DA0467">
        <w:rPr>
          <w:rFonts w:cs="Arial"/>
        </w:rPr>
        <w:t xml:space="preserve">facility/community-level </w:t>
      </w:r>
      <w:r>
        <w:rPr>
          <w:rFonts w:cs="Arial"/>
        </w:rPr>
        <w:t>QI committee</w:t>
      </w:r>
    </w:p>
    <w:p w:rsidR="008067D5" w:rsidRPr="00C71D4E" w:rsidRDefault="008067D5" w:rsidP="00DA0467">
      <w:pPr>
        <w:pStyle w:val="BodyText1"/>
      </w:pPr>
      <w:r w:rsidRPr="00C71D4E">
        <w:t xml:space="preserve">SBH plans to support the establishment of QI committees in the targeted areas at all levels. The QI committees will identify the gaps in management and health service delivery and address them through implementation of QI projects and clinical mentorship. To implement and coordinate mentorship at all levels, SBH will collaborate with the PHO/DHO to establish multi-disciplinary Clinical Care Teams (CCTs). Members of the CCTs will provide appropriate mentorship to health facility staff in clinical case management and help strengthen systems such as pharmaceutical management, nursing care, diagnostic services, and health information. This will promote the establishment of functional QIs in the targeted facilities. </w:t>
      </w:r>
    </w:p>
    <w:p w:rsidR="008067D5" w:rsidRPr="00C71D4E" w:rsidRDefault="008067D5" w:rsidP="00DA0467">
      <w:pPr>
        <w:pStyle w:val="BodyText1"/>
      </w:pPr>
      <w:r w:rsidRPr="00C71D4E">
        <w:t>This indicator will measure the proportion of target health facilities with a functional</w:t>
      </w:r>
      <w:r w:rsidRPr="00C71D4E">
        <w:rPr>
          <w:vertAlign w:val="superscript"/>
        </w:rPr>
        <w:footnoteReference w:id="16"/>
      </w:r>
      <w:r w:rsidRPr="00C71D4E">
        <w:t xml:space="preserve"> facility/community-level QI committee. This indicator will be complemented by the indicator on </w:t>
      </w:r>
      <w:r w:rsidRPr="00C71D4E">
        <w:lastRenderedPageBreak/>
        <w:t>percentage of targeted facilities in targeted districts that have initiated QI projects in ART, PMTCT, MC, FP, child health and nutrition, or maternal health services w</w:t>
      </w:r>
      <w:r w:rsidR="00DA0467">
        <w:t>ith documented process results.</w:t>
      </w:r>
    </w:p>
    <w:tbl>
      <w:tblPr>
        <w:tblStyle w:val="TableGrid"/>
        <w:tblpPr w:leftFromText="180" w:rightFromText="180" w:vertAnchor="text" w:horzAnchor="margin" w:tblpXSpec="center" w:tblpY="23"/>
        <w:tblW w:w="8865" w:type="dxa"/>
        <w:shd w:val="clear" w:color="auto" w:fill="F2F2F2" w:themeFill="background1" w:themeFillShade="F2"/>
        <w:tblLook w:val="04A0" w:firstRow="1" w:lastRow="0" w:firstColumn="1" w:lastColumn="0" w:noHBand="0" w:noVBand="1"/>
      </w:tblPr>
      <w:tblGrid>
        <w:gridCol w:w="8865"/>
      </w:tblGrid>
      <w:tr w:rsidR="008067D5" w:rsidRPr="00C71D4E" w:rsidTr="008067D5">
        <w:tc>
          <w:tcPr>
            <w:tcW w:w="8865" w:type="dxa"/>
            <w:shd w:val="clear" w:color="auto" w:fill="F2F2F2" w:themeFill="background1" w:themeFillShade="F2"/>
          </w:tcPr>
          <w:p w:rsidR="00155538" w:rsidRPr="00155538" w:rsidRDefault="00155538" w:rsidP="00155538">
            <w:pPr>
              <w:jc w:val="both"/>
              <w:rPr>
                <w:rFonts w:ascii="Gill Sans MT" w:hAnsi="Gill Sans MT" w:cs="Arial"/>
                <w:bCs/>
                <w:i/>
              </w:rPr>
            </w:pPr>
            <w:r w:rsidRPr="00155538">
              <w:rPr>
                <w:rFonts w:ascii="Gill Sans MT" w:hAnsi="Gill Sans MT" w:cs="Arial"/>
                <w:bCs/>
                <w:i/>
              </w:rPr>
              <w:t>Baseline Value</w:t>
            </w:r>
          </w:p>
          <w:p w:rsidR="008067D5" w:rsidRPr="00C71D4E" w:rsidRDefault="008067D5" w:rsidP="00155538">
            <w:pPr>
              <w:jc w:val="both"/>
              <w:rPr>
                <w:rFonts w:ascii="Gill Sans MT" w:hAnsi="Gill Sans MT" w:cs="Arial"/>
                <w:bCs/>
              </w:rPr>
            </w:pPr>
            <w:r w:rsidRPr="00C71D4E">
              <w:rPr>
                <w:rFonts w:ascii="Gill Sans MT" w:hAnsi="Gill Sans MT" w:cs="Arial"/>
                <w:bCs/>
              </w:rPr>
              <w:t>The baseline is 0.</w:t>
            </w:r>
          </w:p>
        </w:tc>
      </w:tr>
    </w:tbl>
    <w:p w:rsidR="008067D5" w:rsidRPr="00C71D4E" w:rsidRDefault="008067D5" w:rsidP="008067D5">
      <w:pPr>
        <w:jc w:val="both"/>
        <w:rPr>
          <w:rFonts w:ascii="Gill Sans MT" w:hAnsi="Gill Sans MT" w:cs="Arial"/>
          <w:b/>
        </w:rPr>
      </w:pPr>
    </w:p>
    <w:p w:rsidR="008067D5" w:rsidRPr="00571538" w:rsidRDefault="00142B17" w:rsidP="002E5E79">
      <w:pPr>
        <w:pStyle w:val="Heading4"/>
        <w:rPr>
          <w:rFonts w:ascii="Gill Sans MT" w:hAnsi="Gill Sans MT"/>
          <w:sz w:val="22"/>
        </w:rPr>
      </w:pPr>
      <w:r w:rsidRPr="00571538">
        <w:rPr>
          <w:rFonts w:ascii="Gill Sans MT" w:hAnsi="Gill Sans MT"/>
          <w:sz w:val="22"/>
        </w:rPr>
        <w:t>4.3.3</w:t>
      </w:r>
      <w:r w:rsidR="00836306" w:rsidRPr="00571538">
        <w:rPr>
          <w:rFonts w:ascii="Gill Sans MT" w:hAnsi="Gill Sans MT"/>
          <w:sz w:val="22"/>
        </w:rPr>
        <w:tab/>
      </w:r>
      <w:r w:rsidR="008067D5" w:rsidRPr="00571538">
        <w:rPr>
          <w:rFonts w:ascii="Gill Sans MT" w:hAnsi="Gill Sans MT"/>
          <w:sz w:val="22"/>
        </w:rPr>
        <w:t xml:space="preserve">Sub-task 3.3: Implement community level </w:t>
      </w:r>
      <w:r w:rsidR="000E14E4" w:rsidRPr="00571538">
        <w:rPr>
          <w:rFonts w:ascii="Gill Sans MT" w:hAnsi="Gill Sans MT"/>
          <w:sz w:val="22"/>
        </w:rPr>
        <w:t xml:space="preserve">SBCC </w:t>
      </w:r>
      <w:r w:rsidR="008067D5" w:rsidRPr="00571538">
        <w:rPr>
          <w:rFonts w:ascii="Gill Sans MT" w:hAnsi="Gill Sans MT"/>
          <w:sz w:val="22"/>
        </w:rPr>
        <w:t>interventions to increase utilization of high impact health services</w:t>
      </w:r>
    </w:p>
    <w:p w:rsidR="008067D5" w:rsidRPr="00C71D4E" w:rsidRDefault="008067D5" w:rsidP="00DA0467">
      <w:pPr>
        <w:pStyle w:val="BodyText1"/>
      </w:pPr>
      <w:r w:rsidRPr="00C71D4E">
        <w:t>The following indicators are tracked to measure the results of the proposed interventions:</w:t>
      </w:r>
    </w:p>
    <w:p w:rsidR="008067D5" w:rsidRPr="00DA0467" w:rsidRDefault="00AC0C79" w:rsidP="006F1E77">
      <w:pPr>
        <w:pStyle w:val="IndentedLetterPara1"/>
        <w:numPr>
          <w:ilvl w:val="0"/>
          <w:numId w:val="21"/>
        </w:numPr>
        <w:ind w:left="720" w:hanging="720"/>
      </w:pPr>
      <w:r>
        <w:t xml:space="preserve">Indicator 49. </w:t>
      </w:r>
      <w:r w:rsidR="008067D5" w:rsidRPr="00C71D4E">
        <w:t xml:space="preserve">Percentage of children under five years of age who received Vitamin A from USG-supported programs in target districts </w:t>
      </w:r>
    </w:p>
    <w:p w:rsidR="002B5E6D" w:rsidRPr="00C71D4E" w:rsidRDefault="008067D5" w:rsidP="00DA0467">
      <w:pPr>
        <w:pStyle w:val="BodyText1"/>
      </w:pPr>
      <w:r w:rsidRPr="00C71D4E">
        <w:t>T</w:t>
      </w:r>
      <w:r w:rsidR="002B5E6D">
        <w:t>he following t</w:t>
      </w:r>
      <w:r w:rsidRPr="00C71D4E">
        <w:t>able shows the baseline data of the percentage of children under five years of age who received Vitamin A from SBH target distric</w:t>
      </w:r>
      <w:r w:rsidR="00896D29">
        <w:t>ts. The data show a baseline ranging from 71 percent to over 200 percent, of the</w:t>
      </w:r>
      <w:r w:rsidRPr="00C71D4E">
        <w:t xml:space="preserve"> percentage of children under five years of age who received Vitamin A SBH targeted districts. The </w:t>
      </w:r>
      <w:r w:rsidR="00941F9C" w:rsidRPr="00C71D4E">
        <w:t xml:space="preserve">high percentage is due to use of the </w:t>
      </w:r>
      <w:r w:rsidR="000960B9" w:rsidRPr="00C71D4E">
        <w:t xml:space="preserve">lower population denominator provided by Central Statistics that tends to inflate the percentage coverage. As long as the same denominator is used in during the intervention the relative increase will indicate change in any direction in </w:t>
      </w:r>
      <w:r w:rsidRPr="00C71D4E">
        <w:t xml:space="preserve">the child immunization activities. </w:t>
      </w:r>
    </w:p>
    <w:tbl>
      <w:tblPr>
        <w:tblW w:w="888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1"/>
        <w:gridCol w:w="3380"/>
        <w:gridCol w:w="2630"/>
      </w:tblGrid>
      <w:tr w:rsidR="005B2A0D" w:rsidRPr="00C71D4E" w:rsidTr="00155538">
        <w:trPr>
          <w:trHeight w:val="300"/>
          <w:jc w:val="center"/>
        </w:trPr>
        <w:tc>
          <w:tcPr>
            <w:tcW w:w="8881" w:type="dxa"/>
            <w:gridSpan w:val="3"/>
            <w:shd w:val="clear" w:color="auto" w:fill="FDE9D9" w:themeFill="accent6" w:themeFillTint="33"/>
          </w:tcPr>
          <w:p w:rsidR="005B2A0D" w:rsidRPr="00C71D4E" w:rsidRDefault="005B2A0D" w:rsidP="0051754B">
            <w:pPr>
              <w:jc w:val="center"/>
              <w:rPr>
                <w:rFonts w:ascii="Gill Sans MT" w:eastAsia="Times New Roman" w:hAnsi="Gill Sans MT" w:cs="Arial"/>
                <w:color w:val="000000"/>
              </w:rPr>
            </w:pPr>
            <w:r w:rsidRPr="00C71D4E">
              <w:rPr>
                <w:rFonts w:ascii="Gill Sans MT" w:hAnsi="Gill Sans MT" w:cs="Arial"/>
              </w:rPr>
              <w:t>Percentage of children under five years of age who received Vitamin A from USG-supported programs in target districts</w:t>
            </w:r>
          </w:p>
        </w:tc>
      </w:tr>
      <w:tr w:rsidR="005B2A0D" w:rsidRPr="00C71D4E" w:rsidTr="00155538">
        <w:trPr>
          <w:trHeight w:val="300"/>
          <w:jc w:val="center"/>
        </w:trPr>
        <w:tc>
          <w:tcPr>
            <w:tcW w:w="2871" w:type="dxa"/>
            <w:shd w:val="clear" w:color="auto" w:fill="FDE9D9" w:themeFill="accent6" w:themeFillTint="33"/>
            <w:vAlign w:val="center"/>
          </w:tcPr>
          <w:p w:rsidR="005B2A0D" w:rsidRDefault="005B2A0D" w:rsidP="00AA2FEA">
            <w:pPr>
              <w:jc w:val="center"/>
              <w:rPr>
                <w:rFonts w:ascii="Gill Sans MT" w:eastAsia="Times New Roman" w:hAnsi="Gill Sans MT" w:cs="Arial"/>
                <w:color w:val="000000"/>
              </w:rPr>
            </w:pPr>
            <w:r>
              <w:rPr>
                <w:rFonts w:ascii="Gill Sans MT" w:eastAsia="Times New Roman" w:hAnsi="Gill Sans MT" w:cs="Arial"/>
                <w:color w:val="000000"/>
              </w:rPr>
              <w:t>Province</w:t>
            </w:r>
          </w:p>
        </w:tc>
        <w:tc>
          <w:tcPr>
            <w:tcW w:w="3380" w:type="dxa"/>
            <w:shd w:val="clear" w:color="auto" w:fill="FDE9D9" w:themeFill="accent6" w:themeFillTint="33"/>
            <w:noWrap/>
            <w:vAlign w:val="center"/>
          </w:tcPr>
          <w:p w:rsidR="005B2A0D" w:rsidRPr="00C71D4E" w:rsidRDefault="005B2A0D" w:rsidP="00AA2FEA">
            <w:pPr>
              <w:jc w:val="center"/>
              <w:rPr>
                <w:rFonts w:ascii="Gill Sans MT" w:eastAsia="Times New Roman" w:hAnsi="Gill Sans MT" w:cs="Arial"/>
                <w:color w:val="000000"/>
              </w:rPr>
            </w:pPr>
            <w:r>
              <w:rPr>
                <w:rFonts w:ascii="Gill Sans MT" w:eastAsia="Times New Roman" w:hAnsi="Gill Sans MT" w:cs="Arial"/>
                <w:color w:val="000000"/>
              </w:rPr>
              <w:t>District</w:t>
            </w:r>
          </w:p>
        </w:tc>
        <w:tc>
          <w:tcPr>
            <w:tcW w:w="2630" w:type="dxa"/>
            <w:shd w:val="clear" w:color="auto" w:fill="FDE9D9" w:themeFill="accent6" w:themeFillTint="33"/>
            <w:noWrap/>
            <w:vAlign w:val="center"/>
          </w:tcPr>
          <w:p w:rsidR="005B2A0D" w:rsidRPr="00C71D4E" w:rsidRDefault="005B2A0D" w:rsidP="00AA2FEA">
            <w:pPr>
              <w:jc w:val="center"/>
              <w:rPr>
                <w:rFonts w:ascii="Gill Sans MT" w:eastAsia="Times New Roman" w:hAnsi="Gill Sans MT" w:cs="Arial"/>
                <w:color w:val="000000"/>
              </w:rPr>
            </w:pPr>
            <w:r w:rsidRPr="00C71D4E">
              <w:rPr>
                <w:rFonts w:ascii="Gill Sans MT" w:eastAsia="Times New Roman" w:hAnsi="Gill Sans MT" w:cs="Arial"/>
                <w:color w:val="000000"/>
              </w:rPr>
              <w:t>Percentage</w:t>
            </w:r>
            <w:r>
              <w:rPr>
                <w:rFonts w:ascii="Gill Sans MT" w:eastAsia="Times New Roman" w:hAnsi="Gill Sans MT" w:cs="Arial"/>
                <w:color w:val="000000"/>
              </w:rPr>
              <w:t xml:space="preserve"> of &lt;5s receiving Vit A</w:t>
            </w:r>
          </w:p>
        </w:tc>
      </w:tr>
      <w:tr w:rsidR="00AA2FEA" w:rsidRPr="00C71D4E" w:rsidTr="00AA2FEA">
        <w:trPr>
          <w:trHeight w:val="188"/>
          <w:jc w:val="center"/>
        </w:trPr>
        <w:tc>
          <w:tcPr>
            <w:tcW w:w="2871" w:type="dxa"/>
            <w:vMerge w:val="restart"/>
            <w:vAlign w:val="center"/>
          </w:tcPr>
          <w:p w:rsidR="00AA2FEA" w:rsidRPr="00C71D4E" w:rsidRDefault="00AA2FEA" w:rsidP="00AA2FEA">
            <w:pPr>
              <w:rPr>
                <w:rFonts w:ascii="Gill Sans MT" w:eastAsia="Times New Roman" w:hAnsi="Gill Sans MT" w:cs="Arial"/>
                <w:color w:val="000000"/>
              </w:rPr>
            </w:pPr>
            <w:r>
              <w:rPr>
                <w:rFonts w:ascii="Gill Sans MT" w:eastAsia="Times New Roman" w:hAnsi="Gill Sans MT" w:cs="Arial"/>
                <w:color w:val="000000"/>
              </w:rPr>
              <w:t>Central</w:t>
            </w:r>
          </w:p>
        </w:tc>
        <w:tc>
          <w:tcPr>
            <w:tcW w:w="3380" w:type="dxa"/>
            <w:shd w:val="clear" w:color="auto" w:fill="auto"/>
            <w:noWrap/>
            <w:vAlign w:val="center"/>
            <w:hideMark/>
          </w:tcPr>
          <w:p w:rsidR="00AA2FEA" w:rsidRPr="00C71D4E" w:rsidRDefault="00AA2FEA" w:rsidP="00AA2FEA">
            <w:pPr>
              <w:rPr>
                <w:rFonts w:ascii="Gill Sans MT" w:eastAsia="Times New Roman" w:hAnsi="Gill Sans MT" w:cs="Arial"/>
                <w:color w:val="000000"/>
              </w:rPr>
            </w:pPr>
            <w:r w:rsidRPr="00C71D4E">
              <w:rPr>
                <w:rFonts w:ascii="Gill Sans MT" w:eastAsia="Times New Roman" w:hAnsi="Gill Sans MT" w:cs="Arial"/>
                <w:color w:val="000000"/>
              </w:rPr>
              <w:t xml:space="preserve">Kabwe </w:t>
            </w:r>
          </w:p>
        </w:tc>
        <w:tc>
          <w:tcPr>
            <w:tcW w:w="2630" w:type="dxa"/>
            <w:shd w:val="clear" w:color="auto" w:fill="auto"/>
            <w:noWrap/>
            <w:vAlign w:val="bottom"/>
            <w:hideMark/>
          </w:tcPr>
          <w:p w:rsidR="00AA2FEA" w:rsidRPr="00C71D4E" w:rsidRDefault="00AA2FEA" w:rsidP="008067D5">
            <w:pPr>
              <w:jc w:val="right"/>
              <w:rPr>
                <w:rFonts w:ascii="Gill Sans MT" w:eastAsia="Times New Roman" w:hAnsi="Gill Sans MT" w:cs="Arial"/>
                <w:color w:val="000000"/>
              </w:rPr>
            </w:pPr>
            <w:r w:rsidRPr="00C71D4E">
              <w:rPr>
                <w:rFonts w:ascii="Gill Sans MT" w:eastAsia="Times New Roman" w:hAnsi="Gill Sans MT" w:cs="Arial"/>
                <w:color w:val="000000"/>
              </w:rPr>
              <w:t>71%</w:t>
            </w:r>
          </w:p>
        </w:tc>
      </w:tr>
      <w:tr w:rsidR="00AA2FEA" w:rsidRPr="00C71D4E" w:rsidTr="00AA2FEA">
        <w:trPr>
          <w:trHeight w:val="143"/>
          <w:jc w:val="center"/>
        </w:trPr>
        <w:tc>
          <w:tcPr>
            <w:tcW w:w="2871" w:type="dxa"/>
            <w:vMerge/>
            <w:vAlign w:val="center"/>
          </w:tcPr>
          <w:p w:rsidR="00AA2FEA" w:rsidRPr="00C71D4E" w:rsidRDefault="00AA2FEA" w:rsidP="00AA2FEA">
            <w:pPr>
              <w:rPr>
                <w:rFonts w:ascii="Gill Sans MT" w:eastAsia="Times New Roman" w:hAnsi="Gill Sans MT" w:cs="Arial"/>
                <w:color w:val="000000"/>
              </w:rPr>
            </w:pPr>
          </w:p>
        </w:tc>
        <w:tc>
          <w:tcPr>
            <w:tcW w:w="3380" w:type="dxa"/>
            <w:shd w:val="clear" w:color="auto" w:fill="auto"/>
            <w:noWrap/>
            <w:vAlign w:val="center"/>
            <w:hideMark/>
          </w:tcPr>
          <w:p w:rsidR="00AA2FEA" w:rsidRPr="00C71D4E" w:rsidRDefault="00AA2FEA" w:rsidP="00AA2FEA">
            <w:pPr>
              <w:rPr>
                <w:rFonts w:ascii="Gill Sans MT" w:eastAsia="Times New Roman" w:hAnsi="Gill Sans MT" w:cs="Arial"/>
                <w:color w:val="000000"/>
              </w:rPr>
            </w:pPr>
            <w:r w:rsidRPr="00C71D4E">
              <w:rPr>
                <w:rFonts w:ascii="Gill Sans MT" w:eastAsia="Times New Roman" w:hAnsi="Gill Sans MT" w:cs="Arial"/>
                <w:color w:val="000000"/>
              </w:rPr>
              <w:t>Mkushi</w:t>
            </w:r>
          </w:p>
        </w:tc>
        <w:tc>
          <w:tcPr>
            <w:tcW w:w="2630" w:type="dxa"/>
            <w:shd w:val="clear" w:color="auto" w:fill="auto"/>
            <w:noWrap/>
            <w:vAlign w:val="bottom"/>
            <w:hideMark/>
          </w:tcPr>
          <w:p w:rsidR="00AA2FEA" w:rsidRPr="00C71D4E" w:rsidRDefault="00AA2FEA" w:rsidP="008067D5">
            <w:pPr>
              <w:jc w:val="right"/>
              <w:rPr>
                <w:rFonts w:ascii="Gill Sans MT" w:eastAsia="Times New Roman" w:hAnsi="Gill Sans MT" w:cs="Arial"/>
                <w:color w:val="000000"/>
              </w:rPr>
            </w:pPr>
            <w:r w:rsidRPr="00C71D4E">
              <w:rPr>
                <w:rFonts w:ascii="Gill Sans MT" w:eastAsia="Times New Roman" w:hAnsi="Gill Sans MT" w:cs="Arial"/>
                <w:color w:val="000000"/>
              </w:rPr>
              <w:t>248%</w:t>
            </w:r>
          </w:p>
        </w:tc>
      </w:tr>
      <w:tr w:rsidR="00AA2FEA" w:rsidRPr="00C71D4E" w:rsidTr="00AA2FEA">
        <w:trPr>
          <w:trHeight w:val="107"/>
          <w:jc w:val="center"/>
        </w:trPr>
        <w:tc>
          <w:tcPr>
            <w:tcW w:w="2871" w:type="dxa"/>
            <w:vMerge w:val="restart"/>
            <w:shd w:val="clear" w:color="000000" w:fill="FFFFFF"/>
            <w:vAlign w:val="center"/>
          </w:tcPr>
          <w:p w:rsidR="00AA2FEA" w:rsidRPr="00C71D4E" w:rsidRDefault="00AA2FEA" w:rsidP="00AA2FEA">
            <w:pPr>
              <w:rPr>
                <w:rFonts w:ascii="Gill Sans MT" w:eastAsia="Times New Roman" w:hAnsi="Gill Sans MT" w:cs="Arial"/>
                <w:color w:val="000000"/>
              </w:rPr>
            </w:pPr>
            <w:r>
              <w:rPr>
                <w:rFonts w:ascii="Gill Sans MT" w:eastAsia="Times New Roman" w:hAnsi="Gill Sans MT" w:cs="Arial"/>
                <w:color w:val="000000"/>
              </w:rPr>
              <w:t>Copperbelt</w:t>
            </w:r>
          </w:p>
        </w:tc>
        <w:tc>
          <w:tcPr>
            <w:tcW w:w="3380" w:type="dxa"/>
            <w:shd w:val="clear" w:color="000000" w:fill="FFFFFF"/>
            <w:noWrap/>
            <w:vAlign w:val="center"/>
            <w:hideMark/>
          </w:tcPr>
          <w:p w:rsidR="00AA2FEA" w:rsidRPr="00C71D4E" w:rsidRDefault="00AA2FEA" w:rsidP="00AA2FEA">
            <w:pPr>
              <w:rPr>
                <w:rFonts w:ascii="Gill Sans MT" w:eastAsia="Times New Roman" w:hAnsi="Gill Sans MT" w:cs="Arial"/>
                <w:color w:val="000000"/>
              </w:rPr>
            </w:pPr>
            <w:r w:rsidRPr="00C71D4E">
              <w:rPr>
                <w:rFonts w:ascii="Gill Sans MT" w:eastAsia="Times New Roman" w:hAnsi="Gill Sans MT" w:cs="Arial"/>
                <w:color w:val="000000"/>
              </w:rPr>
              <w:t xml:space="preserve">Kitwe </w:t>
            </w:r>
          </w:p>
        </w:tc>
        <w:tc>
          <w:tcPr>
            <w:tcW w:w="2630" w:type="dxa"/>
            <w:shd w:val="clear" w:color="auto" w:fill="auto"/>
            <w:noWrap/>
            <w:vAlign w:val="bottom"/>
            <w:hideMark/>
          </w:tcPr>
          <w:p w:rsidR="00AA2FEA" w:rsidRPr="00C71D4E" w:rsidRDefault="00AA2FEA" w:rsidP="008067D5">
            <w:pPr>
              <w:jc w:val="right"/>
              <w:rPr>
                <w:rFonts w:ascii="Gill Sans MT" w:eastAsia="Times New Roman" w:hAnsi="Gill Sans MT" w:cs="Arial"/>
                <w:color w:val="000000"/>
              </w:rPr>
            </w:pPr>
            <w:r w:rsidRPr="00C71D4E">
              <w:rPr>
                <w:rFonts w:ascii="Gill Sans MT" w:eastAsia="Times New Roman" w:hAnsi="Gill Sans MT" w:cs="Arial"/>
                <w:color w:val="000000"/>
              </w:rPr>
              <w:t>213%</w:t>
            </w:r>
          </w:p>
        </w:tc>
      </w:tr>
      <w:tr w:rsidR="00AA2FEA" w:rsidRPr="00C71D4E" w:rsidTr="00AA2FEA">
        <w:trPr>
          <w:trHeight w:val="80"/>
          <w:jc w:val="center"/>
        </w:trPr>
        <w:tc>
          <w:tcPr>
            <w:tcW w:w="2871" w:type="dxa"/>
            <w:vMerge/>
            <w:shd w:val="clear" w:color="000000" w:fill="FFFFFF"/>
            <w:vAlign w:val="center"/>
          </w:tcPr>
          <w:p w:rsidR="00AA2FEA" w:rsidRPr="00C71D4E" w:rsidRDefault="00AA2FEA" w:rsidP="00AA2FEA">
            <w:pPr>
              <w:rPr>
                <w:rFonts w:ascii="Gill Sans MT" w:eastAsia="Times New Roman" w:hAnsi="Gill Sans MT" w:cs="Arial"/>
                <w:color w:val="000000"/>
              </w:rPr>
            </w:pPr>
          </w:p>
        </w:tc>
        <w:tc>
          <w:tcPr>
            <w:tcW w:w="3380" w:type="dxa"/>
            <w:shd w:val="clear" w:color="000000" w:fill="FFFFFF"/>
            <w:noWrap/>
            <w:vAlign w:val="center"/>
            <w:hideMark/>
          </w:tcPr>
          <w:p w:rsidR="00AA2FEA" w:rsidRPr="00C71D4E" w:rsidRDefault="00AA2FEA" w:rsidP="00AA2FEA">
            <w:pPr>
              <w:rPr>
                <w:rFonts w:ascii="Gill Sans MT" w:eastAsia="Times New Roman" w:hAnsi="Gill Sans MT" w:cs="Arial"/>
                <w:color w:val="000000"/>
              </w:rPr>
            </w:pPr>
            <w:r w:rsidRPr="00C71D4E">
              <w:rPr>
                <w:rFonts w:ascii="Gill Sans MT" w:eastAsia="Times New Roman" w:hAnsi="Gill Sans MT" w:cs="Arial"/>
                <w:color w:val="000000"/>
              </w:rPr>
              <w:t xml:space="preserve">Mufulira </w:t>
            </w:r>
          </w:p>
        </w:tc>
        <w:tc>
          <w:tcPr>
            <w:tcW w:w="2630" w:type="dxa"/>
            <w:shd w:val="clear" w:color="auto" w:fill="auto"/>
            <w:noWrap/>
            <w:vAlign w:val="bottom"/>
            <w:hideMark/>
          </w:tcPr>
          <w:p w:rsidR="00AA2FEA" w:rsidRPr="00C71D4E" w:rsidRDefault="00AA2FEA" w:rsidP="008067D5">
            <w:pPr>
              <w:jc w:val="right"/>
              <w:rPr>
                <w:rFonts w:ascii="Gill Sans MT" w:eastAsia="Times New Roman" w:hAnsi="Gill Sans MT" w:cs="Arial"/>
                <w:color w:val="000000"/>
              </w:rPr>
            </w:pPr>
            <w:r w:rsidRPr="00C71D4E">
              <w:rPr>
                <w:rFonts w:ascii="Gill Sans MT" w:eastAsia="Times New Roman" w:hAnsi="Gill Sans MT" w:cs="Arial"/>
                <w:color w:val="000000"/>
              </w:rPr>
              <w:t>240%</w:t>
            </w:r>
          </w:p>
        </w:tc>
      </w:tr>
      <w:tr w:rsidR="00AA2FEA" w:rsidRPr="00C71D4E" w:rsidTr="00AA2FEA">
        <w:trPr>
          <w:trHeight w:val="62"/>
          <w:jc w:val="center"/>
        </w:trPr>
        <w:tc>
          <w:tcPr>
            <w:tcW w:w="2871" w:type="dxa"/>
            <w:vMerge/>
            <w:shd w:val="clear" w:color="000000" w:fill="FFFFFF"/>
            <w:vAlign w:val="center"/>
          </w:tcPr>
          <w:p w:rsidR="00AA2FEA" w:rsidRPr="00C71D4E" w:rsidRDefault="00AA2FEA" w:rsidP="00AA2FEA">
            <w:pPr>
              <w:rPr>
                <w:rFonts w:ascii="Gill Sans MT" w:eastAsia="Times New Roman" w:hAnsi="Gill Sans MT" w:cs="Arial"/>
                <w:color w:val="000000"/>
              </w:rPr>
            </w:pPr>
          </w:p>
        </w:tc>
        <w:tc>
          <w:tcPr>
            <w:tcW w:w="3380" w:type="dxa"/>
            <w:shd w:val="clear" w:color="000000" w:fill="FFFFFF"/>
            <w:noWrap/>
            <w:vAlign w:val="center"/>
          </w:tcPr>
          <w:p w:rsidR="00AA2FEA" w:rsidRPr="00C71D4E" w:rsidRDefault="00AA2FEA" w:rsidP="00AA2FEA">
            <w:pPr>
              <w:rPr>
                <w:rFonts w:ascii="Gill Sans MT" w:eastAsia="Times New Roman" w:hAnsi="Gill Sans MT" w:cs="Arial"/>
                <w:color w:val="000000"/>
              </w:rPr>
            </w:pPr>
            <w:r>
              <w:rPr>
                <w:rFonts w:ascii="Gill Sans MT" w:eastAsia="Times New Roman" w:hAnsi="Gill Sans MT" w:cs="Arial"/>
                <w:color w:val="000000"/>
              </w:rPr>
              <w:t>Chingola</w:t>
            </w:r>
          </w:p>
        </w:tc>
        <w:tc>
          <w:tcPr>
            <w:tcW w:w="2630" w:type="dxa"/>
            <w:shd w:val="clear" w:color="auto" w:fill="auto"/>
            <w:noWrap/>
            <w:vAlign w:val="bottom"/>
          </w:tcPr>
          <w:p w:rsidR="00AA2FEA" w:rsidRPr="00C71D4E" w:rsidRDefault="00AA2FEA" w:rsidP="008067D5">
            <w:pPr>
              <w:jc w:val="right"/>
              <w:rPr>
                <w:rFonts w:ascii="Gill Sans MT" w:eastAsia="Times New Roman" w:hAnsi="Gill Sans MT" w:cs="Arial"/>
                <w:color w:val="000000"/>
              </w:rPr>
            </w:pPr>
            <w:r>
              <w:rPr>
                <w:rFonts w:ascii="Gill Sans MT" w:eastAsia="Times New Roman" w:hAnsi="Gill Sans MT" w:cs="Arial"/>
                <w:color w:val="000000"/>
              </w:rPr>
              <w:t>184%</w:t>
            </w:r>
          </w:p>
        </w:tc>
      </w:tr>
      <w:tr w:rsidR="00AA2FEA" w:rsidRPr="00C71D4E" w:rsidTr="00AA2FEA">
        <w:trPr>
          <w:trHeight w:val="62"/>
          <w:jc w:val="center"/>
        </w:trPr>
        <w:tc>
          <w:tcPr>
            <w:tcW w:w="2871" w:type="dxa"/>
            <w:vMerge/>
            <w:shd w:val="clear" w:color="000000" w:fill="FFFFFF"/>
            <w:vAlign w:val="center"/>
          </w:tcPr>
          <w:p w:rsidR="00AA2FEA" w:rsidRPr="00C71D4E" w:rsidRDefault="00AA2FEA" w:rsidP="00AA2FEA">
            <w:pPr>
              <w:rPr>
                <w:rFonts w:ascii="Gill Sans MT" w:eastAsia="Times New Roman" w:hAnsi="Gill Sans MT" w:cs="Arial"/>
                <w:color w:val="000000"/>
              </w:rPr>
            </w:pPr>
          </w:p>
        </w:tc>
        <w:tc>
          <w:tcPr>
            <w:tcW w:w="3380" w:type="dxa"/>
            <w:shd w:val="clear" w:color="000000" w:fill="FFFFFF"/>
            <w:noWrap/>
            <w:vAlign w:val="center"/>
          </w:tcPr>
          <w:p w:rsidR="00AA2FEA" w:rsidRPr="00C71D4E" w:rsidRDefault="00AA2FEA" w:rsidP="007F09B4">
            <w:pPr>
              <w:rPr>
                <w:rFonts w:ascii="Gill Sans MT" w:eastAsia="Times New Roman" w:hAnsi="Gill Sans MT" w:cs="Arial"/>
                <w:color w:val="000000"/>
              </w:rPr>
            </w:pPr>
            <w:r>
              <w:rPr>
                <w:rFonts w:ascii="Gill Sans MT" w:eastAsia="Times New Roman" w:hAnsi="Gill Sans MT" w:cs="Arial"/>
                <w:color w:val="000000"/>
              </w:rPr>
              <w:t>Chilila</w:t>
            </w:r>
            <w:r w:rsidR="007F09B4">
              <w:rPr>
                <w:rFonts w:ascii="Gill Sans MT" w:eastAsia="Times New Roman" w:hAnsi="Gill Sans MT" w:cs="Arial"/>
                <w:color w:val="000000"/>
              </w:rPr>
              <w:t>bombwe</w:t>
            </w:r>
          </w:p>
        </w:tc>
        <w:tc>
          <w:tcPr>
            <w:tcW w:w="2630" w:type="dxa"/>
            <w:shd w:val="clear" w:color="auto" w:fill="auto"/>
            <w:noWrap/>
            <w:vAlign w:val="bottom"/>
          </w:tcPr>
          <w:p w:rsidR="00AA2FEA" w:rsidRPr="00C71D4E" w:rsidRDefault="00AA2FEA" w:rsidP="008067D5">
            <w:pPr>
              <w:jc w:val="right"/>
              <w:rPr>
                <w:rFonts w:ascii="Gill Sans MT" w:eastAsia="Times New Roman" w:hAnsi="Gill Sans MT" w:cs="Arial"/>
                <w:color w:val="000000"/>
              </w:rPr>
            </w:pPr>
            <w:r>
              <w:rPr>
                <w:rFonts w:ascii="Gill Sans MT" w:eastAsia="Times New Roman" w:hAnsi="Gill Sans MT" w:cs="Arial"/>
                <w:color w:val="000000"/>
              </w:rPr>
              <w:t>91%</w:t>
            </w:r>
          </w:p>
        </w:tc>
      </w:tr>
      <w:tr w:rsidR="00AA2FEA" w:rsidRPr="00C71D4E" w:rsidTr="00AA2FEA">
        <w:trPr>
          <w:trHeight w:val="62"/>
          <w:jc w:val="center"/>
        </w:trPr>
        <w:tc>
          <w:tcPr>
            <w:tcW w:w="2871" w:type="dxa"/>
            <w:vMerge w:val="restart"/>
            <w:shd w:val="clear" w:color="000000" w:fill="FFFFFF"/>
            <w:vAlign w:val="center"/>
          </w:tcPr>
          <w:p w:rsidR="00AA2FEA" w:rsidRPr="00C71D4E" w:rsidRDefault="00AA2FEA" w:rsidP="00AA2FEA">
            <w:pPr>
              <w:rPr>
                <w:rFonts w:ascii="Gill Sans MT" w:eastAsia="Times New Roman" w:hAnsi="Gill Sans MT" w:cs="Arial"/>
                <w:color w:val="000000"/>
              </w:rPr>
            </w:pPr>
            <w:r>
              <w:rPr>
                <w:rFonts w:ascii="Gill Sans MT" w:eastAsia="Times New Roman" w:hAnsi="Gill Sans MT" w:cs="Arial"/>
                <w:color w:val="000000"/>
              </w:rPr>
              <w:t>Eastern</w:t>
            </w:r>
          </w:p>
        </w:tc>
        <w:tc>
          <w:tcPr>
            <w:tcW w:w="3380" w:type="dxa"/>
            <w:shd w:val="clear" w:color="000000" w:fill="FFFFFF"/>
            <w:noWrap/>
            <w:vAlign w:val="center"/>
            <w:hideMark/>
          </w:tcPr>
          <w:p w:rsidR="00AA2FEA" w:rsidRPr="00C71D4E" w:rsidRDefault="00AA2FEA" w:rsidP="00AA2FEA">
            <w:pPr>
              <w:rPr>
                <w:rFonts w:ascii="Gill Sans MT" w:eastAsia="Times New Roman" w:hAnsi="Gill Sans MT" w:cs="Arial"/>
                <w:color w:val="000000"/>
              </w:rPr>
            </w:pPr>
            <w:r w:rsidRPr="00C71D4E">
              <w:rPr>
                <w:rFonts w:ascii="Gill Sans MT" w:eastAsia="Times New Roman" w:hAnsi="Gill Sans MT" w:cs="Arial"/>
                <w:color w:val="000000"/>
              </w:rPr>
              <w:t xml:space="preserve">Chipata </w:t>
            </w:r>
          </w:p>
        </w:tc>
        <w:tc>
          <w:tcPr>
            <w:tcW w:w="2630" w:type="dxa"/>
            <w:shd w:val="clear" w:color="auto" w:fill="auto"/>
            <w:noWrap/>
            <w:vAlign w:val="bottom"/>
            <w:hideMark/>
          </w:tcPr>
          <w:p w:rsidR="00AA2FEA" w:rsidRPr="00C71D4E" w:rsidRDefault="00AA2FEA" w:rsidP="008067D5">
            <w:pPr>
              <w:jc w:val="right"/>
              <w:rPr>
                <w:rFonts w:ascii="Gill Sans MT" w:eastAsia="Times New Roman" w:hAnsi="Gill Sans MT" w:cs="Arial"/>
                <w:color w:val="000000"/>
              </w:rPr>
            </w:pPr>
            <w:r w:rsidRPr="00C71D4E">
              <w:rPr>
                <w:rFonts w:ascii="Gill Sans MT" w:eastAsia="Times New Roman" w:hAnsi="Gill Sans MT" w:cs="Arial"/>
                <w:color w:val="000000"/>
              </w:rPr>
              <w:t>208%</w:t>
            </w:r>
          </w:p>
        </w:tc>
      </w:tr>
      <w:tr w:rsidR="00AA2FEA" w:rsidRPr="00C71D4E" w:rsidTr="00AA2FEA">
        <w:trPr>
          <w:trHeight w:val="53"/>
          <w:jc w:val="center"/>
        </w:trPr>
        <w:tc>
          <w:tcPr>
            <w:tcW w:w="2871" w:type="dxa"/>
            <w:vMerge/>
            <w:shd w:val="clear" w:color="000000" w:fill="FFFFFF"/>
            <w:vAlign w:val="center"/>
          </w:tcPr>
          <w:p w:rsidR="00AA2FEA" w:rsidRPr="00C71D4E" w:rsidRDefault="00AA2FEA" w:rsidP="00AA2FEA">
            <w:pPr>
              <w:rPr>
                <w:rFonts w:ascii="Gill Sans MT" w:eastAsia="Times New Roman" w:hAnsi="Gill Sans MT" w:cs="Arial"/>
                <w:color w:val="000000"/>
              </w:rPr>
            </w:pPr>
          </w:p>
        </w:tc>
        <w:tc>
          <w:tcPr>
            <w:tcW w:w="3380" w:type="dxa"/>
            <w:shd w:val="clear" w:color="000000" w:fill="FFFFFF"/>
            <w:noWrap/>
            <w:vAlign w:val="center"/>
            <w:hideMark/>
          </w:tcPr>
          <w:p w:rsidR="00AA2FEA" w:rsidRPr="00C71D4E" w:rsidRDefault="00AA2FEA" w:rsidP="00AA2FEA">
            <w:pPr>
              <w:rPr>
                <w:rFonts w:ascii="Gill Sans MT" w:eastAsia="Times New Roman" w:hAnsi="Gill Sans MT" w:cs="Arial"/>
                <w:color w:val="000000"/>
              </w:rPr>
            </w:pPr>
            <w:r w:rsidRPr="00C71D4E">
              <w:rPr>
                <w:rFonts w:ascii="Gill Sans MT" w:eastAsia="Times New Roman" w:hAnsi="Gill Sans MT" w:cs="Arial"/>
                <w:color w:val="000000"/>
              </w:rPr>
              <w:t xml:space="preserve">Petauke </w:t>
            </w:r>
          </w:p>
        </w:tc>
        <w:tc>
          <w:tcPr>
            <w:tcW w:w="2630" w:type="dxa"/>
            <w:shd w:val="clear" w:color="auto" w:fill="auto"/>
            <w:noWrap/>
            <w:vAlign w:val="bottom"/>
            <w:hideMark/>
          </w:tcPr>
          <w:p w:rsidR="00AA2FEA" w:rsidRPr="00C71D4E" w:rsidRDefault="00AA2FEA" w:rsidP="008067D5">
            <w:pPr>
              <w:jc w:val="right"/>
              <w:rPr>
                <w:rFonts w:ascii="Gill Sans MT" w:eastAsia="Times New Roman" w:hAnsi="Gill Sans MT" w:cs="Arial"/>
                <w:color w:val="000000"/>
              </w:rPr>
            </w:pPr>
            <w:r w:rsidRPr="00C71D4E">
              <w:rPr>
                <w:rFonts w:ascii="Gill Sans MT" w:eastAsia="Times New Roman" w:hAnsi="Gill Sans MT" w:cs="Arial"/>
                <w:color w:val="000000"/>
              </w:rPr>
              <w:t>155%</w:t>
            </w:r>
          </w:p>
        </w:tc>
      </w:tr>
      <w:tr w:rsidR="00AA2FEA" w:rsidRPr="00C71D4E" w:rsidTr="00AA2FEA">
        <w:trPr>
          <w:trHeight w:val="80"/>
          <w:jc w:val="center"/>
        </w:trPr>
        <w:tc>
          <w:tcPr>
            <w:tcW w:w="2871" w:type="dxa"/>
            <w:vMerge w:val="restart"/>
            <w:shd w:val="clear" w:color="000000" w:fill="FFFFFF"/>
            <w:vAlign w:val="center"/>
          </w:tcPr>
          <w:p w:rsidR="00AA2FEA" w:rsidRPr="00C71D4E" w:rsidRDefault="00AA2FEA" w:rsidP="00AA2FEA">
            <w:pPr>
              <w:rPr>
                <w:rFonts w:ascii="Gill Sans MT" w:eastAsia="Times New Roman" w:hAnsi="Gill Sans MT" w:cs="Arial"/>
                <w:color w:val="000000"/>
              </w:rPr>
            </w:pPr>
            <w:r>
              <w:rPr>
                <w:rFonts w:ascii="Gill Sans MT" w:eastAsia="Times New Roman" w:hAnsi="Gill Sans MT" w:cs="Arial"/>
                <w:color w:val="000000"/>
              </w:rPr>
              <w:t>Lusaka</w:t>
            </w:r>
          </w:p>
        </w:tc>
        <w:tc>
          <w:tcPr>
            <w:tcW w:w="3380" w:type="dxa"/>
            <w:shd w:val="clear" w:color="000000" w:fill="FFFFFF"/>
            <w:noWrap/>
            <w:vAlign w:val="center"/>
            <w:hideMark/>
          </w:tcPr>
          <w:p w:rsidR="00AA2FEA" w:rsidRPr="00C71D4E" w:rsidRDefault="00AA2FEA" w:rsidP="00AA2FEA">
            <w:pPr>
              <w:rPr>
                <w:rFonts w:ascii="Gill Sans MT" w:eastAsia="Times New Roman" w:hAnsi="Gill Sans MT" w:cs="Arial"/>
                <w:color w:val="000000"/>
              </w:rPr>
            </w:pPr>
            <w:r>
              <w:rPr>
                <w:rFonts w:ascii="Gill Sans MT" w:eastAsia="Times New Roman" w:hAnsi="Gill Sans MT" w:cs="Arial"/>
                <w:color w:val="000000"/>
              </w:rPr>
              <w:t xml:space="preserve">Lusaka </w:t>
            </w:r>
          </w:p>
        </w:tc>
        <w:tc>
          <w:tcPr>
            <w:tcW w:w="2630" w:type="dxa"/>
            <w:shd w:val="clear" w:color="auto" w:fill="auto"/>
            <w:noWrap/>
            <w:vAlign w:val="bottom"/>
            <w:hideMark/>
          </w:tcPr>
          <w:p w:rsidR="00AA2FEA" w:rsidRPr="00C71D4E" w:rsidRDefault="00AA2FEA" w:rsidP="008067D5">
            <w:pPr>
              <w:jc w:val="right"/>
              <w:rPr>
                <w:rFonts w:ascii="Gill Sans MT" w:eastAsia="Times New Roman" w:hAnsi="Gill Sans MT" w:cs="Arial"/>
                <w:color w:val="000000"/>
              </w:rPr>
            </w:pPr>
            <w:r w:rsidRPr="00C71D4E">
              <w:rPr>
                <w:rFonts w:ascii="Gill Sans MT" w:eastAsia="Times New Roman" w:hAnsi="Gill Sans MT" w:cs="Arial"/>
                <w:color w:val="000000"/>
              </w:rPr>
              <w:t>167%</w:t>
            </w:r>
          </w:p>
        </w:tc>
      </w:tr>
      <w:tr w:rsidR="00AA2FEA" w:rsidRPr="00C71D4E" w:rsidTr="00AA2FEA">
        <w:trPr>
          <w:trHeight w:val="53"/>
          <w:jc w:val="center"/>
        </w:trPr>
        <w:tc>
          <w:tcPr>
            <w:tcW w:w="2871" w:type="dxa"/>
            <w:vMerge/>
            <w:shd w:val="clear" w:color="000000" w:fill="FFFFFF"/>
            <w:vAlign w:val="center"/>
          </w:tcPr>
          <w:p w:rsidR="00AA2FEA" w:rsidRPr="00C71D4E" w:rsidRDefault="00AA2FEA" w:rsidP="00AA2FEA">
            <w:pPr>
              <w:rPr>
                <w:rFonts w:ascii="Gill Sans MT" w:eastAsia="Times New Roman" w:hAnsi="Gill Sans MT" w:cs="Arial"/>
                <w:color w:val="000000"/>
              </w:rPr>
            </w:pPr>
          </w:p>
        </w:tc>
        <w:tc>
          <w:tcPr>
            <w:tcW w:w="3380" w:type="dxa"/>
            <w:shd w:val="clear" w:color="000000" w:fill="FFFFFF"/>
            <w:noWrap/>
            <w:vAlign w:val="center"/>
            <w:hideMark/>
          </w:tcPr>
          <w:p w:rsidR="00AA2FEA" w:rsidRPr="00C71D4E" w:rsidRDefault="00AA2FEA" w:rsidP="00AA2FEA">
            <w:pPr>
              <w:rPr>
                <w:rFonts w:ascii="Gill Sans MT" w:eastAsia="Times New Roman" w:hAnsi="Gill Sans MT" w:cs="Arial"/>
                <w:color w:val="000000"/>
              </w:rPr>
            </w:pPr>
            <w:r w:rsidRPr="00C71D4E">
              <w:rPr>
                <w:rFonts w:ascii="Gill Sans MT" w:eastAsia="Times New Roman" w:hAnsi="Gill Sans MT" w:cs="Arial"/>
                <w:color w:val="000000"/>
              </w:rPr>
              <w:t xml:space="preserve">Shibuyunji </w:t>
            </w:r>
          </w:p>
        </w:tc>
        <w:tc>
          <w:tcPr>
            <w:tcW w:w="2630" w:type="dxa"/>
            <w:shd w:val="clear" w:color="auto" w:fill="auto"/>
            <w:noWrap/>
            <w:vAlign w:val="bottom"/>
            <w:hideMark/>
          </w:tcPr>
          <w:p w:rsidR="00AA2FEA" w:rsidRPr="00C71D4E" w:rsidRDefault="00AA2FEA" w:rsidP="008067D5">
            <w:pPr>
              <w:jc w:val="right"/>
              <w:rPr>
                <w:rFonts w:ascii="Gill Sans MT" w:eastAsia="Times New Roman" w:hAnsi="Gill Sans MT" w:cs="Arial"/>
                <w:color w:val="000000"/>
              </w:rPr>
            </w:pPr>
            <w:r w:rsidRPr="00C71D4E">
              <w:rPr>
                <w:rFonts w:ascii="Gill Sans MT" w:eastAsia="Times New Roman" w:hAnsi="Gill Sans MT" w:cs="Arial"/>
                <w:color w:val="000000"/>
              </w:rPr>
              <w:t>88%</w:t>
            </w:r>
          </w:p>
        </w:tc>
      </w:tr>
      <w:tr w:rsidR="00AA2FEA" w:rsidRPr="00C71D4E" w:rsidTr="00AA2FEA">
        <w:trPr>
          <w:trHeight w:val="89"/>
          <w:jc w:val="center"/>
        </w:trPr>
        <w:tc>
          <w:tcPr>
            <w:tcW w:w="2871" w:type="dxa"/>
            <w:vMerge w:val="restart"/>
            <w:shd w:val="clear" w:color="000000" w:fill="FFFFFF"/>
            <w:vAlign w:val="center"/>
          </w:tcPr>
          <w:p w:rsidR="00AA2FEA" w:rsidRPr="00C71D4E" w:rsidRDefault="00AA2FEA" w:rsidP="00AA2FEA">
            <w:pPr>
              <w:rPr>
                <w:rFonts w:ascii="Gill Sans MT" w:eastAsia="Times New Roman" w:hAnsi="Gill Sans MT" w:cs="Arial"/>
                <w:color w:val="000000"/>
              </w:rPr>
            </w:pPr>
            <w:r>
              <w:rPr>
                <w:rFonts w:ascii="Gill Sans MT" w:eastAsia="Times New Roman" w:hAnsi="Gill Sans MT" w:cs="Arial"/>
                <w:color w:val="000000"/>
              </w:rPr>
              <w:t>Southern</w:t>
            </w:r>
          </w:p>
        </w:tc>
        <w:tc>
          <w:tcPr>
            <w:tcW w:w="3380" w:type="dxa"/>
            <w:shd w:val="clear" w:color="000000" w:fill="FFFFFF"/>
            <w:noWrap/>
            <w:vAlign w:val="center"/>
            <w:hideMark/>
          </w:tcPr>
          <w:p w:rsidR="00AA2FEA" w:rsidRPr="00C71D4E" w:rsidRDefault="00AA2FEA" w:rsidP="00AA2FEA">
            <w:pPr>
              <w:rPr>
                <w:rFonts w:ascii="Gill Sans MT" w:eastAsia="Times New Roman" w:hAnsi="Gill Sans MT" w:cs="Arial"/>
                <w:color w:val="000000"/>
              </w:rPr>
            </w:pPr>
            <w:r w:rsidRPr="00C71D4E">
              <w:rPr>
                <w:rFonts w:ascii="Gill Sans MT" w:eastAsia="Times New Roman" w:hAnsi="Gill Sans MT" w:cs="Arial"/>
                <w:color w:val="000000"/>
              </w:rPr>
              <w:t xml:space="preserve">Monze </w:t>
            </w:r>
          </w:p>
        </w:tc>
        <w:tc>
          <w:tcPr>
            <w:tcW w:w="2630" w:type="dxa"/>
            <w:shd w:val="clear" w:color="auto" w:fill="auto"/>
            <w:noWrap/>
            <w:vAlign w:val="bottom"/>
            <w:hideMark/>
          </w:tcPr>
          <w:p w:rsidR="00AA2FEA" w:rsidRPr="00C71D4E" w:rsidRDefault="00AA2FEA" w:rsidP="008067D5">
            <w:pPr>
              <w:jc w:val="right"/>
              <w:rPr>
                <w:rFonts w:ascii="Gill Sans MT" w:eastAsia="Times New Roman" w:hAnsi="Gill Sans MT" w:cs="Arial"/>
                <w:color w:val="000000"/>
              </w:rPr>
            </w:pPr>
            <w:r w:rsidRPr="00C71D4E">
              <w:rPr>
                <w:rFonts w:ascii="Gill Sans MT" w:eastAsia="Times New Roman" w:hAnsi="Gill Sans MT" w:cs="Arial"/>
                <w:color w:val="000000"/>
              </w:rPr>
              <w:t>175%</w:t>
            </w:r>
          </w:p>
        </w:tc>
      </w:tr>
      <w:tr w:rsidR="00AA2FEA" w:rsidRPr="00C71D4E" w:rsidTr="00AA2FEA">
        <w:trPr>
          <w:trHeight w:val="53"/>
          <w:jc w:val="center"/>
        </w:trPr>
        <w:tc>
          <w:tcPr>
            <w:tcW w:w="2871" w:type="dxa"/>
            <w:vMerge/>
            <w:shd w:val="clear" w:color="000000" w:fill="FFFFFF"/>
            <w:vAlign w:val="center"/>
          </w:tcPr>
          <w:p w:rsidR="00AA2FEA" w:rsidRPr="00C71D4E" w:rsidRDefault="00AA2FEA" w:rsidP="00AA2FEA">
            <w:pPr>
              <w:rPr>
                <w:rFonts w:ascii="Gill Sans MT" w:eastAsia="Times New Roman" w:hAnsi="Gill Sans MT" w:cs="Arial"/>
                <w:color w:val="000000"/>
              </w:rPr>
            </w:pPr>
          </w:p>
        </w:tc>
        <w:tc>
          <w:tcPr>
            <w:tcW w:w="3380" w:type="dxa"/>
            <w:shd w:val="clear" w:color="000000" w:fill="FFFFFF"/>
            <w:noWrap/>
            <w:vAlign w:val="center"/>
            <w:hideMark/>
          </w:tcPr>
          <w:p w:rsidR="00AA2FEA" w:rsidRPr="00C71D4E" w:rsidRDefault="00AA2FEA" w:rsidP="00AA2FEA">
            <w:pPr>
              <w:rPr>
                <w:rFonts w:ascii="Gill Sans MT" w:eastAsia="Times New Roman" w:hAnsi="Gill Sans MT" w:cs="Arial"/>
                <w:color w:val="000000"/>
              </w:rPr>
            </w:pPr>
            <w:r w:rsidRPr="00C71D4E">
              <w:rPr>
                <w:rFonts w:ascii="Gill Sans MT" w:eastAsia="Times New Roman" w:hAnsi="Gill Sans MT" w:cs="Arial"/>
                <w:color w:val="000000"/>
              </w:rPr>
              <w:t xml:space="preserve">Livingstone </w:t>
            </w:r>
          </w:p>
        </w:tc>
        <w:tc>
          <w:tcPr>
            <w:tcW w:w="2630" w:type="dxa"/>
            <w:shd w:val="clear" w:color="auto" w:fill="auto"/>
            <w:noWrap/>
            <w:vAlign w:val="bottom"/>
            <w:hideMark/>
          </w:tcPr>
          <w:p w:rsidR="00AA2FEA" w:rsidRPr="00C71D4E" w:rsidRDefault="00AA2FEA" w:rsidP="008067D5">
            <w:pPr>
              <w:jc w:val="right"/>
              <w:rPr>
                <w:rFonts w:ascii="Gill Sans MT" w:eastAsia="Times New Roman" w:hAnsi="Gill Sans MT" w:cs="Arial"/>
                <w:color w:val="000000"/>
              </w:rPr>
            </w:pPr>
            <w:r w:rsidRPr="00C71D4E">
              <w:rPr>
                <w:rFonts w:ascii="Gill Sans MT" w:eastAsia="Times New Roman" w:hAnsi="Gill Sans MT" w:cs="Arial"/>
                <w:color w:val="000000"/>
              </w:rPr>
              <w:t>140%</w:t>
            </w:r>
          </w:p>
        </w:tc>
      </w:tr>
      <w:tr w:rsidR="00896D29" w:rsidRPr="00C71D4E" w:rsidTr="002A3E02">
        <w:trPr>
          <w:trHeight w:val="53"/>
          <w:jc w:val="center"/>
        </w:trPr>
        <w:tc>
          <w:tcPr>
            <w:tcW w:w="6251" w:type="dxa"/>
            <w:gridSpan w:val="2"/>
            <w:shd w:val="clear" w:color="000000" w:fill="FFFFFF"/>
          </w:tcPr>
          <w:p w:rsidR="00896D29" w:rsidRPr="00C71D4E" w:rsidRDefault="00896D29" w:rsidP="008067D5">
            <w:pPr>
              <w:rPr>
                <w:rFonts w:ascii="Gill Sans MT" w:eastAsia="Times New Roman" w:hAnsi="Gill Sans MT" w:cs="Arial"/>
                <w:color w:val="000000"/>
              </w:rPr>
            </w:pPr>
            <w:r w:rsidRPr="00C71D4E">
              <w:rPr>
                <w:rFonts w:ascii="Gill Sans MT" w:eastAsia="Times New Roman" w:hAnsi="Gill Sans MT" w:cs="Arial"/>
                <w:color w:val="000000"/>
              </w:rPr>
              <w:t xml:space="preserve">Average </w:t>
            </w:r>
            <w:r>
              <w:rPr>
                <w:rFonts w:ascii="Gill Sans MT" w:eastAsia="Times New Roman" w:hAnsi="Gill Sans MT" w:cs="Arial"/>
                <w:color w:val="000000"/>
              </w:rPr>
              <w:t>in Targeted Districts</w:t>
            </w:r>
          </w:p>
        </w:tc>
        <w:tc>
          <w:tcPr>
            <w:tcW w:w="2630" w:type="dxa"/>
            <w:shd w:val="clear" w:color="auto" w:fill="auto"/>
            <w:noWrap/>
            <w:vAlign w:val="bottom"/>
          </w:tcPr>
          <w:p w:rsidR="00896D29" w:rsidRPr="00C71D4E" w:rsidRDefault="00896D29" w:rsidP="008067D5">
            <w:pPr>
              <w:jc w:val="right"/>
              <w:rPr>
                <w:rFonts w:ascii="Gill Sans MT" w:eastAsia="Times New Roman" w:hAnsi="Gill Sans MT" w:cs="Arial"/>
                <w:color w:val="000000"/>
              </w:rPr>
            </w:pPr>
            <w:r>
              <w:rPr>
                <w:rFonts w:ascii="Gill Sans MT" w:eastAsia="Times New Roman" w:hAnsi="Gill Sans MT" w:cs="Arial"/>
                <w:color w:val="000000"/>
              </w:rPr>
              <w:t>165</w:t>
            </w:r>
            <w:r w:rsidRPr="00C71D4E">
              <w:rPr>
                <w:rFonts w:ascii="Gill Sans MT" w:eastAsia="Times New Roman" w:hAnsi="Gill Sans MT" w:cs="Arial"/>
                <w:color w:val="000000"/>
              </w:rPr>
              <w:t>%</w:t>
            </w:r>
          </w:p>
        </w:tc>
      </w:tr>
    </w:tbl>
    <w:p w:rsidR="008067D5" w:rsidRPr="00C71D4E" w:rsidRDefault="008067D5" w:rsidP="008067D5">
      <w:pPr>
        <w:rPr>
          <w:rFonts w:ascii="Gill Sans MT" w:hAnsi="Gill Sans MT" w:cs="Arial"/>
          <w:color w:val="1F497D"/>
        </w:rPr>
      </w:pPr>
    </w:p>
    <w:tbl>
      <w:tblPr>
        <w:tblStyle w:val="TableGrid"/>
        <w:tblpPr w:leftFromText="180" w:rightFromText="180" w:vertAnchor="text" w:horzAnchor="margin" w:tblpXSpec="center" w:tblpY="23"/>
        <w:tblW w:w="8865" w:type="dxa"/>
        <w:shd w:val="clear" w:color="auto" w:fill="F2F2F2" w:themeFill="background1" w:themeFillShade="F2"/>
        <w:tblLook w:val="04A0" w:firstRow="1" w:lastRow="0" w:firstColumn="1" w:lastColumn="0" w:noHBand="0" w:noVBand="1"/>
      </w:tblPr>
      <w:tblGrid>
        <w:gridCol w:w="8865"/>
      </w:tblGrid>
      <w:tr w:rsidR="008067D5" w:rsidRPr="00C71D4E" w:rsidTr="008067D5">
        <w:tc>
          <w:tcPr>
            <w:tcW w:w="8865" w:type="dxa"/>
            <w:shd w:val="clear" w:color="auto" w:fill="F2F2F2" w:themeFill="background1" w:themeFillShade="F2"/>
          </w:tcPr>
          <w:p w:rsidR="00155538" w:rsidRPr="00155538" w:rsidRDefault="00155538" w:rsidP="00155538">
            <w:pPr>
              <w:jc w:val="both"/>
              <w:rPr>
                <w:rFonts w:ascii="Gill Sans MT" w:hAnsi="Gill Sans MT" w:cs="Arial"/>
                <w:bCs/>
                <w:i/>
              </w:rPr>
            </w:pPr>
            <w:r w:rsidRPr="00155538">
              <w:rPr>
                <w:rFonts w:ascii="Gill Sans MT" w:hAnsi="Gill Sans MT" w:cs="Arial"/>
                <w:bCs/>
                <w:i/>
              </w:rPr>
              <w:t>Baseline Value</w:t>
            </w:r>
          </w:p>
          <w:p w:rsidR="008067D5" w:rsidRPr="00C71D4E" w:rsidRDefault="008067D5" w:rsidP="00155538">
            <w:pPr>
              <w:jc w:val="both"/>
              <w:rPr>
                <w:rFonts w:ascii="Gill Sans MT" w:hAnsi="Gill Sans MT" w:cs="Arial"/>
                <w:bCs/>
              </w:rPr>
            </w:pPr>
            <w:r w:rsidRPr="00C71D4E">
              <w:rPr>
                <w:rFonts w:ascii="Gill Sans MT" w:hAnsi="Gill Sans MT" w:cs="Arial"/>
                <w:bCs/>
              </w:rPr>
              <w:t xml:space="preserve">The baseline is </w:t>
            </w:r>
            <w:r w:rsidR="00896D29">
              <w:rPr>
                <w:rFonts w:ascii="Gill Sans MT" w:hAnsi="Gill Sans MT" w:cs="Arial"/>
                <w:bCs/>
              </w:rPr>
              <w:t>an average of 165 percent</w:t>
            </w:r>
            <w:r w:rsidR="00AA2FEA">
              <w:rPr>
                <w:rFonts w:ascii="Gill Sans MT" w:hAnsi="Gill Sans MT" w:cs="Arial"/>
                <w:bCs/>
              </w:rPr>
              <w:t xml:space="preserve"> of under 5 year olds received Vitamin A in targeted districts</w:t>
            </w:r>
            <w:r w:rsidRPr="00C71D4E">
              <w:rPr>
                <w:rFonts w:ascii="Gill Sans MT" w:hAnsi="Gill Sans MT" w:cs="Arial"/>
              </w:rPr>
              <w:t>.</w:t>
            </w:r>
          </w:p>
        </w:tc>
      </w:tr>
    </w:tbl>
    <w:p w:rsidR="008067D5" w:rsidRPr="00C71D4E" w:rsidRDefault="008067D5" w:rsidP="008067D5">
      <w:pPr>
        <w:jc w:val="both"/>
        <w:rPr>
          <w:rFonts w:ascii="Gill Sans MT" w:hAnsi="Gill Sans MT" w:cs="Arial"/>
          <w:b/>
        </w:rPr>
      </w:pPr>
    </w:p>
    <w:p w:rsidR="008067D5" w:rsidRPr="00C71D4E" w:rsidRDefault="008067D5" w:rsidP="008067D5">
      <w:pPr>
        <w:jc w:val="both"/>
        <w:rPr>
          <w:rFonts w:ascii="Gill Sans MT" w:hAnsi="Gill Sans MT" w:cs="Arial"/>
          <w:b/>
        </w:rPr>
      </w:pPr>
    </w:p>
    <w:p w:rsidR="008067D5" w:rsidRPr="00C71D4E" w:rsidRDefault="008067D5" w:rsidP="008067D5">
      <w:pPr>
        <w:rPr>
          <w:rFonts w:ascii="Gill Sans MT" w:hAnsi="Gill Sans MT" w:cs="Arial"/>
          <w:b/>
        </w:rPr>
      </w:pPr>
    </w:p>
    <w:p w:rsidR="008067D5" w:rsidRPr="00C71D4E" w:rsidRDefault="008067D5" w:rsidP="008067D5">
      <w:pPr>
        <w:jc w:val="both"/>
        <w:rPr>
          <w:rFonts w:ascii="Gill Sans MT" w:hAnsi="Gill Sans MT" w:cs="Arial"/>
          <w:b/>
        </w:rPr>
      </w:pPr>
    </w:p>
    <w:p w:rsidR="008067D5" w:rsidRPr="00C71D4E" w:rsidRDefault="008067D5" w:rsidP="008067D5">
      <w:pPr>
        <w:keepNext/>
        <w:spacing w:before="240" w:after="60"/>
        <w:outlineLvl w:val="1"/>
        <w:rPr>
          <w:rFonts w:ascii="Gill Sans MT" w:hAnsi="Gill Sans MT" w:cs="Arial"/>
          <w:b/>
          <w:bCs/>
          <w:i/>
          <w:iCs/>
          <w:sz w:val="28"/>
          <w:szCs w:val="28"/>
        </w:rPr>
        <w:sectPr w:rsidR="008067D5" w:rsidRPr="00C71D4E" w:rsidSect="00C33F5D">
          <w:pgSz w:w="12240" w:h="15840"/>
          <w:pgMar w:top="1267" w:right="1440" w:bottom="1166" w:left="1440" w:header="720" w:footer="720" w:gutter="0"/>
          <w:cols w:space="720"/>
          <w:docGrid w:linePitch="360"/>
        </w:sectPr>
      </w:pPr>
    </w:p>
    <w:p w:rsidR="00266780" w:rsidRPr="00C71D4E" w:rsidRDefault="00266780" w:rsidP="00DA0467">
      <w:pPr>
        <w:pStyle w:val="Heading1"/>
      </w:pPr>
      <w:bookmarkStart w:id="21" w:name="_Toc458697854"/>
      <w:r w:rsidRPr="00C71D4E">
        <w:lastRenderedPageBreak/>
        <w:t xml:space="preserve">CHAPTER </w:t>
      </w:r>
      <w:r>
        <w:t>5</w:t>
      </w:r>
      <w:r w:rsidRPr="00C71D4E">
        <w:t xml:space="preserve">: </w:t>
      </w:r>
      <w:r>
        <w:t>SUMMARY TABLE OF INDICATORS AND PLANNED IMPROVEMENTS</w:t>
      </w:r>
      <w:bookmarkEnd w:id="21"/>
      <w:r>
        <w:t xml:space="preserve"> </w:t>
      </w:r>
    </w:p>
    <w:p w:rsidR="008067D5" w:rsidRPr="00C71D4E" w:rsidRDefault="008067D5" w:rsidP="00DA0467">
      <w:pPr>
        <w:pStyle w:val="BodyText1"/>
      </w:pPr>
      <w:r w:rsidRPr="00C71D4E">
        <w:t>T</w:t>
      </w:r>
      <w:r w:rsidR="00266780">
        <w:t>he t</w:t>
      </w:r>
      <w:r w:rsidRPr="00C71D4E">
        <w:t xml:space="preserve">able </w:t>
      </w:r>
      <w:r w:rsidR="00266780">
        <w:t>below</w:t>
      </w:r>
      <w:r w:rsidRPr="00C71D4E">
        <w:t xml:space="preserve"> shows the summary of SBH indicators by baseline value.</w:t>
      </w:r>
      <w:r w:rsidR="002A3E02">
        <w:t xml:space="preserve"> This table shows the original and updated baseline val</w:t>
      </w:r>
      <w:r w:rsidR="004B52BC">
        <w:t>ues to reflect the addition of two additional Phase 1 districts in SBH targeted focus.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5"/>
        <w:gridCol w:w="114"/>
        <w:gridCol w:w="5098"/>
        <w:gridCol w:w="2981"/>
        <w:gridCol w:w="2063"/>
        <w:gridCol w:w="638"/>
        <w:gridCol w:w="2264"/>
      </w:tblGrid>
      <w:tr w:rsidR="002A3E02" w:rsidRPr="00C71D4E" w:rsidTr="002A3E02">
        <w:trPr>
          <w:trHeight w:val="480"/>
        </w:trPr>
        <w:tc>
          <w:tcPr>
            <w:tcW w:w="5000" w:type="pct"/>
            <w:gridSpan w:val="7"/>
            <w:tcBorders>
              <w:bottom w:val="single" w:sz="4" w:space="0" w:color="auto"/>
            </w:tcBorders>
            <w:shd w:val="clear" w:color="auto" w:fill="DBE5F1" w:themeFill="accent1" w:themeFillTint="33"/>
            <w:vAlign w:val="center"/>
          </w:tcPr>
          <w:p w:rsidR="002A3E02" w:rsidRPr="00C71D4E" w:rsidRDefault="002A3E02" w:rsidP="002A3E02">
            <w:pPr>
              <w:rPr>
                <w:rFonts w:ascii="Gill Sans MT" w:hAnsi="Gill Sans MT" w:cs="Calibri"/>
                <w:b/>
                <w:bCs/>
              </w:rPr>
            </w:pPr>
            <w:r w:rsidRPr="00C71D4E">
              <w:rPr>
                <w:rFonts w:ascii="Gill Sans MT" w:hAnsi="Gill Sans MT" w:cs="Calibri"/>
                <w:b/>
                <w:bCs/>
              </w:rPr>
              <w:t>SBH Goal - Improved health outcomes for Zambians by strengthening systems that underpin the delivery of high quality health services and increasing the utilization of high impact health interventions at district and community level.</w:t>
            </w:r>
          </w:p>
        </w:tc>
      </w:tr>
      <w:tr w:rsidR="002A3E02" w:rsidRPr="00C71D4E" w:rsidTr="002A3E02">
        <w:trPr>
          <w:trHeight w:val="287"/>
        </w:trPr>
        <w:tc>
          <w:tcPr>
            <w:tcW w:w="5000" w:type="pct"/>
            <w:gridSpan w:val="7"/>
            <w:tcBorders>
              <w:bottom w:val="single" w:sz="4" w:space="0" w:color="auto"/>
            </w:tcBorders>
            <w:shd w:val="clear" w:color="auto" w:fill="DBE5F1" w:themeFill="accent1" w:themeFillTint="33"/>
            <w:vAlign w:val="center"/>
          </w:tcPr>
          <w:p w:rsidR="002A3E02" w:rsidRPr="00C71D4E" w:rsidRDefault="002A3E02" w:rsidP="002A3E02">
            <w:pPr>
              <w:rPr>
                <w:rFonts w:ascii="Gill Sans MT" w:hAnsi="Gill Sans MT" w:cs="Calibri"/>
                <w:b/>
                <w:bCs/>
              </w:rPr>
            </w:pPr>
            <w:r w:rsidRPr="00C71D4E">
              <w:rPr>
                <w:rFonts w:ascii="Gill Sans MT" w:hAnsi="Gill Sans MT" w:cs="Calibri"/>
                <w:b/>
                <w:bCs/>
              </w:rPr>
              <w:t>SBH Impact and Outcome Level Indicators:</w:t>
            </w:r>
            <w:r w:rsidRPr="00C71D4E">
              <w:rPr>
                <w:rFonts w:ascii="Gill Sans MT" w:hAnsi="Gill Sans MT" w:cs="Calibri"/>
                <w:vertAlign w:val="superscript"/>
              </w:rPr>
              <w:t xml:space="preserve"> </w:t>
            </w:r>
          </w:p>
        </w:tc>
      </w:tr>
      <w:tr w:rsidR="002A3E02" w:rsidRPr="00C71D4E" w:rsidTr="004B52BC">
        <w:trPr>
          <w:trHeight w:val="255"/>
        </w:trPr>
        <w:tc>
          <w:tcPr>
            <w:tcW w:w="21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b/>
                <w:bCs/>
              </w:rPr>
              <w:t>No</w:t>
            </w:r>
          </w:p>
        </w:tc>
        <w:tc>
          <w:tcPr>
            <w:tcW w:w="296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b/>
                <w:bCs/>
              </w:rPr>
              <w:t>Indicator</w:t>
            </w:r>
          </w:p>
        </w:tc>
        <w:tc>
          <w:tcPr>
            <w:tcW w:w="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4B52BC" w:rsidRDefault="002A3E02" w:rsidP="004B52BC">
            <w:pPr>
              <w:jc w:val="center"/>
              <w:rPr>
                <w:rFonts w:ascii="Gill Sans MT" w:hAnsi="Gill Sans MT" w:cs="Calibri"/>
                <w:b/>
                <w:bCs/>
              </w:rPr>
            </w:pPr>
            <w:r w:rsidRPr="00C71D4E">
              <w:rPr>
                <w:rFonts w:ascii="Gill Sans MT" w:hAnsi="Gill Sans MT" w:cs="Calibri"/>
                <w:b/>
                <w:bCs/>
              </w:rPr>
              <w:t>Baseline</w:t>
            </w:r>
            <w:r>
              <w:rPr>
                <w:rFonts w:ascii="Gill Sans MT" w:hAnsi="Gill Sans MT" w:cs="Calibri"/>
                <w:b/>
                <w:bCs/>
              </w:rPr>
              <w:t xml:space="preserve"> for 10 Phase 1 Districts</w:t>
            </w:r>
            <w:r>
              <w:rPr>
                <w:rStyle w:val="FootnoteReference"/>
                <w:rFonts w:ascii="Gill Sans MT" w:hAnsi="Gill Sans MT"/>
                <w:b/>
                <w:bCs/>
              </w:rPr>
              <w:footnoteReference w:id="17"/>
            </w:r>
          </w:p>
        </w:tc>
        <w:tc>
          <w:tcPr>
            <w:tcW w:w="831" w:type="pct"/>
            <w:tcBorders>
              <w:top w:val="single" w:sz="4" w:space="0" w:color="auto"/>
              <w:left w:val="single" w:sz="4" w:space="0" w:color="auto"/>
              <w:bottom w:val="single" w:sz="4" w:space="0" w:color="auto"/>
              <w:right w:val="single" w:sz="4" w:space="0" w:color="auto"/>
            </w:tcBorders>
          </w:tcPr>
          <w:p w:rsidR="002A3E02" w:rsidRPr="00C71D4E" w:rsidRDefault="002A3E02" w:rsidP="004B52BC">
            <w:pPr>
              <w:jc w:val="center"/>
              <w:rPr>
                <w:rFonts w:ascii="Gill Sans MT" w:hAnsi="Gill Sans MT" w:cs="Calibri"/>
                <w:b/>
                <w:bCs/>
              </w:rPr>
            </w:pPr>
            <w:r w:rsidRPr="00AD7CA3">
              <w:rPr>
                <w:rFonts w:ascii="Gill Sans MT" w:hAnsi="Gill Sans MT" w:cs="Calibri"/>
                <w:b/>
                <w:bCs/>
                <w:u w:val="single"/>
              </w:rPr>
              <w:t>Updated</w:t>
            </w:r>
            <w:r>
              <w:rPr>
                <w:rFonts w:ascii="Gill Sans MT" w:hAnsi="Gill Sans MT" w:cs="Calibri"/>
                <w:b/>
                <w:bCs/>
              </w:rPr>
              <w:t xml:space="preserve"> Baseline for 12 Phase 1 Districts</w:t>
            </w:r>
            <w:r>
              <w:rPr>
                <w:rStyle w:val="FootnoteReference"/>
                <w:rFonts w:ascii="Gill Sans MT" w:hAnsi="Gill Sans MT"/>
                <w:b/>
                <w:bCs/>
              </w:rPr>
              <w:footnoteReference w:id="18"/>
            </w:r>
          </w:p>
        </w:tc>
      </w:tr>
      <w:tr w:rsidR="002A3E02" w:rsidRPr="00C71D4E" w:rsidTr="004B52BC">
        <w:trPr>
          <w:trHeight w:val="255"/>
        </w:trPr>
        <w:tc>
          <w:tcPr>
            <w:tcW w:w="21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1</w:t>
            </w:r>
          </w:p>
        </w:tc>
        <w:tc>
          <w:tcPr>
            <w:tcW w:w="296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Proportion of deliveries with assistance from a medically trained provider in targeted districts</w:t>
            </w:r>
          </w:p>
        </w:tc>
        <w:tc>
          <w:tcPr>
            <w:tcW w:w="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jc w:val="center"/>
              <w:rPr>
                <w:rFonts w:ascii="Gill Sans MT" w:hAnsi="Gill Sans MT" w:cs="Calibri"/>
              </w:rPr>
            </w:pPr>
            <w:r w:rsidRPr="00C71D4E">
              <w:rPr>
                <w:rFonts w:ascii="Gill Sans MT" w:eastAsia="Times New Roman" w:hAnsi="Gill Sans MT"/>
                <w:color w:val="000000"/>
              </w:rPr>
              <w:t>23.1%</w:t>
            </w:r>
          </w:p>
        </w:tc>
        <w:tc>
          <w:tcPr>
            <w:tcW w:w="831" w:type="pct"/>
            <w:tcBorders>
              <w:top w:val="single" w:sz="4" w:space="0" w:color="auto"/>
              <w:left w:val="single" w:sz="4" w:space="0" w:color="auto"/>
              <w:bottom w:val="single" w:sz="4" w:space="0" w:color="auto"/>
              <w:right w:val="single" w:sz="4" w:space="0" w:color="auto"/>
            </w:tcBorders>
          </w:tcPr>
          <w:p w:rsidR="002A3E02" w:rsidRPr="00C71D4E" w:rsidRDefault="002A3E02" w:rsidP="002A3E02">
            <w:pPr>
              <w:jc w:val="center"/>
              <w:rPr>
                <w:rFonts w:ascii="Gill Sans MT" w:eastAsia="Times New Roman" w:hAnsi="Gill Sans MT"/>
                <w:color w:val="000000"/>
              </w:rPr>
            </w:pPr>
            <w:r>
              <w:rPr>
                <w:rFonts w:ascii="Gill Sans MT" w:eastAsia="Times New Roman" w:hAnsi="Gill Sans MT"/>
                <w:color w:val="000000"/>
              </w:rPr>
              <w:t>23.7%</w:t>
            </w:r>
          </w:p>
        </w:tc>
      </w:tr>
      <w:tr w:rsidR="002A3E02" w:rsidRPr="00C71D4E" w:rsidTr="004B52BC">
        <w:trPr>
          <w:trHeight w:val="255"/>
        </w:trPr>
        <w:tc>
          <w:tcPr>
            <w:tcW w:w="21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2</w:t>
            </w:r>
          </w:p>
        </w:tc>
        <w:tc>
          <w:tcPr>
            <w:tcW w:w="296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autoSpaceDE w:val="0"/>
              <w:autoSpaceDN w:val="0"/>
              <w:adjustRightInd w:val="0"/>
              <w:rPr>
                <w:rFonts w:ascii="Gill Sans MT" w:hAnsi="Gill Sans MT" w:cs="Calibri"/>
              </w:rPr>
            </w:pPr>
            <w:r w:rsidRPr="00C71D4E">
              <w:rPr>
                <w:rFonts w:ascii="Gill Sans MT" w:hAnsi="Gill Sans MT" w:cs="TimesNewRomanPSMT"/>
              </w:rPr>
              <w:t xml:space="preserve">CYP in targeted districts </w:t>
            </w:r>
          </w:p>
        </w:tc>
        <w:tc>
          <w:tcPr>
            <w:tcW w:w="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jc w:val="center"/>
              <w:rPr>
                <w:rFonts w:ascii="Gill Sans MT" w:hAnsi="Gill Sans MT" w:cs="Calibri"/>
              </w:rPr>
            </w:pPr>
            <w:r w:rsidRPr="00C71D4E">
              <w:rPr>
                <w:rFonts w:ascii="Gill Sans MT" w:hAnsi="Gill Sans MT" w:cs="Calibri"/>
              </w:rPr>
              <w:t>268,071</w:t>
            </w:r>
            <w:r w:rsidR="002F5A17">
              <w:rPr>
                <w:rFonts w:ascii="Gill Sans MT" w:hAnsi="Gill Sans MT" w:cs="Calibri"/>
              </w:rPr>
              <w:t>**</w:t>
            </w:r>
            <w:r w:rsidR="002F5A17">
              <w:rPr>
                <w:rStyle w:val="FootnoteReference"/>
                <w:rFonts w:ascii="Gill Sans MT" w:hAnsi="Gill Sans MT" w:cs="Calibri"/>
              </w:rPr>
              <w:footnoteReference w:id="19"/>
            </w:r>
          </w:p>
        </w:tc>
        <w:tc>
          <w:tcPr>
            <w:tcW w:w="831" w:type="pct"/>
            <w:tcBorders>
              <w:top w:val="single" w:sz="4" w:space="0" w:color="auto"/>
              <w:left w:val="single" w:sz="4" w:space="0" w:color="auto"/>
              <w:bottom w:val="single" w:sz="4" w:space="0" w:color="auto"/>
              <w:right w:val="single" w:sz="4" w:space="0" w:color="auto"/>
            </w:tcBorders>
          </w:tcPr>
          <w:p w:rsidR="002F5A17" w:rsidRPr="00C71D4E" w:rsidRDefault="002A3E02" w:rsidP="007E5B81">
            <w:pPr>
              <w:jc w:val="center"/>
              <w:rPr>
                <w:rFonts w:ascii="Gill Sans MT" w:hAnsi="Gill Sans MT" w:cs="Calibri"/>
              </w:rPr>
            </w:pPr>
            <w:r>
              <w:rPr>
                <w:rFonts w:ascii="Gill Sans MT" w:hAnsi="Gill Sans MT" w:cs="Calibri"/>
              </w:rPr>
              <w:t>3</w:t>
            </w:r>
            <w:r w:rsidR="002F5A17">
              <w:rPr>
                <w:rFonts w:ascii="Gill Sans MT" w:hAnsi="Gill Sans MT" w:cs="Calibri"/>
              </w:rPr>
              <w:t>10</w:t>
            </w:r>
            <w:r>
              <w:rPr>
                <w:rFonts w:ascii="Gill Sans MT" w:hAnsi="Gill Sans MT" w:cs="Calibri"/>
              </w:rPr>
              <w:t>,</w:t>
            </w:r>
            <w:r w:rsidR="002F5A17">
              <w:rPr>
                <w:rFonts w:ascii="Gill Sans MT" w:hAnsi="Gill Sans MT" w:cs="Calibri"/>
              </w:rPr>
              <w:t>85</w:t>
            </w:r>
            <w:r w:rsidR="007E5B81">
              <w:rPr>
                <w:rFonts w:ascii="Gill Sans MT" w:hAnsi="Gill Sans MT" w:cs="Calibri"/>
              </w:rPr>
              <w:t>1</w:t>
            </w:r>
          </w:p>
        </w:tc>
      </w:tr>
      <w:tr w:rsidR="002A3E02" w:rsidRPr="00C71D4E" w:rsidTr="004B52BC">
        <w:trPr>
          <w:trHeight w:val="188"/>
        </w:trPr>
        <w:tc>
          <w:tcPr>
            <w:tcW w:w="21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4</w:t>
            </w:r>
          </w:p>
        </w:tc>
        <w:tc>
          <w:tcPr>
            <w:tcW w:w="296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Percentage of children aged 12 to 23 months fully immunized in targeted districts</w:t>
            </w:r>
          </w:p>
        </w:tc>
        <w:tc>
          <w:tcPr>
            <w:tcW w:w="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jc w:val="center"/>
              <w:rPr>
                <w:rFonts w:ascii="Gill Sans MT" w:hAnsi="Gill Sans MT" w:cs="Calibri"/>
              </w:rPr>
            </w:pPr>
            <w:r w:rsidRPr="00C71D4E">
              <w:rPr>
                <w:rFonts w:ascii="Gill Sans MT" w:hAnsi="Gill Sans MT" w:cs="Calibri"/>
              </w:rPr>
              <w:t>94%</w:t>
            </w:r>
          </w:p>
        </w:tc>
        <w:tc>
          <w:tcPr>
            <w:tcW w:w="831" w:type="pct"/>
            <w:tcBorders>
              <w:top w:val="single" w:sz="4" w:space="0" w:color="auto"/>
              <w:left w:val="single" w:sz="4" w:space="0" w:color="auto"/>
              <w:bottom w:val="single" w:sz="4" w:space="0" w:color="auto"/>
              <w:right w:val="single" w:sz="4" w:space="0" w:color="auto"/>
            </w:tcBorders>
          </w:tcPr>
          <w:p w:rsidR="002A3E02" w:rsidRPr="00C71D4E" w:rsidRDefault="002A3E02" w:rsidP="002A3E02">
            <w:pPr>
              <w:jc w:val="center"/>
              <w:rPr>
                <w:rFonts w:ascii="Gill Sans MT" w:hAnsi="Gill Sans MT" w:cs="Calibri"/>
              </w:rPr>
            </w:pPr>
            <w:r>
              <w:rPr>
                <w:rFonts w:ascii="Gill Sans MT" w:hAnsi="Gill Sans MT" w:cs="Calibri"/>
              </w:rPr>
              <w:t>86</w:t>
            </w:r>
            <w:r w:rsidR="00130C2A">
              <w:rPr>
                <w:rFonts w:ascii="Gill Sans MT" w:hAnsi="Gill Sans MT" w:cs="Calibri"/>
              </w:rPr>
              <w:t>.2</w:t>
            </w:r>
            <w:r>
              <w:rPr>
                <w:rFonts w:ascii="Gill Sans MT" w:hAnsi="Gill Sans MT" w:cs="Calibri"/>
              </w:rPr>
              <w:t>%</w:t>
            </w:r>
          </w:p>
        </w:tc>
      </w:tr>
      <w:tr w:rsidR="002A3E02" w:rsidRPr="00C71D4E" w:rsidTr="004B52BC">
        <w:trPr>
          <w:trHeight w:val="188"/>
        </w:trPr>
        <w:tc>
          <w:tcPr>
            <w:tcW w:w="21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br w:type="page"/>
              <w:t>5</w:t>
            </w:r>
          </w:p>
        </w:tc>
        <w:tc>
          <w:tcPr>
            <w:tcW w:w="2965"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 xml:space="preserve">Percentage of adults and children known to be alive and on treatment 12 months after </w:t>
            </w:r>
            <w:r w:rsidRPr="00C71D4E">
              <w:rPr>
                <w:rFonts w:ascii="Gill Sans MT" w:hAnsi="Gill Sans MT" w:cs="Calibri"/>
              </w:rPr>
              <w:lastRenderedPageBreak/>
              <w:t>initiation of antiretroviral therapy in targeted districts</w:t>
            </w:r>
            <w:r w:rsidRPr="00C71D4E">
              <w:rPr>
                <w:rFonts w:ascii="Gill Sans MT" w:hAnsi="Gill Sans MT" w:cs="Calibri"/>
                <w:vertAlign w:val="superscript"/>
              </w:rPr>
              <w:t xml:space="preserve"> </w:t>
            </w:r>
          </w:p>
        </w:tc>
        <w:tc>
          <w:tcPr>
            <w:tcW w:w="99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jc w:val="center"/>
              <w:rPr>
                <w:rFonts w:ascii="Gill Sans MT" w:hAnsi="Gill Sans MT" w:cs="Calibri"/>
              </w:rPr>
            </w:pPr>
            <w:r w:rsidRPr="00C71D4E">
              <w:rPr>
                <w:rFonts w:ascii="Gill Sans MT" w:hAnsi="Gill Sans MT" w:cs="Calibri"/>
              </w:rPr>
              <w:lastRenderedPageBreak/>
              <w:t>79%</w:t>
            </w:r>
          </w:p>
        </w:tc>
        <w:tc>
          <w:tcPr>
            <w:tcW w:w="831" w:type="pct"/>
            <w:tcBorders>
              <w:top w:val="single" w:sz="4" w:space="0" w:color="auto"/>
              <w:left w:val="single" w:sz="4" w:space="0" w:color="auto"/>
              <w:bottom w:val="single" w:sz="4" w:space="0" w:color="auto"/>
              <w:right w:val="single" w:sz="4" w:space="0" w:color="auto"/>
            </w:tcBorders>
          </w:tcPr>
          <w:p w:rsidR="002A3E02" w:rsidRPr="00C71D4E" w:rsidRDefault="00130C2A" w:rsidP="002A3E02">
            <w:pPr>
              <w:jc w:val="center"/>
              <w:rPr>
                <w:rFonts w:ascii="Gill Sans MT" w:hAnsi="Gill Sans MT" w:cs="Calibri"/>
              </w:rPr>
            </w:pPr>
            <w:r>
              <w:rPr>
                <w:rFonts w:ascii="Gill Sans MT" w:hAnsi="Gill Sans MT" w:cs="Calibri"/>
              </w:rPr>
              <w:t xml:space="preserve">(see table above for </w:t>
            </w:r>
            <w:r>
              <w:rPr>
                <w:rFonts w:ascii="Gill Sans MT" w:hAnsi="Gill Sans MT" w:cs="Calibri"/>
              </w:rPr>
              <w:lastRenderedPageBreak/>
              <w:t>details)</w:t>
            </w:r>
          </w:p>
        </w:tc>
      </w:tr>
      <w:tr w:rsidR="002A3E02" w:rsidRPr="00C71D4E" w:rsidTr="002A3E02">
        <w:trPr>
          <w:trHeight w:val="296"/>
        </w:trPr>
        <w:tc>
          <w:tcPr>
            <w:tcW w:w="5000" w:type="pct"/>
            <w:gridSpan w:val="7"/>
            <w:tcBorders>
              <w:bottom w:val="single" w:sz="4" w:space="0" w:color="auto"/>
            </w:tcBorders>
            <w:shd w:val="clear" w:color="auto" w:fill="DBE5F1" w:themeFill="accent1" w:themeFillTint="33"/>
          </w:tcPr>
          <w:p w:rsidR="002A3E02" w:rsidRPr="00C71D4E" w:rsidRDefault="002A3E02" w:rsidP="002A3E02">
            <w:pPr>
              <w:rPr>
                <w:rFonts w:ascii="Gill Sans MT" w:hAnsi="Gill Sans MT" w:cs="Calibri"/>
                <w:b/>
              </w:rPr>
            </w:pPr>
            <w:r w:rsidRPr="00C71D4E">
              <w:rPr>
                <w:rFonts w:ascii="Gill Sans MT" w:hAnsi="Gill Sans MT" w:cs="Calibri"/>
                <w:b/>
              </w:rPr>
              <w:lastRenderedPageBreak/>
              <w:t xml:space="preserve">SBH Outcome and Output Level Indicators:  </w:t>
            </w:r>
          </w:p>
        </w:tc>
      </w:tr>
      <w:tr w:rsidR="002A3E02" w:rsidRPr="00C71D4E" w:rsidTr="002A3E02">
        <w:trPr>
          <w:trHeight w:val="422"/>
        </w:trPr>
        <w:tc>
          <w:tcPr>
            <w:tcW w:w="5000" w:type="pct"/>
            <w:gridSpan w:val="7"/>
            <w:tcBorders>
              <w:bottom w:val="single" w:sz="4" w:space="0" w:color="auto"/>
            </w:tcBorders>
            <w:shd w:val="clear" w:color="auto" w:fill="DBE5F1" w:themeFill="accent1" w:themeFillTint="33"/>
            <w:vAlign w:val="center"/>
          </w:tcPr>
          <w:p w:rsidR="002A3E02" w:rsidRPr="00C71D4E" w:rsidRDefault="002A3E02" w:rsidP="002A3E02">
            <w:pPr>
              <w:rPr>
                <w:rFonts w:ascii="Gill Sans MT" w:hAnsi="Gill Sans MT" w:cs="Calibri"/>
                <w:b/>
                <w:bCs/>
              </w:rPr>
            </w:pPr>
            <w:r w:rsidRPr="00C71D4E">
              <w:rPr>
                <w:rFonts w:ascii="Gill Sans MT" w:hAnsi="Gill Sans MT" w:cs="Calibri"/>
                <w:b/>
                <w:bCs/>
              </w:rPr>
              <w:t>Task 1.  Design, implement and monitor national level interventions to strengthen health stewardship by MOH</w:t>
            </w:r>
          </w:p>
          <w:p w:rsidR="002A3E02" w:rsidRPr="00C71D4E" w:rsidRDefault="002A3E02" w:rsidP="002A3E02">
            <w:pPr>
              <w:rPr>
                <w:rFonts w:ascii="Gill Sans MT" w:hAnsi="Gill Sans MT" w:cs="Calibri"/>
                <w:b/>
                <w:bCs/>
              </w:rPr>
            </w:pPr>
            <w:r w:rsidRPr="00C71D4E">
              <w:rPr>
                <w:rFonts w:ascii="Gill Sans MT" w:hAnsi="Gill Sans MT" w:cs="Calibri"/>
                <w:b/>
                <w:bCs/>
                <w:color w:val="7F7F7F" w:themeColor="text1" w:themeTint="80"/>
              </w:rPr>
              <w:t xml:space="preserve">Result 1: Strengthened health stewardship of MOH </w:t>
            </w:r>
          </w:p>
        </w:tc>
      </w:tr>
      <w:tr w:rsidR="002A3E02" w:rsidRPr="00C71D4E" w:rsidTr="002A3E02">
        <w:trPr>
          <w:trHeight w:val="255"/>
        </w:trPr>
        <w:tc>
          <w:tcPr>
            <w:tcW w:w="5000" w:type="pct"/>
            <w:gridSpan w:val="7"/>
            <w:shd w:val="clear" w:color="auto" w:fill="8DB3E2" w:themeFill="text2" w:themeFillTint="66"/>
            <w:vAlign w:val="center"/>
          </w:tcPr>
          <w:p w:rsidR="002A3E02" w:rsidRPr="00C71D4E" w:rsidRDefault="002A3E02" w:rsidP="002A3E02">
            <w:pPr>
              <w:rPr>
                <w:rFonts w:ascii="Gill Sans MT" w:hAnsi="Gill Sans MT" w:cs="Calibri"/>
                <w:b/>
                <w:bCs/>
              </w:rPr>
            </w:pPr>
            <w:r w:rsidRPr="00C71D4E">
              <w:rPr>
                <w:rFonts w:ascii="Gill Sans MT" w:hAnsi="Gill Sans MT" w:cs="Calibri"/>
                <w:b/>
                <w:bCs/>
              </w:rPr>
              <w:t>Sub-task 1.1: Strengthen Human Resource Planning and Management</w:t>
            </w:r>
          </w:p>
        </w:tc>
      </w:tr>
      <w:tr w:rsidR="002A3E02" w:rsidRPr="00C71D4E" w:rsidTr="004B52BC">
        <w:trPr>
          <w:trHeight w:val="480"/>
        </w:trPr>
        <w:tc>
          <w:tcPr>
            <w:tcW w:w="171" w:type="pct"/>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8</w:t>
            </w:r>
          </w:p>
        </w:tc>
        <w:tc>
          <w:tcPr>
            <w:tcW w:w="191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Number of new health care workers who graduated from a pre-service training institution or program as a result of PEPFAR-supported strengthening efforts within the reporting period</w:t>
            </w:r>
          </w:p>
        </w:tc>
        <w:tc>
          <w:tcPr>
            <w:tcW w:w="185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130C2A" w:rsidRDefault="002A3E02" w:rsidP="002A3E02">
            <w:pPr>
              <w:jc w:val="center"/>
              <w:rPr>
                <w:rFonts w:ascii="Gill Sans MT" w:hAnsi="Gill Sans MT" w:cs="Calibri"/>
              </w:rPr>
            </w:pPr>
            <w:r w:rsidRPr="00130C2A">
              <w:rPr>
                <w:rFonts w:ascii="Gill Sans MT" w:hAnsi="Gill Sans MT" w:cs="Calibri"/>
              </w:rPr>
              <w:t>0</w:t>
            </w:r>
          </w:p>
        </w:tc>
        <w:tc>
          <w:tcPr>
            <w:tcW w:w="1065" w:type="pct"/>
            <w:gridSpan w:val="2"/>
            <w:tcBorders>
              <w:top w:val="single" w:sz="4" w:space="0" w:color="auto"/>
              <w:left w:val="single" w:sz="4" w:space="0" w:color="auto"/>
              <w:bottom w:val="single" w:sz="4" w:space="0" w:color="auto"/>
              <w:right w:val="single" w:sz="4" w:space="0" w:color="auto"/>
            </w:tcBorders>
            <w:vAlign w:val="center"/>
          </w:tcPr>
          <w:p w:rsidR="002A3E02" w:rsidRPr="00130C2A" w:rsidRDefault="002A3E02" w:rsidP="002A3E02">
            <w:pPr>
              <w:jc w:val="center"/>
              <w:rPr>
                <w:rFonts w:ascii="Gill Sans MT" w:hAnsi="Gill Sans MT" w:cs="Calibri"/>
              </w:rPr>
            </w:pPr>
            <w:r w:rsidRPr="00130C2A">
              <w:rPr>
                <w:rFonts w:ascii="Gill Sans MT" w:hAnsi="Gill Sans MT" w:cs="Calibri"/>
              </w:rPr>
              <w:t>0</w:t>
            </w:r>
          </w:p>
        </w:tc>
      </w:tr>
      <w:tr w:rsidR="002A3E02" w:rsidRPr="00C71D4E" w:rsidTr="004B52BC">
        <w:trPr>
          <w:trHeight w:val="480"/>
        </w:trPr>
        <w:tc>
          <w:tcPr>
            <w:tcW w:w="171" w:type="pct"/>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9</w:t>
            </w:r>
          </w:p>
        </w:tc>
        <w:tc>
          <w:tcPr>
            <w:tcW w:w="191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 xml:space="preserve">Percentage of targeted provincial and district health offices that have access to and routinely use HRIS  </w:t>
            </w:r>
          </w:p>
        </w:tc>
        <w:tc>
          <w:tcPr>
            <w:tcW w:w="185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Default="002A3E02" w:rsidP="002A3E02">
            <w:pPr>
              <w:jc w:val="center"/>
              <w:rPr>
                <w:rFonts w:ascii="Gill Sans MT" w:hAnsi="Gill Sans MT" w:cs="Calibri"/>
              </w:rPr>
            </w:pPr>
            <w:r w:rsidRPr="00C71D4E">
              <w:rPr>
                <w:rFonts w:ascii="Gill Sans MT" w:hAnsi="Gill Sans MT" w:cs="Calibri"/>
              </w:rPr>
              <w:t>40%</w:t>
            </w:r>
            <w:r>
              <w:rPr>
                <w:rFonts w:ascii="Gill Sans MT" w:hAnsi="Gill Sans MT" w:cs="Calibri"/>
              </w:rPr>
              <w:t xml:space="preserve"> PMO</w:t>
            </w:r>
          </w:p>
          <w:p w:rsidR="002A3E02" w:rsidRPr="00C71D4E" w:rsidRDefault="002A3E02" w:rsidP="002A3E02">
            <w:pPr>
              <w:jc w:val="center"/>
              <w:rPr>
                <w:rFonts w:ascii="Gill Sans MT" w:hAnsi="Gill Sans MT" w:cs="Calibri"/>
              </w:rPr>
            </w:pPr>
            <w:r>
              <w:rPr>
                <w:rFonts w:ascii="Gill Sans MT" w:hAnsi="Gill Sans MT" w:cs="Calibri"/>
              </w:rPr>
              <w:t>40% DMO</w:t>
            </w:r>
          </w:p>
        </w:tc>
        <w:tc>
          <w:tcPr>
            <w:tcW w:w="1065" w:type="pct"/>
            <w:gridSpan w:val="2"/>
            <w:tcBorders>
              <w:top w:val="single" w:sz="4" w:space="0" w:color="auto"/>
              <w:left w:val="single" w:sz="4" w:space="0" w:color="auto"/>
              <w:bottom w:val="single" w:sz="4" w:space="0" w:color="auto"/>
              <w:right w:val="single" w:sz="4" w:space="0" w:color="auto"/>
            </w:tcBorders>
            <w:vAlign w:val="center"/>
          </w:tcPr>
          <w:p w:rsidR="002A3E02" w:rsidRDefault="002A3E02" w:rsidP="002A3E02">
            <w:pPr>
              <w:jc w:val="center"/>
              <w:rPr>
                <w:rFonts w:ascii="Gill Sans MT" w:hAnsi="Gill Sans MT" w:cs="Calibri"/>
              </w:rPr>
            </w:pPr>
            <w:r>
              <w:rPr>
                <w:rFonts w:ascii="Gill Sans MT" w:hAnsi="Gill Sans MT" w:cs="Calibri"/>
              </w:rPr>
              <w:t>40% PMO</w:t>
            </w:r>
          </w:p>
          <w:p w:rsidR="002A3E02" w:rsidRPr="00C71D4E" w:rsidRDefault="002A3E02" w:rsidP="002A3E02">
            <w:pPr>
              <w:jc w:val="center"/>
              <w:rPr>
                <w:rFonts w:ascii="Gill Sans MT" w:hAnsi="Gill Sans MT" w:cs="Calibri"/>
              </w:rPr>
            </w:pPr>
            <w:r>
              <w:rPr>
                <w:rFonts w:ascii="Gill Sans MT" w:hAnsi="Gill Sans MT" w:cs="Calibri"/>
              </w:rPr>
              <w:t>33% DMO</w:t>
            </w:r>
          </w:p>
        </w:tc>
      </w:tr>
      <w:tr w:rsidR="002A3E02" w:rsidRPr="00C71D4E" w:rsidTr="004B52BC">
        <w:trPr>
          <w:trHeight w:val="480"/>
        </w:trPr>
        <w:tc>
          <w:tcPr>
            <w:tcW w:w="171" w:type="pct"/>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10</w:t>
            </w:r>
          </w:p>
        </w:tc>
        <w:tc>
          <w:tcPr>
            <w:tcW w:w="191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Proportion of PMO and DMO personnel who have received an annual performance appraisal in the past year in targeted districts</w:t>
            </w:r>
          </w:p>
        </w:tc>
        <w:tc>
          <w:tcPr>
            <w:tcW w:w="185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jc w:val="center"/>
              <w:rPr>
                <w:rFonts w:ascii="Gill Sans MT" w:hAnsi="Gill Sans MT" w:cs="Calibri"/>
              </w:rPr>
            </w:pPr>
            <w:r w:rsidRPr="00C71D4E">
              <w:rPr>
                <w:rFonts w:ascii="Gill Sans MT" w:hAnsi="Gill Sans MT" w:cs="Calibri"/>
              </w:rPr>
              <w:t>32.2% PMOs</w:t>
            </w:r>
          </w:p>
          <w:p w:rsidR="002A3E02" w:rsidRPr="00C71D4E" w:rsidRDefault="002A3E02" w:rsidP="002A3E02">
            <w:pPr>
              <w:jc w:val="center"/>
              <w:rPr>
                <w:rFonts w:ascii="Gill Sans MT" w:hAnsi="Gill Sans MT" w:cs="Calibri"/>
              </w:rPr>
            </w:pPr>
            <w:r w:rsidRPr="00C71D4E">
              <w:rPr>
                <w:rFonts w:ascii="Gill Sans MT" w:hAnsi="Gill Sans MT" w:cs="Calibri"/>
              </w:rPr>
              <w:t>33.3% DMOs</w:t>
            </w:r>
          </w:p>
        </w:tc>
        <w:tc>
          <w:tcPr>
            <w:tcW w:w="1065" w:type="pct"/>
            <w:gridSpan w:val="2"/>
            <w:tcBorders>
              <w:top w:val="single" w:sz="4" w:space="0" w:color="auto"/>
              <w:left w:val="single" w:sz="4" w:space="0" w:color="auto"/>
              <w:bottom w:val="single" w:sz="4" w:space="0" w:color="auto"/>
              <w:right w:val="single" w:sz="4" w:space="0" w:color="auto"/>
            </w:tcBorders>
            <w:vAlign w:val="center"/>
          </w:tcPr>
          <w:p w:rsidR="002A3E02" w:rsidRDefault="002A3E02" w:rsidP="002A3E02">
            <w:pPr>
              <w:jc w:val="center"/>
              <w:rPr>
                <w:rFonts w:ascii="Gill Sans MT" w:hAnsi="Gill Sans MT" w:cs="Calibri"/>
              </w:rPr>
            </w:pPr>
            <w:r>
              <w:rPr>
                <w:rFonts w:ascii="Gill Sans MT" w:hAnsi="Gill Sans MT" w:cs="Calibri"/>
              </w:rPr>
              <w:t>36.2% PMO</w:t>
            </w:r>
          </w:p>
          <w:p w:rsidR="002A3E02" w:rsidRPr="00C71D4E" w:rsidRDefault="002A3E02" w:rsidP="002A3E02">
            <w:pPr>
              <w:jc w:val="center"/>
              <w:rPr>
                <w:rFonts w:ascii="Gill Sans MT" w:hAnsi="Gill Sans MT" w:cs="Calibri"/>
              </w:rPr>
            </w:pPr>
            <w:r>
              <w:rPr>
                <w:rFonts w:ascii="Gill Sans MT" w:hAnsi="Gill Sans MT" w:cs="Calibri"/>
              </w:rPr>
              <w:t>33.3% DMO</w:t>
            </w:r>
          </w:p>
        </w:tc>
      </w:tr>
      <w:tr w:rsidR="002A3E02" w:rsidRPr="00C71D4E" w:rsidTr="004B52BC">
        <w:trPr>
          <w:trHeight w:val="278"/>
        </w:trPr>
        <w:tc>
          <w:tcPr>
            <w:tcW w:w="171" w:type="pct"/>
            <w:tcBorders>
              <w:bottom w:val="single" w:sz="4" w:space="0" w:color="auto"/>
            </w:tcBorders>
            <w:shd w:val="clear" w:color="C6D9F0" w:fill="auto"/>
            <w:vAlign w:val="center"/>
          </w:tcPr>
          <w:p w:rsidR="002A3E02" w:rsidRPr="00C71D4E" w:rsidRDefault="002A3E02" w:rsidP="002A3E02">
            <w:pPr>
              <w:rPr>
                <w:rFonts w:ascii="Gill Sans MT" w:hAnsi="Gill Sans MT" w:cs="Calibri"/>
                <w:bCs/>
              </w:rPr>
            </w:pPr>
            <w:r w:rsidRPr="00C71D4E">
              <w:rPr>
                <w:rFonts w:ascii="Gill Sans MT" w:hAnsi="Gill Sans MT" w:cs="Calibri"/>
                <w:bCs/>
              </w:rPr>
              <w:t>11</w:t>
            </w:r>
          </w:p>
        </w:tc>
        <w:tc>
          <w:tcPr>
            <w:tcW w:w="1913" w:type="pct"/>
            <w:gridSpan w:val="2"/>
            <w:tcBorders>
              <w:bottom w:val="single" w:sz="4" w:space="0" w:color="auto"/>
            </w:tcBorders>
            <w:shd w:val="clear" w:color="C6D9F0" w:fill="auto"/>
            <w:vAlign w:val="center"/>
          </w:tcPr>
          <w:p w:rsidR="002A3E02" w:rsidRPr="00C71D4E" w:rsidRDefault="002A3E02" w:rsidP="002A3E02">
            <w:pPr>
              <w:rPr>
                <w:rFonts w:ascii="Gill Sans MT" w:hAnsi="Gill Sans MT" w:cs="Calibri"/>
              </w:rPr>
            </w:pPr>
            <w:r w:rsidRPr="00C71D4E">
              <w:rPr>
                <w:rFonts w:ascii="Gill Sans MT" w:hAnsi="Gill Sans MT" w:cs="Calibri"/>
                <w:bCs/>
              </w:rPr>
              <w:t xml:space="preserve">Number of  non-finance based incentives to attract health professionals in remote areas identified, costed, and submitted for review by GRZ  </w:t>
            </w:r>
          </w:p>
        </w:tc>
        <w:tc>
          <w:tcPr>
            <w:tcW w:w="1851" w:type="pct"/>
            <w:gridSpan w:val="2"/>
            <w:tcBorders>
              <w:bottom w:val="single" w:sz="4" w:space="0" w:color="auto"/>
            </w:tcBorders>
            <w:shd w:val="clear" w:color="C6D9F0" w:fill="auto"/>
            <w:vAlign w:val="center"/>
          </w:tcPr>
          <w:p w:rsidR="002A3E02" w:rsidRPr="00C71D4E" w:rsidRDefault="002A3E02" w:rsidP="002A3E02">
            <w:pPr>
              <w:jc w:val="center"/>
              <w:rPr>
                <w:rFonts w:ascii="Gill Sans MT" w:hAnsi="Gill Sans MT" w:cs="Calibri"/>
              </w:rPr>
            </w:pPr>
            <w:r w:rsidRPr="00C71D4E">
              <w:rPr>
                <w:rFonts w:ascii="Gill Sans MT" w:hAnsi="Gill Sans MT" w:cs="Calibri"/>
              </w:rPr>
              <w:t>0</w:t>
            </w:r>
          </w:p>
        </w:tc>
        <w:tc>
          <w:tcPr>
            <w:tcW w:w="1065" w:type="pct"/>
            <w:gridSpan w:val="2"/>
            <w:tcBorders>
              <w:bottom w:val="single" w:sz="4" w:space="0" w:color="auto"/>
            </w:tcBorders>
            <w:shd w:val="clear" w:color="C6D9F0" w:fill="auto"/>
            <w:vAlign w:val="center"/>
          </w:tcPr>
          <w:p w:rsidR="002A3E02" w:rsidRPr="00C71D4E" w:rsidRDefault="002A3E02" w:rsidP="002A3E02">
            <w:pPr>
              <w:jc w:val="center"/>
              <w:rPr>
                <w:rFonts w:ascii="Gill Sans MT" w:hAnsi="Gill Sans MT" w:cs="Calibri"/>
              </w:rPr>
            </w:pPr>
            <w:r>
              <w:rPr>
                <w:rFonts w:ascii="Gill Sans MT" w:hAnsi="Gill Sans MT" w:cs="Calibri"/>
              </w:rPr>
              <w:t>0</w:t>
            </w:r>
          </w:p>
        </w:tc>
      </w:tr>
      <w:tr w:rsidR="002A3E02" w:rsidRPr="00C71D4E" w:rsidTr="004B52BC">
        <w:trPr>
          <w:trHeight w:val="350"/>
        </w:trPr>
        <w:tc>
          <w:tcPr>
            <w:tcW w:w="3935" w:type="pct"/>
            <w:gridSpan w:val="5"/>
            <w:tcBorders>
              <w:bottom w:val="single" w:sz="4" w:space="0" w:color="auto"/>
            </w:tcBorders>
            <w:shd w:val="clear" w:color="auto" w:fill="8DB3E2" w:themeFill="text2" w:themeFillTint="66"/>
            <w:vAlign w:val="center"/>
          </w:tcPr>
          <w:p w:rsidR="002A3E02" w:rsidRPr="00C71D4E" w:rsidRDefault="002A3E02" w:rsidP="002A3E02">
            <w:pPr>
              <w:rPr>
                <w:rFonts w:ascii="Gill Sans MT" w:hAnsi="Gill Sans MT" w:cs="Calibri"/>
              </w:rPr>
            </w:pPr>
            <w:r w:rsidRPr="00C71D4E">
              <w:rPr>
                <w:rFonts w:ascii="Gill Sans MT" w:hAnsi="Gill Sans MT" w:cs="Calibri"/>
                <w:b/>
                <w:bCs/>
              </w:rPr>
              <w:t>Sub-task 1.2: Improve health care financing and PFM</w:t>
            </w:r>
          </w:p>
        </w:tc>
        <w:tc>
          <w:tcPr>
            <w:tcW w:w="1065" w:type="pct"/>
            <w:gridSpan w:val="2"/>
            <w:tcBorders>
              <w:bottom w:val="single" w:sz="4" w:space="0" w:color="auto"/>
            </w:tcBorders>
            <w:shd w:val="clear" w:color="auto" w:fill="8DB3E2" w:themeFill="text2" w:themeFillTint="66"/>
            <w:vAlign w:val="center"/>
          </w:tcPr>
          <w:p w:rsidR="002A3E02" w:rsidRPr="00C71D4E" w:rsidRDefault="002A3E02" w:rsidP="002A3E02">
            <w:pPr>
              <w:jc w:val="center"/>
              <w:rPr>
                <w:rFonts w:ascii="Gill Sans MT" w:hAnsi="Gill Sans MT" w:cs="Calibri"/>
                <w:b/>
                <w:bCs/>
              </w:rPr>
            </w:pPr>
          </w:p>
        </w:tc>
      </w:tr>
      <w:tr w:rsidR="002A3E02" w:rsidRPr="00C71D4E" w:rsidTr="004B52BC">
        <w:trPr>
          <w:trHeight w:val="350"/>
        </w:trPr>
        <w:tc>
          <w:tcPr>
            <w:tcW w:w="171" w:type="pct"/>
            <w:shd w:val="clear" w:color="C6D9F0" w:fill="auto"/>
            <w:vAlign w:val="center"/>
          </w:tcPr>
          <w:p w:rsidR="002A3E02" w:rsidRPr="00C71D4E" w:rsidRDefault="002A3E02" w:rsidP="002A3E02">
            <w:pPr>
              <w:rPr>
                <w:rFonts w:ascii="Gill Sans MT" w:hAnsi="Gill Sans MT" w:cs="Calibri"/>
                <w:bCs/>
              </w:rPr>
            </w:pPr>
            <w:r w:rsidRPr="00C71D4E">
              <w:rPr>
                <w:rFonts w:ascii="Gill Sans MT" w:hAnsi="Gill Sans MT" w:cs="Calibri"/>
                <w:bCs/>
              </w:rPr>
              <w:t>13</w:t>
            </w:r>
          </w:p>
        </w:tc>
        <w:tc>
          <w:tcPr>
            <w:tcW w:w="1913" w:type="pct"/>
            <w:gridSpan w:val="2"/>
            <w:shd w:val="clear" w:color="C6D9F0" w:fill="auto"/>
            <w:vAlign w:val="center"/>
          </w:tcPr>
          <w:p w:rsidR="002A3E02" w:rsidRPr="00C71D4E" w:rsidRDefault="002A3E02" w:rsidP="002A3E02">
            <w:pPr>
              <w:rPr>
                <w:rFonts w:ascii="Gill Sans MT" w:hAnsi="Gill Sans MT" w:cs="Calibri"/>
              </w:rPr>
            </w:pPr>
            <w:r w:rsidRPr="00C71D4E">
              <w:rPr>
                <w:rFonts w:ascii="Gill Sans MT" w:hAnsi="Gill Sans MT" w:cs="Calibri"/>
                <w:bCs/>
              </w:rPr>
              <w:t xml:space="preserve">Percentage of national government expenditure on health out of general government expenditure </w:t>
            </w:r>
          </w:p>
        </w:tc>
        <w:tc>
          <w:tcPr>
            <w:tcW w:w="1851" w:type="pct"/>
            <w:gridSpan w:val="2"/>
            <w:shd w:val="clear" w:color="C6D9F0" w:fill="auto"/>
            <w:vAlign w:val="center"/>
          </w:tcPr>
          <w:p w:rsidR="002A3E02" w:rsidRPr="00C71D4E" w:rsidRDefault="002A3E02" w:rsidP="002A3E02">
            <w:pPr>
              <w:jc w:val="center"/>
              <w:rPr>
                <w:rFonts w:ascii="Gill Sans MT" w:hAnsi="Gill Sans MT" w:cs="Calibri"/>
              </w:rPr>
            </w:pPr>
            <w:r w:rsidRPr="00C71D4E">
              <w:rPr>
                <w:rFonts w:ascii="Gill Sans MT" w:hAnsi="Gill Sans MT" w:cs="Calibri"/>
              </w:rPr>
              <w:t>7.00%</w:t>
            </w:r>
          </w:p>
          <w:p w:rsidR="002A3E02" w:rsidRPr="00C71D4E" w:rsidRDefault="002A3E02" w:rsidP="002A3E02">
            <w:pPr>
              <w:jc w:val="center"/>
              <w:rPr>
                <w:rFonts w:ascii="Gill Sans MT" w:hAnsi="Gill Sans MT" w:cs="Calibri"/>
              </w:rPr>
            </w:pPr>
            <w:r w:rsidRPr="00C71D4E">
              <w:rPr>
                <w:rFonts w:ascii="Gill Sans MT" w:hAnsi="Gill Sans MT" w:cs="Calibri"/>
              </w:rPr>
              <w:t>(2015)</w:t>
            </w:r>
          </w:p>
        </w:tc>
        <w:tc>
          <w:tcPr>
            <w:tcW w:w="1065" w:type="pct"/>
            <w:gridSpan w:val="2"/>
            <w:shd w:val="clear" w:color="C6D9F0" w:fill="auto"/>
            <w:vAlign w:val="center"/>
          </w:tcPr>
          <w:p w:rsidR="002A3E02" w:rsidRDefault="002A3E02" w:rsidP="002A3E02">
            <w:pPr>
              <w:jc w:val="center"/>
              <w:rPr>
                <w:rFonts w:ascii="Gill Sans MT" w:hAnsi="Gill Sans MT" w:cs="Calibri"/>
              </w:rPr>
            </w:pPr>
            <w:r>
              <w:rPr>
                <w:rFonts w:ascii="Gill Sans MT" w:hAnsi="Gill Sans MT" w:cs="Calibri"/>
              </w:rPr>
              <w:t>7.00%</w:t>
            </w:r>
          </w:p>
          <w:p w:rsidR="002A3E02" w:rsidRPr="00C71D4E" w:rsidRDefault="002A3E02" w:rsidP="002A3E02">
            <w:pPr>
              <w:jc w:val="center"/>
              <w:rPr>
                <w:rFonts w:ascii="Gill Sans MT" w:hAnsi="Gill Sans MT" w:cs="Calibri"/>
              </w:rPr>
            </w:pPr>
            <w:r>
              <w:rPr>
                <w:rFonts w:ascii="Gill Sans MT" w:hAnsi="Gill Sans MT" w:cs="Calibri"/>
              </w:rPr>
              <w:t>(2015)</w:t>
            </w:r>
          </w:p>
        </w:tc>
      </w:tr>
      <w:tr w:rsidR="002A3E02" w:rsidRPr="00C71D4E" w:rsidTr="004B52BC">
        <w:trPr>
          <w:trHeight w:val="413"/>
        </w:trPr>
        <w:tc>
          <w:tcPr>
            <w:tcW w:w="171" w:type="pct"/>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16</w:t>
            </w:r>
          </w:p>
        </w:tc>
        <w:tc>
          <w:tcPr>
            <w:tcW w:w="191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 xml:space="preserve">Number of months per year in which targeted districts </w:t>
            </w:r>
            <w:r w:rsidRPr="00C71D4E">
              <w:rPr>
                <w:rFonts w:ascii="Gill Sans MT" w:hAnsi="Gill Sans MT" w:cs="Calibri"/>
              </w:rPr>
              <w:lastRenderedPageBreak/>
              <w:t>receive budgeted monthly funding</w:t>
            </w:r>
          </w:p>
        </w:tc>
        <w:tc>
          <w:tcPr>
            <w:tcW w:w="185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jc w:val="center"/>
              <w:rPr>
                <w:rFonts w:ascii="Gill Sans MT" w:hAnsi="Gill Sans MT" w:cs="Calibri"/>
              </w:rPr>
            </w:pPr>
            <w:r w:rsidRPr="00C71D4E">
              <w:rPr>
                <w:rFonts w:ascii="Gill Sans MT" w:hAnsi="Gill Sans MT" w:cs="Calibri"/>
              </w:rPr>
              <w:lastRenderedPageBreak/>
              <w:t>9.3</w:t>
            </w:r>
          </w:p>
        </w:tc>
        <w:tc>
          <w:tcPr>
            <w:tcW w:w="1065" w:type="pct"/>
            <w:gridSpan w:val="2"/>
            <w:tcBorders>
              <w:top w:val="single" w:sz="4" w:space="0" w:color="auto"/>
              <w:left w:val="single" w:sz="4" w:space="0" w:color="auto"/>
              <w:bottom w:val="single" w:sz="4" w:space="0" w:color="auto"/>
              <w:right w:val="single" w:sz="4" w:space="0" w:color="auto"/>
            </w:tcBorders>
            <w:vAlign w:val="center"/>
          </w:tcPr>
          <w:p w:rsidR="002A3E02" w:rsidRPr="00C71D4E" w:rsidRDefault="002A3E02" w:rsidP="002A3E02">
            <w:pPr>
              <w:jc w:val="center"/>
              <w:rPr>
                <w:rFonts w:ascii="Gill Sans MT" w:hAnsi="Gill Sans MT" w:cs="Calibri"/>
              </w:rPr>
            </w:pPr>
            <w:r>
              <w:rPr>
                <w:rFonts w:ascii="Gill Sans MT" w:hAnsi="Gill Sans MT" w:cs="Calibri"/>
              </w:rPr>
              <w:t>9.75</w:t>
            </w:r>
          </w:p>
        </w:tc>
      </w:tr>
      <w:tr w:rsidR="002A3E02" w:rsidRPr="00C71D4E" w:rsidTr="004B52BC">
        <w:trPr>
          <w:trHeight w:val="278"/>
        </w:trPr>
        <w:tc>
          <w:tcPr>
            <w:tcW w:w="171" w:type="pct"/>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lastRenderedPageBreak/>
              <w:t>17</w:t>
            </w:r>
          </w:p>
        </w:tc>
        <w:tc>
          <w:tcPr>
            <w:tcW w:w="191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Proportion of funds disbursed to targeted districts out of total approved annual  district budgets </w:t>
            </w:r>
          </w:p>
        </w:tc>
        <w:tc>
          <w:tcPr>
            <w:tcW w:w="185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jc w:val="center"/>
              <w:rPr>
                <w:rFonts w:ascii="Gill Sans MT" w:hAnsi="Gill Sans MT" w:cs="Calibri"/>
              </w:rPr>
            </w:pPr>
            <w:r w:rsidRPr="00C71D4E">
              <w:rPr>
                <w:rFonts w:ascii="Gill Sans MT" w:hAnsi="Gill Sans MT" w:cs="Arial"/>
              </w:rPr>
              <w:t>68.7%</w:t>
            </w:r>
          </w:p>
        </w:tc>
        <w:tc>
          <w:tcPr>
            <w:tcW w:w="1065" w:type="pct"/>
            <w:gridSpan w:val="2"/>
            <w:tcBorders>
              <w:top w:val="single" w:sz="4" w:space="0" w:color="auto"/>
              <w:left w:val="single" w:sz="4" w:space="0" w:color="auto"/>
              <w:bottom w:val="single" w:sz="4" w:space="0" w:color="auto"/>
              <w:right w:val="single" w:sz="4" w:space="0" w:color="auto"/>
            </w:tcBorders>
            <w:vAlign w:val="center"/>
          </w:tcPr>
          <w:p w:rsidR="002A3E02" w:rsidRPr="00C71D4E" w:rsidRDefault="002A3E02" w:rsidP="002A3E02">
            <w:pPr>
              <w:jc w:val="center"/>
              <w:rPr>
                <w:rFonts w:ascii="Gill Sans MT" w:hAnsi="Gill Sans MT" w:cs="Arial"/>
              </w:rPr>
            </w:pPr>
            <w:r>
              <w:rPr>
                <w:rFonts w:ascii="Gill Sans MT" w:hAnsi="Gill Sans MT" w:cs="Arial"/>
              </w:rPr>
              <w:t>77%</w:t>
            </w:r>
          </w:p>
        </w:tc>
      </w:tr>
      <w:tr w:rsidR="002A3E02" w:rsidRPr="00C71D4E" w:rsidTr="004B52BC">
        <w:trPr>
          <w:trHeight w:val="314"/>
        </w:trPr>
        <w:tc>
          <w:tcPr>
            <w:tcW w:w="171" w:type="pct"/>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18</w:t>
            </w:r>
          </w:p>
        </w:tc>
        <w:tc>
          <w:tcPr>
            <w:tcW w:w="191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Proportion of funds disbursed by targeted districts to health facilities out of their approved total annual budget</w:t>
            </w:r>
          </w:p>
        </w:tc>
        <w:tc>
          <w:tcPr>
            <w:tcW w:w="185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jc w:val="center"/>
              <w:rPr>
                <w:rFonts w:ascii="Gill Sans MT" w:hAnsi="Gill Sans MT" w:cs="Calibri"/>
              </w:rPr>
            </w:pPr>
            <w:r w:rsidRPr="00C71D4E">
              <w:rPr>
                <w:rFonts w:ascii="Gill Sans MT" w:hAnsi="Gill Sans MT" w:cs="Arial"/>
              </w:rPr>
              <w:t>55.9%</w:t>
            </w:r>
          </w:p>
        </w:tc>
        <w:tc>
          <w:tcPr>
            <w:tcW w:w="1065" w:type="pct"/>
            <w:gridSpan w:val="2"/>
            <w:tcBorders>
              <w:top w:val="single" w:sz="4" w:space="0" w:color="auto"/>
              <w:left w:val="single" w:sz="4" w:space="0" w:color="auto"/>
              <w:bottom w:val="single" w:sz="4" w:space="0" w:color="auto"/>
              <w:right w:val="single" w:sz="4" w:space="0" w:color="auto"/>
            </w:tcBorders>
            <w:vAlign w:val="center"/>
          </w:tcPr>
          <w:p w:rsidR="002A3E02" w:rsidRPr="00C71D4E" w:rsidRDefault="002A3E02" w:rsidP="002A3E02">
            <w:pPr>
              <w:jc w:val="center"/>
              <w:rPr>
                <w:rFonts w:ascii="Gill Sans MT" w:hAnsi="Gill Sans MT" w:cs="Arial"/>
              </w:rPr>
            </w:pPr>
            <w:r>
              <w:rPr>
                <w:rFonts w:ascii="Gill Sans MT" w:hAnsi="Gill Sans MT" w:cs="Arial"/>
              </w:rPr>
              <w:t>56.4%</w:t>
            </w:r>
          </w:p>
        </w:tc>
      </w:tr>
      <w:tr w:rsidR="002A3E02" w:rsidRPr="00C71D4E" w:rsidTr="002A3E02">
        <w:trPr>
          <w:trHeight w:val="413"/>
        </w:trPr>
        <w:tc>
          <w:tcPr>
            <w:tcW w:w="5000" w:type="pct"/>
            <w:gridSpan w:val="7"/>
            <w:shd w:val="clear" w:color="auto" w:fill="8DB3E2" w:themeFill="text2" w:themeFillTint="66"/>
            <w:vAlign w:val="center"/>
          </w:tcPr>
          <w:p w:rsidR="002A3E02" w:rsidRPr="00C71D4E" w:rsidRDefault="002A3E02" w:rsidP="002A3E02">
            <w:pPr>
              <w:jc w:val="center"/>
              <w:rPr>
                <w:rFonts w:ascii="Gill Sans MT" w:hAnsi="Gill Sans MT" w:cs="Calibri"/>
                <w:b/>
              </w:rPr>
            </w:pPr>
            <w:r w:rsidRPr="00C71D4E">
              <w:rPr>
                <w:rFonts w:ascii="Gill Sans MT" w:hAnsi="Gill Sans MT" w:cs="Calibri"/>
                <w:b/>
              </w:rPr>
              <w:t>Sub-task 1.3: Strengthen MOH capacity to oversee delivery of key health programs.</w:t>
            </w:r>
          </w:p>
        </w:tc>
      </w:tr>
      <w:tr w:rsidR="002A3E02" w:rsidRPr="00C71D4E" w:rsidTr="004B52BC">
        <w:trPr>
          <w:trHeight w:val="260"/>
        </w:trPr>
        <w:tc>
          <w:tcPr>
            <w:tcW w:w="171" w:type="pct"/>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19</w:t>
            </w:r>
          </w:p>
        </w:tc>
        <w:tc>
          <w:tcPr>
            <w:tcW w:w="1913" w:type="pct"/>
            <w:gridSpan w:val="2"/>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Number of improvements to laws, policies, strategies, regulations, or guidelines</w:t>
            </w:r>
          </w:p>
        </w:tc>
        <w:tc>
          <w:tcPr>
            <w:tcW w:w="1851" w:type="pct"/>
            <w:gridSpan w:val="2"/>
            <w:shd w:val="clear" w:color="auto" w:fill="auto"/>
            <w:vAlign w:val="center"/>
          </w:tcPr>
          <w:p w:rsidR="002A3E02" w:rsidRPr="00C71D4E" w:rsidRDefault="002A3E02" w:rsidP="002A3E02">
            <w:pPr>
              <w:jc w:val="center"/>
              <w:rPr>
                <w:rFonts w:ascii="Gill Sans MT" w:hAnsi="Gill Sans MT" w:cs="Calibri"/>
              </w:rPr>
            </w:pPr>
            <w:r w:rsidRPr="00C71D4E">
              <w:rPr>
                <w:rFonts w:ascii="Gill Sans MT" w:hAnsi="Gill Sans MT" w:cs="Calibri"/>
              </w:rPr>
              <w:t>0</w:t>
            </w:r>
          </w:p>
        </w:tc>
        <w:tc>
          <w:tcPr>
            <w:tcW w:w="1065" w:type="pct"/>
            <w:gridSpan w:val="2"/>
            <w:vAlign w:val="center"/>
          </w:tcPr>
          <w:p w:rsidR="002A3E02" w:rsidRPr="00C71D4E" w:rsidRDefault="002A3E02" w:rsidP="002A3E02">
            <w:pPr>
              <w:jc w:val="center"/>
              <w:rPr>
                <w:rFonts w:ascii="Gill Sans MT" w:hAnsi="Gill Sans MT" w:cs="Calibri"/>
              </w:rPr>
            </w:pPr>
            <w:r>
              <w:rPr>
                <w:rFonts w:ascii="Gill Sans MT" w:hAnsi="Gill Sans MT" w:cs="Calibri"/>
              </w:rPr>
              <w:t>0</w:t>
            </w:r>
          </w:p>
        </w:tc>
      </w:tr>
      <w:tr w:rsidR="002A3E02" w:rsidRPr="00C71D4E" w:rsidTr="004B52BC">
        <w:trPr>
          <w:trHeight w:val="188"/>
        </w:trPr>
        <w:tc>
          <w:tcPr>
            <w:tcW w:w="171" w:type="pct"/>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26</w:t>
            </w:r>
          </w:p>
        </w:tc>
        <w:tc>
          <w:tcPr>
            <w:tcW w:w="191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Percentage of targeted facilities submitting HMIS reports in a timely manner</w:t>
            </w:r>
          </w:p>
        </w:tc>
        <w:tc>
          <w:tcPr>
            <w:tcW w:w="185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jc w:val="center"/>
              <w:rPr>
                <w:rFonts w:ascii="Gill Sans MT" w:hAnsi="Gill Sans MT" w:cs="Calibri"/>
              </w:rPr>
            </w:pPr>
            <w:r w:rsidRPr="00C71D4E">
              <w:rPr>
                <w:rFonts w:ascii="Gill Sans MT" w:hAnsi="Gill Sans MT" w:cs="Arial"/>
              </w:rPr>
              <w:t>65%</w:t>
            </w:r>
          </w:p>
        </w:tc>
        <w:tc>
          <w:tcPr>
            <w:tcW w:w="1065" w:type="pct"/>
            <w:gridSpan w:val="2"/>
            <w:tcBorders>
              <w:top w:val="single" w:sz="4" w:space="0" w:color="auto"/>
              <w:left w:val="single" w:sz="4" w:space="0" w:color="auto"/>
              <w:bottom w:val="single" w:sz="4" w:space="0" w:color="auto"/>
              <w:right w:val="single" w:sz="4" w:space="0" w:color="auto"/>
            </w:tcBorders>
            <w:vAlign w:val="center"/>
          </w:tcPr>
          <w:p w:rsidR="002A3E02" w:rsidRPr="00C71D4E" w:rsidRDefault="002A3E02" w:rsidP="002A3E02">
            <w:pPr>
              <w:jc w:val="center"/>
              <w:rPr>
                <w:rFonts w:ascii="Gill Sans MT" w:hAnsi="Gill Sans MT" w:cs="Arial"/>
              </w:rPr>
            </w:pPr>
            <w:r>
              <w:rPr>
                <w:rFonts w:ascii="Gill Sans MT" w:hAnsi="Gill Sans MT" w:cs="Arial"/>
              </w:rPr>
              <w:t>67%</w:t>
            </w:r>
          </w:p>
        </w:tc>
      </w:tr>
      <w:tr w:rsidR="002A3E02" w:rsidRPr="00C71D4E" w:rsidTr="002A3E02">
        <w:trPr>
          <w:trHeight w:val="255"/>
        </w:trPr>
        <w:tc>
          <w:tcPr>
            <w:tcW w:w="5000" w:type="pct"/>
            <w:gridSpan w:val="7"/>
            <w:tcBorders>
              <w:bottom w:val="single" w:sz="4" w:space="0" w:color="auto"/>
            </w:tcBorders>
            <w:shd w:val="clear" w:color="auto" w:fill="DBE5F1" w:themeFill="accent1" w:themeFillTint="33"/>
            <w:vAlign w:val="center"/>
          </w:tcPr>
          <w:p w:rsidR="002A3E02" w:rsidRPr="00C71D4E" w:rsidRDefault="002A3E02" w:rsidP="002A3E02">
            <w:pPr>
              <w:jc w:val="center"/>
              <w:rPr>
                <w:rFonts w:ascii="Gill Sans MT" w:hAnsi="Gill Sans MT" w:cs="Calibri"/>
                <w:b/>
              </w:rPr>
            </w:pPr>
            <w:r w:rsidRPr="00C71D4E">
              <w:rPr>
                <w:rFonts w:ascii="Gill Sans MT" w:hAnsi="Gill Sans MT" w:cs="Calibri"/>
                <w:b/>
              </w:rPr>
              <w:t>Task 2: Design, implement and monitor effective interventions to strengthen program management capacities of provincial and district health teams</w:t>
            </w:r>
          </w:p>
          <w:p w:rsidR="002A3E02" w:rsidRPr="00C71D4E" w:rsidRDefault="002A3E02" w:rsidP="002A3E02">
            <w:pPr>
              <w:jc w:val="center"/>
              <w:rPr>
                <w:rFonts w:ascii="Gill Sans MT" w:hAnsi="Gill Sans MT" w:cs="Calibri"/>
                <w:b/>
              </w:rPr>
            </w:pPr>
            <w:r w:rsidRPr="00C71D4E">
              <w:rPr>
                <w:rFonts w:ascii="Gill Sans MT" w:hAnsi="Gill Sans MT" w:cs="Calibri"/>
                <w:b/>
                <w:color w:val="7F7F7F" w:themeColor="text1" w:themeTint="80"/>
              </w:rPr>
              <w:t>Result 2: Strengthened program management capacities of provincial and district health teams</w:t>
            </w:r>
          </w:p>
        </w:tc>
      </w:tr>
      <w:tr w:rsidR="002A3E02" w:rsidRPr="00C71D4E" w:rsidTr="002A3E02">
        <w:trPr>
          <w:trHeight w:val="377"/>
        </w:trPr>
        <w:tc>
          <w:tcPr>
            <w:tcW w:w="5000" w:type="pct"/>
            <w:gridSpan w:val="7"/>
            <w:shd w:val="clear" w:color="auto" w:fill="8DB3E2" w:themeFill="text2" w:themeFillTint="66"/>
            <w:vAlign w:val="center"/>
          </w:tcPr>
          <w:p w:rsidR="002A3E02" w:rsidRPr="00C71D4E" w:rsidRDefault="002A3E02" w:rsidP="002A3E02">
            <w:pPr>
              <w:jc w:val="center"/>
              <w:rPr>
                <w:rFonts w:ascii="Gill Sans MT" w:hAnsi="Gill Sans MT" w:cs="Calibri"/>
                <w:b/>
              </w:rPr>
            </w:pPr>
            <w:r w:rsidRPr="00C71D4E">
              <w:rPr>
                <w:rFonts w:ascii="Gill Sans MT" w:hAnsi="Gill Sans MT" w:cs="Calibri"/>
                <w:b/>
              </w:rPr>
              <w:t>Sub-task 2.1: Strengthen program management capacity of provincial and district health teams</w:t>
            </w:r>
          </w:p>
        </w:tc>
      </w:tr>
      <w:tr w:rsidR="002A3E02" w:rsidRPr="00C71D4E" w:rsidTr="004B52BC">
        <w:trPr>
          <w:trHeight w:val="449"/>
        </w:trPr>
        <w:tc>
          <w:tcPr>
            <w:tcW w:w="171" w:type="pct"/>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6</w:t>
            </w:r>
          </w:p>
        </w:tc>
        <w:tc>
          <w:tcPr>
            <w:tcW w:w="1913" w:type="pct"/>
            <w:gridSpan w:val="2"/>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 xml:space="preserve">Percentage of target provinces /districts that demonstrate sustainable capacity to plan, manage, and oversee accessible high quality health services </w:t>
            </w:r>
          </w:p>
        </w:tc>
        <w:tc>
          <w:tcPr>
            <w:tcW w:w="1851" w:type="pct"/>
            <w:gridSpan w:val="2"/>
            <w:shd w:val="clear" w:color="auto" w:fill="auto"/>
            <w:vAlign w:val="center"/>
          </w:tcPr>
          <w:p w:rsidR="002A3E02" w:rsidRPr="00C71D4E" w:rsidRDefault="002A3E02" w:rsidP="002A3E02">
            <w:pPr>
              <w:jc w:val="center"/>
              <w:rPr>
                <w:rFonts w:ascii="Gill Sans MT" w:hAnsi="Gill Sans MT" w:cs="Calibri"/>
              </w:rPr>
            </w:pPr>
            <w:r w:rsidRPr="00C71D4E">
              <w:rPr>
                <w:rFonts w:ascii="Gill Sans MT" w:hAnsi="Gill Sans MT" w:cs="Calibri"/>
              </w:rPr>
              <w:t>TBD</w:t>
            </w:r>
          </w:p>
        </w:tc>
        <w:tc>
          <w:tcPr>
            <w:tcW w:w="1065" w:type="pct"/>
            <w:gridSpan w:val="2"/>
            <w:vAlign w:val="center"/>
          </w:tcPr>
          <w:p w:rsidR="002A3E02" w:rsidRPr="00C71D4E" w:rsidRDefault="002A3E02" w:rsidP="002A3E02">
            <w:pPr>
              <w:jc w:val="center"/>
              <w:rPr>
                <w:rFonts w:ascii="Gill Sans MT" w:hAnsi="Gill Sans MT" w:cs="Calibri"/>
              </w:rPr>
            </w:pPr>
            <w:r>
              <w:rPr>
                <w:rFonts w:ascii="Gill Sans MT" w:hAnsi="Gill Sans MT" w:cs="Calibri"/>
              </w:rPr>
              <w:t>TBD</w:t>
            </w:r>
          </w:p>
        </w:tc>
      </w:tr>
      <w:tr w:rsidR="002A3E02" w:rsidRPr="00C71D4E" w:rsidTr="004B52BC">
        <w:trPr>
          <w:trHeight w:val="278"/>
        </w:trPr>
        <w:tc>
          <w:tcPr>
            <w:tcW w:w="171" w:type="pct"/>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7</w:t>
            </w:r>
          </w:p>
        </w:tc>
        <w:tc>
          <w:tcPr>
            <w:tcW w:w="1913" w:type="pct"/>
            <w:gridSpan w:val="2"/>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TimesNewRomanPSMT"/>
              </w:rPr>
              <w:t>Percentage of targeted facilities in target districts that demonstrate capacity to deliver high quality health services and engage with communities in their catchment area.</w:t>
            </w:r>
          </w:p>
        </w:tc>
        <w:tc>
          <w:tcPr>
            <w:tcW w:w="1851" w:type="pct"/>
            <w:gridSpan w:val="2"/>
            <w:shd w:val="clear" w:color="auto" w:fill="auto"/>
            <w:vAlign w:val="center"/>
          </w:tcPr>
          <w:p w:rsidR="002A3E02" w:rsidRPr="00C71D4E" w:rsidRDefault="002A3E02" w:rsidP="002A3E02">
            <w:pPr>
              <w:jc w:val="center"/>
              <w:rPr>
                <w:rFonts w:ascii="Gill Sans MT" w:hAnsi="Gill Sans MT" w:cs="Calibri"/>
              </w:rPr>
            </w:pPr>
            <w:r w:rsidRPr="00C71D4E">
              <w:rPr>
                <w:rFonts w:ascii="Gill Sans MT" w:hAnsi="Gill Sans MT" w:cs="Calibri"/>
              </w:rPr>
              <w:t>TBD</w:t>
            </w:r>
          </w:p>
        </w:tc>
        <w:tc>
          <w:tcPr>
            <w:tcW w:w="1065" w:type="pct"/>
            <w:gridSpan w:val="2"/>
            <w:vAlign w:val="center"/>
          </w:tcPr>
          <w:p w:rsidR="002A3E02" w:rsidRPr="00C71D4E" w:rsidRDefault="002A3E02" w:rsidP="002A3E02">
            <w:pPr>
              <w:jc w:val="center"/>
              <w:rPr>
                <w:rFonts w:ascii="Gill Sans MT" w:hAnsi="Gill Sans MT" w:cs="Calibri"/>
              </w:rPr>
            </w:pPr>
            <w:r>
              <w:rPr>
                <w:rFonts w:ascii="Gill Sans MT" w:hAnsi="Gill Sans MT" w:cs="Calibri"/>
              </w:rPr>
              <w:t>TBD</w:t>
            </w:r>
          </w:p>
        </w:tc>
      </w:tr>
      <w:tr w:rsidR="002A3E02" w:rsidRPr="00C71D4E" w:rsidTr="004B52BC">
        <w:trPr>
          <w:trHeight w:val="152"/>
        </w:trPr>
        <w:tc>
          <w:tcPr>
            <w:tcW w:w="171" w:type="pct"/>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23</w:t>
            </w:r>
          </w:p>
        </w:tc>
        <w:tc>
          <w:tcPr>
            <w:tcW w:w="191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 xml:space="preserve">Capacity score of targeted provinces and districts </w:t>
            </w:r>
          </w:p>
        </w:tc>
        <w:tc>
          <w:tcPr>
            <w:tcW w:w="185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jc w:val="center"/>
              <w:rPr>
                <w:rFonts w:ascii="Gill Sans MT" w:hAnsi="Gill Sans MT" w:cs="Calibri"/>
              </w:rPr>
            </w:pPr>
            <w:r w:rsidRPr="00C71D4E">
              <w:rPr>
                <w:rFonts w:ascii="Gill Sans MT" w:hAnsi="Gill Sans MT" w:cs="Calibri"/>
              </w:rPr>
              <w:t>TBD</w:t>
            </w:r>
          </w:p>
        </w:tc>
        <w:tc>
          <w:tcPr>
            <w:tcW w:w="1065" w:type="pct"/>
            <w:gridSpan w:val="2"/>
            <w:tcBorders>
              <w:top w:val="single" w:sz="4" w:space="0" w:color="auto"/>
              <w:left w:val="single" w:sz="4" w:space="0" w:color="auto"/>
              <w:bottom w:val="single" w:sz="4" w:space="0" w:color="auto"/>
              <w:right w:val="single" w:sz="4" w:space="0" w:color="auto"/>
            </w:tcBorders>
            <w:vAlign w:val="center"/>
          </w:tcPr>
          <w:p w:rsidR="002A3E02" w:rsidRPr="00C71D4E" w:rsidRDefault="002A3E02" w:rsidP="002A3E02">
            <w:pPr>
              <w:jc w:val="center"/>
              <w:rPr>
                <w:rFonts w:ascii="Gill Sans MT" w:hAnsi="Gill Sans MT" w:cs="Calibri"/>
              </w:rPr>
            </w:pPr>
            <w:r>
              <w:rPr>
                <w:rFonts w:ascii="Gill Sans MT" w:hAnsi="Gill Sans MT" w:cs="Calibri"/>
              </w:rPr>
              <w:t>TBD</w:t>
            </w:r>
          </w:p>
        </w:tc>
      </w:tr>
      <w:tr w:rsidR="002A3E02" w:rsidRPr="00C71D4E" w:rsidTr="004B52BC">
        <w:trPr>
          <w:trHeight w:val="224"/>
        </w:trPr>
        <w:tc>
          <w:tcPr>
            <w:tcW w:w="171" w:type="pct"/>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lastRenderedPageBreak/>
              <w:t>24</w:t>
            </w:r>
          </w:p>
        </w:tc>
        <w:tc>
          <w:tcPr>
            <w:tcW w:w="1913" w:type="pct"/>
            <w:gridSpan w:val="2"/>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 xml:space="preserve">Percentage of targeted provinces/districts  that conducted at least two reviews of their annual action plans in the past year </w:t>
            </w:r>
          </w:p>
        </w:tc>
        <w:tc>
          <w:tcPr>
            <w:tcW w:w="1851" w:type="pct"/>
            <w:gridSpan w:val="2"/>
            <w:shd w:val="clear" w:color="auto" w:fill="auto"/>
            <w:vAlign w:val="center"/>
          </w:tcPr>
          <w:p w:rsidR="002A3E02" w:rsidRPr="00C71D4E" w:rsidRDefault="002A3E02" w:rsidP="002A3E02">
            <w:pPr>
              <w:jc w:val="center"/>
              <w:rPr>
                <w:rFonts w:ascii="Gill Sans MT" w:hAnsi="Gill Sans MT" w:cs="Calibri"/>
              </w:rPr>
            </w:pPr>
            <w:r w:rsidRPr="00C71D4E">
              <w:rPr>
                <w:rFonts w:ascii="Gill Sans MT" w:hAnsi="Gill Sans MT" w:cs="Calibri"/>
              </w:rPr>
              <w:t>40% Province</w:t>
            </w:r>
          </w:p>
          <w:p w:rsidR="002A3E02" w:rsidRPr="00C71D4E" w:rsidRDefault="002A3E02" w:rsidP="002A3E02">
            <w:pPr>
              <w:jc w:val="center"/>
              <w:rPr>
                <w:rFonts w:ascii="Gill Sans MT" w:hAnsi="Gill Sans MT" w:cs="Calibri"/>
              </w:rPr>
            </w:pPr>
            <w:r w:rsidRPr="00C71D4E">
              <w:rPr>
                <w:rFonts w:ascii="Gill Sans MT" w:hAnsi="Gill Sans MT" w:cs="Calibri"/>
              </w:rPr>
              <w:t>90% District</w:t>
            </w:r>
          </w:p>
        </w:tc>
        <w:tc>
          <w:tcPr>
            <w:tcW w:w="1065" w:type="pct"/>
            <w:gridSpan w:val="2"/>
            <w:vAlign w:val="center"/>
          </w:tcPr>
          <w:p w:rsidR="002A3E02" w:rsidRDefault="002A3E02" w:rsidP="002A3E02">
            <w:pPr>
              <w:jc w:val="center"/>
              <w:rPr>
                <w:rFonts w:ascii="Gill Sans MT" w:hAnsi="Gill Sans MT" w:cs="Calibri"/>
              </w:rPr>
            </w:pPr>
            <w:r>
              <w:rPr>
                <w:rFonts w:ascii="Gill Sans MT" w:hAnsi="Gill Sans MT" w:cs="Calibri"/>
              </w:rPr>
              <w:t>40% Province</w:t>
            </w:r>
          </w:p>
          <w:p w:rsidR="002A3E02" w:rsidRPr="00C71D4E" w:rsidRDefault="002A3E02" w:rsidP="002A3E02">
            <w:pPr>
              <w:jc w:val="center"/>
              <w:rPr>
                <w:rFonts w:ascii="Gill Sans MT" w:hAnsi="Gill Sans MT" w:cs="Calibri"/>
              </w:rPr>
            </w:pPr>
            <w:r>
              <w:rPr>
                <w:rFonts w:ascii="Gill Sans MT" w:hAnsi="Gill Sans MT" w:cs="Calibri"/>
              </w:rPr>
              <w:t>83.3% District</w:t>
            </w:r>
          </w:p>
        </w:tc>
      </w:tr>
      <w:tr w:rsidR="002A3E02" w:rsidRPr="00C71D4E" w:rsidTr="004B52BC">
        <w:trPr>
          <w:trHeight w:val="188"/>
        </w:trPr>
        <w:tc>
          <w:tcPr>
            <w:tcW w:w="171" w:type="pct"/>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25</w:t>
            </w:r>
          </w:p>
        </w:tc>
        <w:tc>
          <w:tcPr>
            <w:tcW w:w="191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TimesNewRomanPSMT"/>
              </w:rPr>
              <w:t>Percentage of targeted PMOs / DMOs that use HMIS data routinely</w:t>
            </w:r>
          </w:p>
        </w:tc>
        <w:tc>
          <w:tcPr>
            <w:tcW w:w="185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jc w:val="center"/>
              <w:rPr>
                <w:rFonts w:ascii="Gill Sans MT" w:hAnsi="Gill Sans MT" w:cs="Calibri"/>
              </w:rPr>
            </w:pPr>
            <w:r>
              <w:rPr>
                <w:rFonts w:ascii="Gill Sans MT" w:hAnsi="Gill Sans MT" w:cs="Calibri"/>
              </w:rPr>
              <w:t>100% Province</w:t>
            </w:r>
          </w:p>
          <w:p w:rsidR="002A3E02" w:rsidRPr="00C71D4E" w:rsidRDefault="002A3E02" w:rsidP="002A3E02">
            <w:pPr>
              <w:jc w:val="center"/>
              <w:rPr>
                <w:rFonts w:ascii="Gill Sans MT" w:hAnsi="Gill Sans MT" w:cs="Calibri"/>
              </w:rPr>
            </w:pPr>
            <w:r w:rsidRPr="00C71D4E">
              <w:rPr>
                <w:rFonts w:ascii="Gill Sans MT" w:hAnsi="Gill Sans MT" w:cs="Calibri"/>
              </w:rPr>
              <w:t>40% District</w:t>
            </w:r>
          </w:p>
        </w:tc>
        <w:tc>
          <w:tcPr>
            <w:tcW w:w="1065" w:type="pct"/>
            <w:gridSpan w:val="2"/>
            <w:tcBorders>
              <w:top w:val="single" w:sz="4" w:space="0" w:color="auto"/>
              <w:left w:val="single" w:sz="4" w:space="0" w:color="auto"/>
              <w:bottom w:val="single" w:sz="4" w:space="0" w:color="auto"/>
              <w:right w:val="single" w:sz="4" w:space="0" w:color="auto"/>
            </w:tcBorders>
            <w:vAlign w:val="center"/>
          </w:tcPr>
          <w:p w:rsidR="002A3E02" w:rsidRPr="00C71D4E" w:rsidRDefault="002A3E02" w:rsidP="002A3E02">
            <w:pPr>
              <w:jc w:val="center"/>
              <w:rPr>
                <w:rFonts w:ascii="Gill Sans MT" w:hAnsi="Gill Sans MT" w:cs="Calibri"/>
              </w:rPr>
            </w:pPr>
            <w:r>
              <w:rPr>
                <w:rFonts w:ascii="Gill Sans MT" w:hAnsi="Gill Sans MT" w:cs="Calibri"/>
              </w:rPr>
              <w:t>100% Province</w:t>
            </w:r>
          </w:p>
          <w:p w:rsidR="002A3E02" w:rsidRPr="00C71D4E" w:rsidRDefault="002A3E02" w:rsidP="002A3E02">
            <w:pPr>
              <w:jc w:val="center"/>
              <w:rPr>
                <w:rFonts w:ascii="Gill Sans MT" w:hAnsi="Gill Sans MT" w:cs="Calibri"/>
              </w:rPr>
            </w:pPr>
            <w:r>
              <w:rPr>
                <w:rFonts w:ascii="Gill Sans MT" w:hAnsi="Gill Sans MT" w:cs="Calibri"/>
              </w:rPr>
              <w:t>5</w:t>
            </w:r>
            <w:r w:rsidRPr="00C71D4E">
              <w:rPr>
                <w:rFonts w:ascii="Gill Sans MT" w:hAnsi="Gill Sans MT" w:cs="Calibri"/>
              </w:rPr>
              <w:t>0% District</w:t>
            </w:r>
          </w:p>
        </w:tc>
      </w:tr>
      <w:tr w:rsidR="002A3E02" w:rsidRPr="00C71D4E" w:rsidTr="004B52BC">
        <w:trPr>
          <w:trHeight w:val="188"/>
        </w:trPr>
        <w:tc>
          <w:tcPr>
            <w:tcW w:w="171" w:type="pct"/>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27</w:t>
            </w:r>
          </w:p>
        </w:tc>
        <w:tc>
          <w:tcPr>
            <w:tcW w:w="191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 xml:space="preserve">Number of health managers and providers  trained in management and leadership </w:t>
            </w:r>
          </w:p>
        </w:tc>
        <w:tc>
          <w:tcPr>
            <w:tcW w:w="185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jc w:val="center"/>
              <w:rPr>
                <w:rFonts w:ascii="Gill Sans MT" w:hAnsi="Gill Sans MT" w:cs="Calibri"/>
              </w:rPr>
            </w:pPr>
            <w:r w:rsidRPr="00C71D4E">
              <w:rPr>
                <w:rFonts w:ascii="Gill Sans MT" w:hAnsi="Gill Sans MT" w:cs="Calibri"/>
              </w:rPr>
              <w:t>0</w:t>
            </w:r>
          </w:p>
        </w:tc>
        <w:tc>
          <w:tcPr>
            <w:tcW w:w="1065" w:type="pct"/>
            <w:gridSpan w:val="2"/>
            <w:tcBorders>
              <w:top w:val="single" w:sz="4" w:space="0" w:color="auto"/>
              <w:left w:val="single" w:sz="4" w:space="0" w:color="auto"/>
              <w:bottom w:val="single" w:sz="4" w:space="0" w:color="auto"/>
              <w:right w:val="single" w:sz="4" w:space="0" w:color="auto"/>
            </w:tcBorders>
            <w:vAlign w:val="center"/>
          </w:tcPr>
          <w:p w:rsidR="002A3E02" w:rsidRPr="00C71D4E" w:rsidRDefault="002A3E02" w:rsidP="002A3E02">
            <w:pPr>
              <w:jc w:val="center"/>
              <w:rPr>
                <w:rFonts w:ascii="Gill Sans MT" w:hAnsi="Gill Sans MT" w:cs="Calibri"/>
              </w:rPr>
            </w:pPr>
            <w:r>
              <w:rPr>
                <w:rFonts w:ascii="Gill Sans MT" w:hAnsi="Gill Sans MT" w:cs="Calibri"/>
              </w:rPr>
              <w:t>0</w:t>
            </w:r>
          </w:p>
        </w:tc>
      </w:tr>
      <w:tr w:rsidR="002A3E02" w:rsidRPr="00C71D4E" w:rsidTr="004B52BC">
        <w:trPr>
          <w:trHeight w:val="188"/>
        </w:trPr>
        <w:tc>
          <w:tcPr>
            <w:tcW w:w="171" w:type="pct"/>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28</w:t>
            </w:r>
          </w:p>
        </w:tc>
        <w:tc>
          <w:tcPr>
            <w:tcW w:w="191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 xml:space="preserve">Percentage of target facilities that did not experience a stock-out of Coartem (ACT)  and contraceptive (injectable) during the reporting period  </w:t>
            </w:r>
          </w:p>
        </w:tc>
        <w:tc>
          <w:tcPr>
            <w:tcW w:w="185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Default="002A3E02" w:rsidP="002A3E02">
            <w:pPr>
              <w:rPr>
                <w:rFonts w:ascii="Gill Sans MT" w:hAnsi="Gill Sans MT" w:cs="Calibri"/>
              </w:rPr>
            </w:pPr>
            <w:r>
              <w:rPr>
                <w:rFonts w:ascii="Gill Sans MT" w:hAnsi="Gill Sans MT" w:cs="Calibri"/>
              </w:rPr>
              <w:t xml:space="preserve">93.3% for </w:t>
            </w:r>
            <w:r w:rsidRPr="00C71D4E">
              <w:rPr>
                <w:rFonts w:ascii="Gill Sans MT" w:hAnsi="Gill Sans MT" w:cs="Calibri"/>
              </w:rPr>
              <w:t xml:space="preserve">Coartem (ACT)  </w:t>
            </w:r>
          </w:p>
          <w:p w:rsidR="002A3E02" w:rsidRPr="00C71D4E" w:rsidRDefault="002A3E02" w:rsidP="002A3E02">
            <w:pPr>
              <w:rPr>
                <w:rFonts w:ascii="Gill Sans MT" w:hAnsi="Gill Sans MT" w:cs="Calibri"/>
              </w:rPr>
            </w:pPr>
            <w:r>
              <w:rPr>
                <w:rFonts w:ascii="Gill Sans MT" w:hAnsi="Gill Sans MT" w:cs="Calibri"/>
              </w:rPr>
              <w:t>7</w:t>
            </w:r>
            <w:r w:rsidR="007E5B81">
              <w:rPr>
                <w:rFonts w:ascii="Gill Sans MT" w:hAnsi="Gill Sans MT" w:cs="Calibri"/>
              </w:rPr>
              <w:t>2.</w:t>
            </w:r>
            <w:r>
              <w:rPr>
                <w:rFonts w:ascii="Gill Sans MT" w:hAnsi="Gill Sans MT" w:cs="Calibri"/>
              </w:rPr>
              <w:t>3% for C</w:t>
            </w:r>
            <w:r w:rsidRPr="00C71D4E">
              <w:rPr>
                <w:rFonts w:ascii="Gill Sans MT" w:hAnsi="Gill Sans MT" w:cs="Calibri"/>
              </w:rPr>
              <w:t>ontraceptive (injectable)</w:t>
            </w:r>
          </w:p>
        </w:tc>
        <w:tc>
          <w:tcPr>
            <w:tcW w:w="1065" w:type="pct"/>
            <w:gridSpan w:val="2"/>
            <w:tcBorders>
              <w:top w:val="single" w:sz="4" w:space="0" w:color="auto"/>
              <w:left w:val="single" w:sz="4" w:space="0" w:color="auto"/>
              <w:bottom w:val="single" w:sz="4" w:space="0" w:color="auto"/>
              <w:right w:val="single" w:sz="4" w:space="0" w:color="auto"/>
            </w:tcBorders>
            <w:vAlign w:val="center"/>
          </w:tcPr>
          <w:p w:rsidR="005D751C" w:rsidRPr="007F09B4" w:rsidRDefault="00ED6A5A" w:rsidP="007F09B4">
            <w:pPr>
              <w:jc w:val="center"/>
              <w:rPr>
                <w:rFonts w:ascii="Gill Sans MT" w:hAnsi="Gill Sans MT" w:cs="Calibri"/>
              </w:rPr>
            </w:pPr>
            <w:r>
              <w:rPr>
                <w:rFonts w:ascii="Gill Sans MT" w:hAnsi="Gill Sans MT" w:cs="Calibri"/>
              </w:rPr>
              <w:t>93.3</w:t>
            </w:r>
            <w:r w:rsidR="005D751C" w:rsidRPr="007F09B4">
              <w:rPr>
                <w:rFonts w:ascii="Gill Sans MT" w:hAnsi="Gill Sans MT" w:cs="Calibri"/>
              </w:rPr>
              <w:t>% for Coartem (ACT)</w:t>
            </w:r>
          </w:p>
          <w:p w:rsidR="002A3E02" w:rsidRDefault="00ED6A5A" w:rsidP="007F09B4">
            <w:pPr>
              <w:jc w:val="center"/>
              <w:rPr>
                <w:rFonts w:ascii="Gill Sans MT" w:hAnsi="Gill Sans MT" w:cs="Calibri"/>
              </w:rPr>
            </w:pPr>
            <w:r>
              <w:rPr>
                <w:rFonts w:ascii="Gill Sans MT" w:hAnsi="Gill Sans MT" w:cs="Calibri"/>
              </w:rPr>
              <w:t>72.3</w:t>
            </w:r>
            <w:r w:rsidR="005D751C" w:rsidRPr="007F09B4">
              <w:rPr>
                <w:rFonts w:ascii="Gill Sans MT" w:hAnsi="Gill Sans MT" w:cs="Calibri"/>
              </w:rPr>
              <w:t>% for Contraceptive (injectable)</w:t>
            </w:r>
          </w:p>
        </w:tc>
      </w:tr>
      <w:tr w:rsidR="002A3E02" w:rsidRPr="00C71D4E" w:rsidTr="004B52BC">
        <w:trPr>
          <w:trHeight w:val="305"/>
        </w:trPr>
        <w:tc>
          <w:tcPr>
            <w:tcW w:w="3935" w:type="pct"/>
            <w:gridSpan w:val="5"/>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2A3E02" w:rsidRPr="00C71D4E" w:rsidRDefault="002A3E02" w:rsidP="002A3E02">
            <w:pPr>
              <w:rPr>
                <w:rFonts w:ascii="Gill Sans MT" w:hAnsi="Gill Sans MT" w:cs="Calibri"/>
                <w:b/>
              </w:rPr>
            </w:pPr>
            <w:r w:rsidRPr="00C71D4E">
              <w:rPr>
                <w:rFonts w:ascii="Gill Sans MT" w:hAnsi="Gill Sans MT" w:cs="Calibri"/>
                <w:b/>
              </w:rPr>
              <w:t>Sub-task 2.2: Improve technical capacity of provincial and district health teams to deliver quality health services in facilities</w:t>
            </w:r>
          </w:p>
        </w:tc>
        <w:tc>
          <w:tcPr>
            <w:tcW w:w="1065" w:type="pct"/>
            <w:gridSpan w:val="2"/>
            <w:tcBorders>
              <w:top w:val="single" w:sz="4" w:space="0" w:color="auto"/>
              <w:left w:val="single" w:sz="4" w:space="0" w:color="auto"/>
              <w:bottom w:val="single" w:sz="4" w:space="0" w:color="auto"/>
              <w:right w:val="single" w:sz="4" w:space="0" w:color="auto"/>
            </w:tcBorders>
            <w:shd w:val="clear" w:color="auto" w:fill="8DB3E2" w:themeFill="text2" w:themeFillTint="66"/>
            <w:vAlign w:val="center"/>
          </w:tcPr>
          <w:p w:rsidR="002A3E02" w:rsidRPr="00C71D4E" w:rsidRDefault="002A3E02" w:rsidP="002A3E02">
            <w:pPr>
              <w:jc w:val="center"/>
              <w:rPr>
                <w:rFonts w:ascii="Gill Sans MT" w:hAnsi="Gill Sans MT" w:cs="Calibri"/>
                <w:b/>
              </w:rPr>
            </w:pPr>
          </w:p>
        </w:tc>
      </w:tr>
      <w:tr w:rsidR="002A3E02" w:rsidRPr="00C71D4E" w:rsidTr="004B52BC">
        <w:trPr>
          <w:trHeight w:val="255"/>
        </w:trPr>
        <w:tc>
          <w:tcPr>
            <w:tcW w:w="171" w:type="pct"/>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30</w:t>
            </w:r>
          </w:p>
        </w:tc>
        <w:tc>
          <w:tcPr>
            <w:tcW w:w="191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Number and percentage of children who received DPT3 vaccine by 12 months of age in targeted districts</w:t>
            </w:r>
          </w:p>
        </w:tc>
        <w:tc>
          <w:tcPr>
            <w:tcW w:w="185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jc w:val="center"/>
              <w:rPr>
                <w:rFonts w:ascii="Gill Sans MT" w:hAnsi="Gill Sans MT" w:cs="Calibri"/>
              </w:rPr>
            </w:pPr>
            <w:r w:rsidRPr="00C71D4E">
              <w:rPr>
                <w:rFonts w:ascii="Gill Sans MT" w:hAnsi="Gill Sans MT" w:cs="Calibri"/>
              </w:rPr>
              <w:t>94%</w:t>
            </w:r>
          </w:p>
        </w:tc>
        <w:tc>
          <w:tcPr>
            <w:tcW w:w="1065" w:type="pct"/>
            <w:gridSpan w:val="2"/>
            <w:tcBorders>
              <w:top w:val="single" w:sz="4" w:space="0" w:color="auto"/>
              <w:left w:val="single" w:sz="4" w:space="0" w:color="auto"/>
              <w:bottom w:val="single" w:sz="4" w:space="0" w:color="auto"/>
              <w:right w:val="single" w:sz="4" w:space="0" w:color="auto"/>
            </w:tcBorders>
            <w:vAlign w:val="center"/>
          </w:tcPr>
          <w:p w:rsidR="002A3E02" w:rsidRPr="00C71D4E" w:rsidRDefault="002A3E02" w:rsidP="002A3E02">
            <w:pPr>
              <w:jc w:val="center"/>
              <w:rPr>
                <w:rFonts w:ascii="Gill Sans MT" w:hAnsi="Gill Sans MT" w:cs="Calibri"/>
              </w:rPr>
            </w:pPr>
            <w:r>
              <w:rPr>
                <w:rFonts w:ascii="Gill Sans MT" w:hAnsi="Gill Sans MT" w:cs="Calibri"/>
              </w:rPr>
              <w:t>86%</w:t>
            </w:r>
          </w:p>
        </w:tc>
      </w:tr>
      <w:tr w:rsidR="002A3E02" w:rsidRPr="00C71D4E" w:rsidTr="004B52BC">
        <w:trPr>
          <w:trHeight w:val="255"/>
        </w:trPr>
        <w:tc>
          <w:tcPr>
            <w:tcW w:w="171" w:type="pct"/>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31</w:t>
            </w:r>
          </w:p>
        </w:tc>
        <w:tc>
          <w:tcPr>
            <w:tcW w:w="191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Percentage of HIV-positive pregnant women who received antiretroviral treatment to reduce risk of mother-to-child-transmission in targeted districts</w:t>
            </w:r>
          </w:p>
        </w:tc>
        <w:tc>
          <w:tcPr>
            <w:tcW w:w="185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jc w:val="center"/>
              <w:rPr>
                <w:rFonts w:ascii="Gill Sans MT" w:hAnsi="Gill Sans MT" w:cs="Calibri"/>
              </w:rPr>
            </w:pPr>
            <w:r>
              <w:rPr>
                <w:rFonts w:ascii="Gill Sans MT" w:hAnsi="Gill Sans MT" w:cs="Calibri"/>
              </w:rPr>
              <w:t xml:space="preserve">Data not available </w:t>
            </w:r>
          </w:p>
        </w:tc>
        <w:tc>
          <w:tcPr>
            <w:tcW w:w="1065" w:type="pct"/>
            <w:gridSpan w:val="2"/>
            <w:tcBorders>
              <w:top w:val="single" w:sz="4" w:space="0" w:color="auto"/>
              <w:left w:val="single" w:sz="4" w:space="0" w:color="auto"/>
              <w:bottom w:val="single" w:sz="4" w:space="0" w:color="auto"/>
              <w:right w:val="single" w:sz="4" w:space="0" w:color="auto"/>
            </w:tcBorders>
            <w:vAlign w:val="center"/>
          </w:tcPr>
          <w:p w:rsidR="002A3E02" w:rsidRPr="00C71D4E" w:rsidRDefault="002A3E02" w:rsidP="002A3E02">
            <w:pPr>
              <w:jc w:val="center"/>
              <w:rPr>
                <w:rFonts w:ascii="Gill Sans MT" w:hAnsi="Gill Sans MT" w:cs="Calibri"/>
              </w:rPr>
            </w:pPr>
            <w:r>
              <w:rPr>
                <w:rFonts w:ascii="Gill Sans MT" w:hAnsi="Gill Sans MT" w:cs="Calibri"/>
              </w:rPr>
              <w:t>Data not available</w:t>
            </w:r>
          </w:p>
        </w:tc>
      </w:tr>
      <w:tr w:rsidR="002A3E02" w:rsidRPr="00C71D4E" w:rsidTr="004B52BC">
        <w:trPr>
          <w:trHeight w:val="386"/>
        </w:trPr>
        <w:tc>
          <w:tcPr>
            <w:tcW w:w="171" w:type="pct"/>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32</w:t>
            </w:r>
          </w:p>
        </w:tc>
        <w:tc>
          <w:tcPr>
            <w:tcW w:w="1913" w:type="pct"/>
            <w:gridSpan w:val="2"/>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Percentage of targeted DMOs that have completed their semi-annual PA and TSS visits to facilities in their catchment area</w:t>
            </w:r>
          </w:p>
        </w:tc>
        <w:tc>
          <w:tcPr>
            <w:tcW w:w="1851" w:type="pct"/>
            <w:gridSpan w:val="2"/>
            <w:shd w:val="clear" w:color="auto" w:fill="auto"/>
            <w:vAlign w:val="center"/>
          </w:tcPr>
          <w:p w:rsidR="002A3E02" w:rsidRPr="00C71D4E" w:rsidRDefault="002A3E02" w:rsidP="002A3E02">
            <w:pPr>
              <w:jc w:val="center"/>
              <w:rPr>
                <w:rFonts w:ascii="Gill Sans MT" w:hAnsi="Gill Sans MT" w:cs="Calibri"/>
              </w:rPr>
            </w:pPr>
            <w:r w:rsidRPr="00C71D4E">
              <w:rPr>
                <w:rFonts w:ascii="Gill Sans MT" w:hAnsi="Gill Sans MT" w:cs="Calibri"/>
              </w:rPr>
              <w:t>40% Semi-annual appraisal</w:t>
            </w:r>
          </w:p>
          <w:p w:rsidR="002A3E02" w:rsidRPr="00C71D4E" w:rsidRDefault="002A3E02" w:rsidP="002A3E02">
            <w:pPr>
              <w:jc w:val="center"/>
              <w:rPr>
                <w:rFonts w:ascii="Gill Sans MT" w:hAnsi="Gill Sans MT" w:cs="Calibri"/>
              </w:rPr>
            </w:pPr>
            <w:r w:rsidRPr="00C71D4E">
              <w:rPr>
                <w:rFonts w:ascii="Gill Sans MT" w:hAnsi="Gill Sans MT" w:cs="Calibri"/>
              </w:rPr>
              <w:t>10% TSS</w:t>
            </w:r>
          </w:p>
        </w:tc>
        <w:tc>
          <w:tcPr>
            <w:tcW w:w="1065" w:type="pct"/>
            <w:gridSpan w:val="2"/>
            <w:vAlign w:val="center"/>
          </w:tcPr>
          <w:p w:rsidR="005D751C" w:rsidRPr="007F09B4" w:rsidRDefault="002019FB" w:rsidP="005D751C">
            <w:pPr>
              <w:jc w:val="center"/>
              <w:rPr>
                <w:rFonts w:ascii="Gill Sans MT" w:hAnsi="Gill Sans MT" w:cs="Calibri"/>
              </w:rPr>
            </w:pPr>
            <w:r>
              <w:rPr>
                <w:rFonts w:ascii="Gill Sans MT" w:hAnsi="Gill Sans MT" w:cs="Calibri"/>
              </w:rPr>
              <w:t>100</w:t>
            </w:r>
            <w:r w:rsidR="005D751C" w:rsidRPr="007F09B4">
              <w:rPr>
                <w:rFonts w:ascii="Gill Sans MT" w:hAnsi="Gill Sans MT" w:cs="Calibri"/>
              </w:rPr>
              <w:t>% Semi-annual appraisal</w:t>
            </w:r>
          </w:p>
          <w:p w:rsidR="002A3E02" w:rsidRPr="00C71D4E" w:rsidRDefault="002019FB" w:rsidP="002019FB">
            <w:pPr>
              <w:jc w:val="center"/>
              <w:rPr>
                <w:rFonts w:ascii="Gill Sans MT" w:hAnsi="Gill Sans MT" w:cs="Calibri"/>
              </w:rPr>
            </w:pPr>
            <w:r>
              <w:rPr>
                <w:rFonts w:ascii="Gill Sans MT" w:hAnsi="Gill Sans MT" w:cs="Calibri"/>
              </w:rPr>
              <w:t>100</w:t>
            </w:r>
            <w:r w:rsidR="005D751C" w:rsidRPr="007F09B4">
              <w:rPr>
                <w:rFonts w:ascii="Gill Sans MT" w:hAnsi="Gill Sans MT" w:cs="Calibri"/>
              </w:rPr>
              <w:t>% T</w:t>
            </w:r>
            <w:r>
              <w:rPr>
                <w:rFonts w:ascii="Gill Sans MT" w:hAnsi="Gill Sans MT" w:cs="Calibri"/>
              </w:rPr>
              <w:t>echnical Support Supervision</w:t>
            </w:r>
          </w:p>
        </w:tc>
      </w:tr>
      <w:tr w:rsidR="002A3E02" w:rsidRPr="00C71D4E" w:rsidTr="004B52BC">
        <w:trPr>
          <w:trHeight w:val="143"/>
        </w:trPr>
        <w:tc>
          <w:tcPr>
            <w:tcW w:w="171" w:type="pct"/>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33</w:t>
            </w:r>
          </w:p>
        </w:tc>
        <w:tc>
          <w:tcPr>
            <w:tcW w:w="1913" w:type="pct"/>
            <w:gridSpan w:val="2"/>
            <w:shd w:val="clear" w:color="auto" w:fill="auto"/>
            <w:vAlign w:val="center"/>
          </w:tcPr>
          <w:p w:rsidR="002A3E02" w:rsidRPr="00C71D4E" w:rsidRDefault="002A3E02" w:rsidP="00AC0C79">
            <w:pPr>
              <w:rPr>
                <w:rFonts w:ascii="Gill Sans MT" w:hAnsi="Gill Sans MT" w:cs="Calibri"/>
              </w:rPr>
            </w:pPr>
            <w:r w:rsidRPr="00C71D4E">
              <w:rPr>
                <w:rFonts w:ascii="Gill Sans MT" w:hAnsi="Gill Sans MT" w:cs="Calibri"/>
              </w:rPr>
              <w:t xml:space="preserve">Percentage of targeted DMOs that demonstrate </w:t>
            </w:r>
            <w:r w:rsidR="00AC0C79">
              <w:rPr>
                <w:rFonts w:ascii="Gill Sans MT" w:hAnsi="Gill Sans MT" w:cs="Calibri"/>
              </w:rPr>
              <w:t>performance improvements</w:t>
            </w:r>
            <w:r w:rsidRPr="00C71D4E">
              <w:rPr>
                <w:rFonts w:ascii="Gill Sans MT" w:hAnsi="Gill Sans MT" w:cs="Calibri"/>
              </w:rPr>
              <w:t xml:space="preserve"> since their previous PA </w:t>
            </w:r>
          </w:p>
        </w:tc>
        <w:tc>
          <w:tcPr>
            <w:tcW w:w="1851" w:type="pct"/>
            <w:gridSpan w:val="2"/>
            <w:shd w:val="clear" w:color="auto" w:fill="auto"/>
            <w:vAlign w:val="center"/>
          </w:tcPr>
          <w:p w:rsidR="002A3E02" w:rsidRPr="00C71D4E" w:rsidRDefault="002A3E02" w:rsidP="002A3E02">
            <w:pPr>
              <w:jc w:val="center"/>
              <w:rPr>
                <w:rFonts w:ascii="Gill Sans MT" w:hAnsi="Gill Sans MT" w:cs="Calibri"/>
              </w:rPr>
            </w:pPr>
            <w:r w:rsidRPr="00C71D4E">
              <w:rPr>
                <w:rFonts w:ascii="Gill Sans MT" w:hAnsi="Gill Sans MT" w:cs="Calibri"/>
              </w:rPr>
              <w:t>90%</w:t>
            </w:r>
          </w:p>
        </w:tc>
        <w:tc>
          <w:tcPr>
            <w:tcW w:w="1065" w:type="pct"/>
            <w:gridSpan w:val="2"/>
            <w:vAlign w:val="center"/>
          </w:tcPr>
          <w:p w:rsidR="002A3E02" w:rsidRPr="00C71D4E" w:rsidRDefault="002A3E02" w:rsidP="002A3E02">
            <w:pPr>
              <w:jc w:val="center"/>
              <w:rPr>
                <w:rFonts w:ascii="Gill Sans MT" w:hAnsi="Gill Sans MT" w:cs="Calibri"/>
              </w:rPr>
            </w:pPr>
            <w:r>
              <w:rPr>
                <w:rFonts w:ascii="Gill Sans MT" w:hAnsi="Gill Sans MT" w:cs="Calibri"/>
              </w:rPr>
              <w:t>83.3%</w:t>
            </w:r>
          </w:p>
        </w:tc>
      </w:tr>
      <w:tr w:rsidR="002A3E02" w:rsidRPr="00C71D4E" w:rsidTr="004B52BC">
        <w:trPr>
          <w:trHeight w:val="720"/>
        </w:trPr>
        <w:tc>
          <w:tcPr>
            <w:tcW w:w="171" w:type="pct"/>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lastRenderedPageBreak/>
              <w:t>34</w:t>
            </w:r>
          </w:p>
        </w:tc>
        <w:tc>
          <w:tcPr>
            <w:tcW w:w="1913" w:type="pct"/>
            <w:gridSpan w:val="2"/>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 xml:space="preserve">Percentage of targeted primary care facilities that have received TSS or clinical mentoring in the past six months </w:t>
            </w:r>
          </w:p>
        </w:tc>
        <w:tc>
          <w:tcPr>
            <w:tcW w:w="1851" w:type="pct"/>
            <w:gridSpan w:val="2"/>
            <w:shd w:val="clear" w:color="auto" w:fill="auto"/>
            <w:vAlign w:val="center"/>
          </w:tcPr>
          <w:p w:rsidR="002A3E02" w:rsidRPr="00C71D4E" w:rsidRDefault="002A3E02" w:rsidP="002A3E02">
            <w:pPr>
              <w:jc w:val="center"/>
              <w:rPr>
                <w:rFonts w:ascii="Gill Sans MT" w:hAnsi="Gill Sans MT" w:cs="Calibri"/>
              </w:rPr>
            </w:pPr>
            <w:r>
              <w:rPr>
                <w:rFonts w:ascii="Gill Sans MT" w:hAnsi="Gill Sans MT" w:cs="Calibri"/>
              </w:rPr>
              <w:t xml:space="preserve">57.5% </w:t>
            </w:r>
            <w:r w:rsidRPr="00C71D4E">
              <w:rPr>
                <w:rFonts w:ascii="Gill Sans MT" w:hAnsi="Gill Sans MT" w:cs="Calibri"/>
              </w:rPr>
              <w:t xml:space="preserve"> TSS</w:t>
            </w:r>
          </w:p>
          <w:p w:rsidR="002A3E02" w:rsidRPr="00C71D4E" w:rsidRDefault="002A3E02" w:rsidP="002A3E02">
            <w:pPr>
              <w:jc w:val="center"/>
              <w:rPr>
                <w:rFonts w:ascii="Gill Sans MT" w:hAnsi="Gill Sans MT" w:cs="Calibri"/>
              </w:rPr>
            </w:pPr>
            <w:r>
              <w:rPr>
                <w:rFonts w:ascii="Gill Sans MT" w:hAnsi="Gill Sans MT" w:cs="Calibri"/>
              </w:rPr>
              <w:t xml:space="preserve">41% </w:t>
            </w:r>
            <w:r w:rsidRPr="00C71D4E">
              <w:rPr>
                <w:rFonts w:ascii="Gill Sans MT" w:hAnsi="Gill Sans MT" w:cs="Calibri"/>
              </w:rPr>
              <w:t xml:space="preserve"> Clinical Mentoring</w:t>
            </w:r>
          </w:p>
        </w:tc>
        <w:tc>
          <w:tcPr>
            <w:tcW w:w="1065" w:type="pct"/>
            <w:gridSpan w:val="2"/>
            <w:vAlign w:val="center"/>
          </w:tcPr>
          <w:p w:rsidR="002A3E02" w:rsidRDefault="002A3E02" w:rsidP="002A3E02">
            <w:pPr>
              <w:jc w:val="center"/>
              <w:rPr>
                <w:rFonts w:ascii="Gill Sans MT" w:hAnsi="Gill Sans MT" w:cs="Calibri"/>
              </w:rPr>
            </w:pPr>
            <w:r>
              <w:rPr>
                <w:rFonts w:ascii="Gill Sans MT" w:hAnsi="Gill Sans MT" w:cs="Calibri"/>
              </w:rPr>
              <w:t>58.6% TSS</w:t>
            </w:r>
          </w:p>
          <w:p w:rsidR="002A3E02" w:rsidRPr="00C71D4E" w:rsidRDefault="002A3E02" w:rsidP="002A3E02">
            <w:pPr>
              <w:jc w:val="center"/>
              <w:rPr>
                <w:rFonts w:ascii="Gill Sans MT" w:hAnsi="Gill Sans MT" w:cs="Calibri"/>
              </w:rPr>
            </w:pPr>
            <w:r>
              <w:rPr>
                <w:rFonts w:ascii="Gill Sans MT" w:hAnsi="Gill Sans MT" w:cs="Calibri"/>
              </w:rPr>
              <w:t>41.9% Clinical Mentoring</w:t>
            </w:r>
          </w:p>
        </w:tc>
      </w:tr>
      <w:tr w:rsidR="002A3E02" w:rsidRPr="00C71D4E" w:rsidTr="004B52BC">
        <w:trPr>
          <w:trHeight w:val="224"/>
        </w:trPr>
        <w:tc>
          <w:tcPr>
            <w:tcW w:w="171" w:type="pct"/>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35</w:t>
            </w:r>
          </w:p>
        </w:tc>
        <w:tc>
          <w:tcPr>
            <w:tcW w:w="191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 xml:space="preserve">Percentage of targeted facilities in targeted districts that have up-to-date and gender sensitive job aids for HIV, FP, MNCH, and/or nutrition </w:t>
            </w:r>
          </w:p>
        </w:tc>
        <w:tc>
          <w:tcPr>
            <w:tcW w:w="185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jc w:val="center"/>
              <w:rPr>
                <w:rFonts w:ascii="Gill Sans MT" w:hAnsi="Gill Sans MT" w:cs="Calibri"/>
              </w:rPr>
            </w:pPr>
            <w:r>
              <w:rPr>
                <w:rFonts w:ascii="Gill Sans MT" w:hAnsi="Gill Sans MT" w:cs="Calibri"/>
              </w:rPr>
              <w:t>--</w:t>
            </w:r>
          </w:p>
        </w:tc>
        <w:tc>
          <w:tcPr>
            <w:tcW w:w="1065" w:type="pct"/>
            <w:gridSpan w:val="2"/>
            <w:tcBorders>
              <w:top w:val="single" w:sz="4" w:space="0" w:color="auto"/>
              <w:left w:val="single" w:sz="4" w:space="0" w:color="auto"/>
              <w:bottom w:val="single" w:sz="4" w:space="0" w:color="auto"/>
              <w:right w:val="single" w:sz="4" w:space="0" w:color="auto"/>
            </w:tcBorders>
            <w:vAlign w:val="center"/>
          </w:tcPr>
          <w:p w:rsidR="002A3E02" w:rsidRPr="00C71D4E" w:rsidRDefault="002A3E02" w:rsidP="002A3E02">
            <w:pPr>
              <w:jc w:val="center"/>
              <w:rPr>
                <w:rFonts w:ascii="Gill Sans MT" w:hAnsi="Gill Sans MT" w:cs="Calibri"/>
              </w:rPr>
            </w:pPr>
            <w:r>
              <w:rPr>
                <w:rFonts w:ascii="Gill Sans MT" w:hAnsi="Gill Sans MT" w:cs="Calibri"/>
              </w:rPr>
              <w:t>--</w:t>
            </w:r>
          </w:p>
        </w:tc>
      </w:tr>
      <w:tr w:rsidR="002A3E02" w:rsidRPr="00C71D4E" w:rsidTr="004B52BC">
        <w:trPr>
          <w:trHeight w:val="404"/>
        </w:trPr>
        <w:tc>
          <w:tcPr>
            <w:tcW w:w="171" w:type="pct"/>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36</w:t>
            </w:r>
          </w:p>
        </w:tc>
        <w:tc>
          <w:tcPr>
            <w:tcW w:w="191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TimesNewRomanPSMT"/>
              </w:rPr>
              <w:t>Percentage of targeted facilities in targeted districts that have initiated QI projects in ART, PMTCT, MC, FP, child health and nutrition, or maternal health services with documented process results.</w:t>
            </w:r>
          </w:p>
        </w:tc>
        <w:tc>
          <w:tcPr>
            <w:tcW w:w="185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jc w:val="center"/>
              <w:rPr>
                <w:rFonts w:ascii="Gill Sans MT" w:hAnsi="Gill Sans MT" w:cs="Calibri"/>
              </w:rPr>
            </w:pPr>
            <w:r w:rsidRPr="00C71D4E">
              <w:rPr>
                <w:rFonts w:ascii="Gill Sans MT" w:hAnsi="Gill Sans MT" w:cs="Calibri"/>
              </w:rPr>
              <w:t>0%</w:t>
            </w:r>
          </w:p>
        </w:tc>
        <w:tc>
          <w:tcPr>
            <w:tcW w:w="1065" w:type="pct"/>
            <w:gridSpan w:val="2"/>
            <w:tcBorders>
              <w:top w:val="single" w:sz="4" w:space="0" w:color="auto"/>
              <w:left w:val="single" w:sz="4" w:space="0" w:color="auto"/>
              <w:bottom w:val="single" w:sz="4" w:space="0" w:color="auto"/>
              <w:right w:val="single" w:sz="4" w:space="0" w:color="auto"/>
            </w:tcBorders>
            <w:vAlign w:val="center"/>
          </w:tcPr>
          <w:p w:rsidR="002A3E02" w:rsidRPr="00C71D4E" w:rsidRDefault="002A3E02" w:rsidP="002A3E02">
            <w:pPr>
              <w:jc w:val="center"/>
              <w:rPr>
                <w:rFonts w:ascii="Gill Sans MT" w:hAnsi="Gill Sans MT" w:cs="Calibri"/>
              </w:rPr>
            </w:pPr>
            <w:r>
              <w:rPr>
                <w:rFonts w:ascii="Gill Sans MT" w:hAnsi="Gill Sans MT" w:cs="Calibri"/>
              </w:rPr>
              <w:t>0%</w:t>
            </w:r>
          </w:p>
        </w:tc>
      </w:tr>
      <w:tr w:rsidR="002A3E02" w:rsidRPr="00C71D4E" w:rsidTr="004B52BC">
        <w:trPr>
          <w:trHeight w:val="278"/>
        </w:trPr>
        <w:tc>
          <w:tcPr>
            <w:tcW w:w="171" w:type="pct"/>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37</w:t>
            </w:r>
          </w:p>
        </w:tc>
        <w:tc>
          <w:tcPr>
            <w:tcW w:w="191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Number of people trained in child health and nutrition</w:t>
            </w:r>
          </w:p>
        </w:tc>
        <w:tc>
          <w:tcPr>
            <w:tcW w:w="185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jc w:val="center"/>
              <w:rPr>
                <w:rFonts w:ascii="Gill Sans MT" w:hAnsi="Gill Sans MT" w:cs="Calibri"/>
              </w:rPr>
            </w:pPr>
            <w:r w:rsidRPr="00C71D4E">
              <w:rPr>
                <w:rFonts w:ascii="Gill Sans MT" w:hAnsi="Gill Sans MT" w:cs="Calibri"/>
              </w:rPr>
              <w:t>0</w:t>
            </w:r>
          </w:p>
        </w:tc>
        <w:tc>
          <w:tcPr>
            <w:tcW w:w="1065" w:type="pct"/>
            <w:gridSpan w:val="2"/>
            <w:tcBorders>
              <w:top w:val="single" w:sz="4" w:space="0" w:color="auto"/>
              <w:left w:val="single" w:sz="4" w:space="0" w:color="auto"/>
              <w:bottom w:val="single" w:sz="4" w:space="0" w:color="auto"/>
              <w:right w:val="single" w:sz="4" w:space="0" w:color="auto"/>
            </w:tcBorders>
            <w:vAlign w:val="center"/>
          </w:tcPr>
          <w:p w:rsidR="002A3E02" w:rsidRPr="00C71D4E" w:rsidRDefault="002A3E02" w:rsidP="002A3E02">
            <w:pPr>
              <w:jc w:val="center"/>
              <w:rPr>
                <w:rFonts w:ascii="Gill Sans MT" w:hAnsi="Gill Sans MT" w:cs="Calibri"/>
              </w:rPr>
            </w:pPr>
            <w:r>
              <w:rPr>
                <w:rFonts w:ascii="Gill Sans MT" w:hAnsi="Gill Sans MT" w:cs="Calibri"/>
              </w:rPr>
              <w:t>0</w:t>
            </w:r>
          </w:p>
        </w:tc>
      </w:tr>
      <w:tr w:rsidR="002A3E02" w:rsidRPr="00C71D4E" w:rsidTr="004B52BC">
        <w:trPr>
          <w:trHeight w:val="224"/>
        </w:trPr>
        <w:tc>
          <w:tcPr>
            <w:tcW w:w="171" w:type="pct"/>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38</w:t>
            </w:r>
          </w:p>
        </w:tc>
        <w:tc>
          <w:tcPr>
            <w:tcW w:w="1913" w:type="pct"/>
            <w:gridSpan w:val="2"/>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Number of people trained in maternal and newborn health</w:t>
            </w:r>
          </w:p>
        </w:tc>
        <w:tc>
          <w:tcPr>
            <w:tcW w:w="1851" w:type="pct"/>
            <w:gridSpan w:val="2"/>
            <w:shd w:val="clear" w:color="auto" w:fill="auto"/>
            <w:vAlign w:val="center"/>
          </w:tcPr>
          <w:p w:rsidR="002A3E02" w:rsidRPr="00C71D4E" w:rsidRDefault="002A3E02" w:rsidP="002A3E02">
            <w:pPr>
              <w:jc w:val="center"/>
              <w:rPr>
                <w:rFonts w:ascii="Gill Sans MT" w:hAnsi="Gill Sans MT" w:cs="Calibri"/>
              </w:rPr>
            </w:pPr>
            <w:r w:rsidRPr="00C71D4E">
              <w:rPr>
                <w:rFonts w:ascii="Gill Sans MT" w:hAnsi="Gill Sans MT" w:cs="Calibri"/>
              </w:rPr>
              <w:t>0</w:t>
            </w:r>
          </w:p>
        </w:tc>
        <w:tc>
          <w:tcPr>
            <w:tcW w:w="1065" w:type="pct"/>
            <w:gridSpan w:val="2"/>
            <w:vAlign w:val="center"/>
          </w:tcPr>
          <w:p w:rsidR="002A3E02" w:rsidRPr="00C71D4E" w:rsidRDefault="002A3E02" w:rsidP="002A3E02">
            <w:pPr>
              <w:jc w:val="center"/>
              <w:rPr>
                <w:rFonts w:ascii="Gill Sans MT" w:hAnsi="Gill Sans MT" w:cs="Calibri"/>
              </w:rPr>
            </w:pPr>
            <w:r>
              <w:rPr>
                <w:rFonts w:ascii="Gill Sans MT" w:hAnsi="Gill Sans MT" w:cs="Calibri"/>
              </w:rPr>
              <w:t>0</w:t>
            </w:r>
          </w:p>
        </w:tc>
      </w:tr>
      <w:tr w:rsidR="002A3E02" w:rsidRPr="00C71D4E" w:rsidTr="004B52BC">
        <w:trPr>
          <w:trHeight w:val="170"/>
        </w:trPr>
        <w:tc>
          <w:tcPr>
            <w:tcW w:w="171" w:type="pct"/>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39</w:t>
            </w:r>
          </w:p>
        </w:tc>
        <w:tc>
          <w:tcPr>
            <w:tcW w:w="1913" w:type="pct"/>
            <w:gridSpan w:val="2"/>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Number of people trained in FP/RH</w:t>
            </w:r>
          </w:p>
        </w:tc>
        <w:tc>
          <w:tcPr>
            <w:tcW w:w="1851" w:type="pct"/>
            <w:gridSpan w:val="2"/>
            <w:shd w:val="clear" w:color="auto" w:fill="auto"/>
            <w:vAlign w:val="center"/>
          </w:tcPr>
          <w:p w:rsidR="002A3E02" w:rsidRPr="00C71D4E" w:rsidRDefault="002A3E02" w:rsidP="002A3E02">
            <w:pPr>
              <w:jc w:val="center"/>
              <w:rPr>
                <w:rFonts w:ascii="Gill Sans MT" w:hAnsi="Gill Sans MT" w:cs="Calibri"/>
              </w:rPr>
            </w:pPr>
            <w:r w:rsidRPr="00C71D4E">
              <w:rPr>
                <w:rFonts w:ascii="Gill Sans MT" w:hAnsi="Gill Sans MT" w:cs="Calibri"/>
              </w:rPr>
              <w:t>0</w:t>
            </w:r>
          </w:p>
        </w:tc>
        <w:tc>
          <w:tcPr>
            <w:tcW w:w="1065" w:type="pct"/>
            <w:gridSpan w:val="2"/>
            <w:vAlign w:val="center"/>
          </w:tcPr>
          <w:p w:rsidR="002A3E02" w:rsidRPr="00C71D4E" w:rsidRDefault="002A3E02" w:rsidP="002A3E02">
            <w:pPr>
              <w:jc w:val="center"/>
              <w:rPr>
                <w:rFonts w:ascii="Gill Sans MT" w:hAnsi="Gill Sans MT" w:cs="Calibri"/>
              </w:rPr>
            </w:pPr>
            <w:r>
              <w:rPr>
                <w:rFonts w:ascii="Gill Sans MT" w:hAnsi="Gill Sans MT" w:cs="Calibri"/>
              </w:rPr>
              <w:t>0</w:t>
            </w:r>
          </w:p>
        </w:tc>
      </w:tr>
      <w:tr w:rsidR="002A3E02" w:rsidRPr="00C71D4E" w:rsidTr="004B52BC">
        <w:trPr>
          <w:trHeight w:val="305"/>
        </w:trPr>
        <w:tc>
          <w:tcPr>
            <w:tcW w:w="171" w:type="pct"/>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40</w:t>
            </w:r>
          </w:p>
        </w:tc>
        <w:tc>
          <w:tcPr>
            <w:tcW w:w="1913" w:type="pct"/>
            <w:gridSpan w:val="2"/>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 xml:space="preserve">Number of new health care workers who completed an in-service training program within the reporting period </w:t>
            </w:r>
          </w:p>
        </w:tc>
        <w:tc>
          <w:tcPr>
            <w:tcW w:w="1851" w:type="pct"/>
            <w:gridSpan w:val="2"/>
            <w:shd w:val="clear" w:color="auto" w:fill="auto"/>
            <w:vAlign w:val="center"/>
          </w:tcPr>
          <w:p w:rsidR="002A3E02" w:rsidRPr="00C71D4E" w:rsidRDefault="002A3E02" w:rsidP="002A3E02">
            <w:pPr>
              <w:jc w:val="center"/>
              <w:rPr>
                <w:rFonts w:ascii="Gill Sans MT" w:hAnsi="Gill Sans MT" w:cs="Calibri"/>
              </w:rPr>
            </w:pPr>
            <w:r w:rsidRPr="00C71D4E">
              <w:rPr>
                <w:rFonts w:ascii="Gill Sans MT" w:hAnsi="Gill Sans MT" w:cs="Calibri"/>
              </w:rPr>
              <w:t>0</w:t>
            </w:r>
          </w:p>
        </w:tc>
        <w:tc>
          <w:tcPr>
            <w:tcW w:w="1065" w:type="pct"/>
            <w:gridSpan w:val="2"/>
            <w:vAlign w:val="center"/>
          </w:tcPr>
          <w:p w:rsidR="002A3E02" w:rsidRPr="00C71D4E" w:rsidRDefault="002A3E02" w:rsidP="002A3E02">
            <w:pPr>
              <w:jc w:val="center"/>
              <w:rPr>
                <w:rFonts w:ascii="Gill Sans MT" w:hAnsi="Gill Sans MT" w:cs="Calibri"/>
              </w:rPr>
            </w:pPr>
            <w:r>
              <w:rPr>
                <w:rFonts w:ascii="Gill Sans MT" w:hAnsi="Gill Sans MT" w:cs="Calibri"/>
              </w:rPr>
              <w:t>0</w:t>
            </w:r>
          </w:p>
        </w:tc>
      </w:tr>
      <w:tr w:rsidR="002A3E02" w:rsidRPr="00C71D4E" w:rsidTr="002A3E02">
        <w:trPr>
          <w:trHeight w:val="557"/>
        </w:trPr>
        <w:tc>
          <w:tcPr>
            <w:tcW w:w="5000" w:type="pct"/>
            <w:gridSpan w:val="7"/>
            <w:tcBorders>
              <w:bottom w:val="single" w:sz="4" w:space="0" w:color="auto"/>
            </w:tcBorders>
            <w:shd w:val="clear" w:color="auto" w:fill="DBE5F1" w:themeFill="accent1" w:themeFillTint="33"/>
            <w:vAlign w:val="center"/>
          </w:tcPr>
          <w:p w:rsidR="002A3E02" w:rsidRPr="00C71D4E" w:rsidRDefault="002A3E02" w:rsidP="002A3E02">
            <w:pPr>
              <w:rPr>
                <w:rFonts w:ascii="Gill Sans MT" w:hAnsi="Gill Sans MT" w:cs="Calibri"/>
                <w:b/>
              </w:rPr>
            </w:pPr>
            <w:r w:rsidRPr="00C71D4E">
              <w:rPr>
                <w:rFonts w:ascii="Gill Sans MT" w:hAnsi="Gill Sans MT" w:cs="Calibri"/>
                <w:b/>
              </w:rPr>
              <w:t>Task 3: Provide technical and financial assistance to the GRZ and CBOs to increase the quality, availability, and use of priority health services at the community level in targeted districts</w:t>
            </w:r>
          </w:p>
          <w:p w:rsidR="002A3E02" w:rsidRPr="00C71D4E" w:rsidRDefault="002A3E02" w:rsidP="002A3E02">
            <w:pPr>
              <w:rPr>
                <w:rFonts w:ascii="Gill Sans MT" w:hAnsi="Gill Sans MT" w:cs="Calibri"/>
                <w:b/>
              </w:rPr>
            </w:pPr>
            <w:r w:rsidRPr="00C71D4E">
              <w:rPr>
                <w:rFonts w:ascii="Gill Sans MT" w:hAnsi="Gill Sans MT" w:cs="Calibri"/>
                <w:b/>
                <w:i/>
                <w:color w:val="7F7F7F" w:themeColor="text1" w:themeTint="80"/>
              </w:rPr>
              <w:t xml:space="preserve">Result 3: Improved capacities of MOH and community-based organizations to increase quality, availability and use of priority health services and promote better health through prevention and healthy behaviors at the community level in targeted districts </w:t>
            </w:r>
          </w:p>
        </w:tc>
      </w:tr>
      <w:tr w:rsidR="002A3E02" w:rsidRPr="00C71D4E" w:rsidTr="002A3E02">
        <w:trPr>
          <w:trHeight w:val="350"/>
        </w:trPr>
        <w:tc>
          <w:tcPr>
            <w:tcW w:w="5000" w:type="pct"/>
            <w:gridSpan w:val="7"/>
            <w:shd w:val="clear" w:color="auto" w:fill="8DB3E2" w:themeFill="text2" w:themeFillTint="66"/>
            <w:vAlign w:val="center"/>
          </w:tcPr>
          <w:p w:rsidR="002A3E02" w:rsidRPr="00C71D4E" w:rsidRDefault="002A3E02" w:rsidP="002A3E02">
            <w:pPr>
              <w:rPr>
                <w:rFonts w:ascii="Gill Sans MT" w:hAnsi="Gill Sans MT" w:cs="Calibri"/>
                <w:b/>
              </w:rPr>
            </w:pPr>
            <w:r w:rsidRPr="00C71D4E">
              <w:rPr>
                <w:rFonts w:ascii="Gill Sans MT" w:hAnsi="Gill Sans MT" w:cs="Calibri"/>
                <w:b/>
              </w:rPr>
              <w:t>Sub-task 3.1: Improve capacity to deliver quality health services at the community level</w:t>
            </w:r>
          </w:p>
        </w:tc>
      </w:tr>
      <w:tr w:rsidR="002A3E02" w:rsidRPr="00C71D4E" w:rsidTr="004B52BC">
        <w:trPr>
          <w:trHeight w:val="314"/>
        </w:trPr>
        <w:tc>
          <w:tcPr>
            <w:tcW w:w="171" w:type="pct"/>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43</w:t>
            </w:r>
          </w:p>
        </w:tc>
        <w:tc>
          <w:tcPr>
            <w:tcW w:w="191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Number of CHAs that receive routine supervision from health facility staff in target facility catchment areas</w:t>
            </w:r>
          </w:p>
        </w:tc>
        <w:tc>
          <w:tcPr>
            <w:tcW w:w="185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jc w:val="center"/>
              <w:rPr>
                <w:rFonts w:ascii="Gill Sans MT" w:hAnsi="Gill Sans MT" w:cs="Calibri"/>
              </w:rPr>
            </w:pPr>
            <w:r w:rsidRPr="00C71D4E">
              <w:rPr>
                <w:rFonts w:ascii="Gill Sans MT" w:hAnsi="Gill Sans MT" w:cs="Calibri"/>
              </w:rPr>
              <w:t>0</w:t>
            </w:r>
          </w:p>
        </w:tc>
        <w:tc>
          <w:tcPr>
            <w:tcW w:w="1065" w:type="pct"/>
            <w:gridSpan w:val="2"/>
            <w:tcBorders>
              <w:top w:val="single" w:sz="4" w:space="0" w:color="auto"/>
              <w:left w:val="single" w:sz="4" w:space="0" w:color="auto"/>
              <w:bottom w:val="single" w:sz="4" w:space="0" w:color="auto"/>
              <w:right w:val="single" w:sz="4" w:space="0" w:color="auto"/>
            </w:tcBorders>
            <w:vAlign w:val="center"/>
          </w:tcPr>
          <w:p w:rsidR="002A3E02" w:rsidRPr="00C71D4E" w:rsidRDefault="002A3E02" w:rsidP="002A3E02">
            <w:pPr>
              <w:jc w:val="center"/>
              <w:rPr>
                <w:rFonts w:ascii="Gill Sans MT" w:hAnsi="Gill Sans MT" w:cs="Calibri"/>
              </w:rPr>
            </w:pPr>
            <w:r>
              <w:rPr>
                <w:rFonts w:ascii="Gill Sans MT" w:hAnsi="Gill Sans MT" w:cs="Calibri"/>
              </w:rPr>
              <w:t>0</w:t>
            </w:r>
          </w:p>
        </w:tc>
      </w:tr>
      <w:tr w:rsidR="002A3E02" w:rsidRPr="00C71D4E" w:rsidTr="004B52BC">
        <w:trPr>
          <w:trHeight w:val="170"/>
        </w:trPr>
        <w:tc>
          <w:tcPr>
            <w:tcW w:w="171" w:type="pct"/>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lastRenderedPageBreak/>
              <w:t>44</w:t>
            </w:r>
          </w:p>
        </w:tc>
        <w:tc>
          <w:tcPr>
            <w:tcW w:w="1913" w:type="pct"/>
            <w:gridSpan w:val="2"/>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Number of community volunteers including SMAGs that have received equipment to deliver priority community health services in targeted facility catchment areas</w:t>
            </w:r>
          </w:p>
        </w:tc>
        <w:tc>
          <w:tcPr>
            <w:tcW w:w="1851" w:type="pct"/>
            <w:gridSpan w:val="2"/>
            <w:shd w:val="clear" w:color="auto" w:fill="auto"/>
            <w:vAlign w:val="center"/>
          </w:tcPr>
          <w:p w:rsidR="002A3E02" w:rsidRPr="00C71D4E" w:rsidRDefault="002A3E02" w:rsidP="002A3E02">
            <w:pPr>
              <w:jc w:val="center"/>
              <w:rPr>
                <w:rFonts w:ascii="Gill Sans MT" w:hAnsi="Gill Sans MT" w:cs="Calibri"/>
              </w:rPr>
            </w:pPr>
            <w:r w:rsidRPr="00C71D4E">
              <w:rPr>
                <w:rFonts w:ascii="Gill Sans MT" w:hAnsi="Gill Sans MT" w:cs="Calibri"/>
              </w:rPr>
              <w:t>0</w:t>
            </w:r>
          </w:p>
        </w:tc>
        <w:tc>
          <w:tcPr>
            <w:tcW w:w="1065" w:type="pct"/>
            <w:gridSpan w:val="2"/>
            <w:vAlign w:val="center"/>
          </w:tcPr>
          <w:p w:rsidR="002A3E02" w:rsidRPr="00C71D4E" w:rsidRDefault="002A3E02" w:rsidP="002A3E02">
            <w:pPr>
              <w:jc w:val="center"/>
              <w:rPr>
                <w:rFonts w:ascii="Gill Sans MT" w:hAnsi="Gill Sans MT" w:cs="Calibri"/>
              </w:rPr>
            </w:pPr>
            <w:r>
              <w:rPr>
                <w:rFonts w:ascii="Gill Sans MT" w:hAnsi="Gill Sans MT" w:cs="Calibri"/>
              </w:rPr>
              <w:t>0</w:t>
            </w:r>
          </w:p>
        </w:tc>
      </w:tr>
      <w:tr w:rsidR="002A3E02" w:rsidRPr="00C71D4E" w:rsidTr="002A3E02">
        <w:trPr>
          <w:trHeight w:val="350"/>
        </w:trPr>
        <w:tc>
          <w:tcPr>
            <w:tcW w:w="5000" w:type="pct"/>
            <w:gridSpan w:val="7"/>
            <w:shd w:val="clear" w:color="auto" w:fill="8DB3E2" w:themeFill="text2" w:themeFillTint="66"/>
            <w:vAlign w:val="center"/>
          </w:tcPr>
          <w:p w:rsidR="002A3E02" w:rsidRPr="00C71D4E" w:rsidRDefault="002A3E02" w:rsidP="002A3E02">
            <w:pPr>
              <w:rPr>
                <w:rFonts w:ascii="Gill Sans MT" w:hAnsi="Gill Sans MT" w:cs="Calibri"/>
                <w:b/>
              </w:rPr>
            </w:pPr>
            <w:r w:rsidRPr="00C71D4E">
              <w:rPr>
                <w:rFonts w:ascii="Gill Sans MT" w:hAnsi="Gill Sans MT" w:cs="Calibri"/>
                <w:b/>
              </w:rPr>
              <w:t>Sub-task 3.2: Strengthen linkages between the community and facility for key health interventions</w:t>
            </w:r>
          </w:p>
        </w:tc>
      </w:tr>
      <w:tr w:rsidR="002A3E02" w:rsidRPr="00C71D4E" w:rsidTr="004B52BC">
        <w:trPr>
          <w:trHeight w:val="494"/>
        </w:trPr>
        <w:tc>
          <w:tcPr>
            <w:tcW w:w="171" w:type="pct"/>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46</w:t>
            </w:r>
          </w:p>
        </w:tc>
        <w:tc>
          <w:tcPr>
            <w:tcW w:w="191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TimesNewRomanPSMT"/>
              </w:rPr>
              <w:t>Number of active beneficiaries served by PEPFAR OVC programs for children and families affected by HIV/AIDS in target areas</w:t>
            </w:r>
          </w:p>
        </w:tc>
        <w:tc>
          <w:tcPr>
            <w:tcW w:w="185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jc w:val="center"/>
              <w:rPr>
                <w:rFonts w:ascii="Gill Sans MT" w:hAnsi="Gill Sans MT" w:cs="Calibri"/>
              </w:rPr>
            </w:pPr>
            <w:r w:rsidRPr="00C71D4E">
              <w:rPr>
                <w:rFonts w:ascii="Gill Sans MT" w:hAnsi="Gill Sans MT" w:cs="Calibri"/>
              </w:rPr>
              <w:t>0</w:t>
            </w:r>
          </w:p>
        </w:tc>
        <w:tc>
          <w:tcPr>
            <w:tcW w:w="1065" w:type="pct"/>
            <w:gridSpan w:val="2"/>
            <w:tcBorders>
              <w:top w:val="single" w:sz="4" w:space="0" w:color="auto"/>
              <w:left w:val="single" w:sz="4" w:space="0" w:color="auto"/>
              <w:bottom w:val="single" w:sz="4" w:space="0" w:color="auto"/>
              <w:right w:val="single" w:sz="4" w:space="0" w:color="auto"/>
            </w:tcBorders>
            <w:vAlign w:val="center"/>
          </w:tcPr>
          <w:p w:rsidR="002A3E02" w:rsidRPr="00C71D4E" w:rsidRDefault="002A3E02" w:rsidP="002A3E02">
            <w:pPr>
              <w:jc w:val="center"/>
              <w:rPr>
                <w:rFonts w:ascii="Gill Sans MT" w:hAnsi="Gill Sans MT" w:cs="Calibri"/>
              </w:rPr>
            </w:pPr>
            <w:r>
              <w:rPr>
                <w:rFonts w:ascii="Gill Sans MT" w:hAnsi="Gill Sans MT" w:cs="Calibri"/>
              </w:rPr>
              <w:t>0</w:t>
            </w:r>
          </w:p>
        </w:tc>
      </w:tr>
      <w:tr w:rsidR="002A3E02" w:rsidRPr="00C71D4E" w:rsidTr="004B52BC">
        <w:trPr>
          <w:trHeight w:val="458"/>
        </w:trPr>
        <w:tc>
          <w:tcPr>
            <w:tcW w:w="171" w:type="pct"/>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48</w:t>
            </w:r>
          </w:p>
        </w:tc>
        <w:tc>
          <w:tcPr>
            <w:tcW w:w="1913"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Percentage of target health facilities with a functional</w:t>
            </w:r>
            <w:r w:rsidRPr="00C71D4E">
              <w:rPr>
                <w:rFonts w:ascii="Gill Sans MT" w:hAnsi="Gill Sans MT" w:cs="Calibri"/>
                <w:vertAlign w:val="superscript"/>
              </w:rPr>
              <w:t xml:space="preserve"> </w:t>
            </w:r>
            <w:r w:rsidRPr="00C71D4E">
              <w:rPr>
                <w:rFonts w:ascii="Gill Sans MT" w:hAnsi="Gill Sans MT" w:cs="Calibri"/>
              </w:rPr>
              <w:t>facility/community-level QI committee</w:t>
            </w:r>
          </w:p>
        </w:tc>
        <w:tc>
          <w:tcPr>
            <w:tcW w:w="1851"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2A3E02" w:rsidRPr="00C71D4E" w:rsidRDefault="002A3E02" w:rsidP="002A3E02">
            <w:pPr>
              <w:jc w:val="center"/>
              <w:rPr>
                <w:rFonts w:ascii="Gill Sans MT" w:hAnsi="Gill Sans MT" w:cs="Calibri"/>
              </w:rPr>
            </w:pPr>
            <w:r w:rsidRPr="00C71D4E">
              <w:rPr>
                <w:rFonts w:ascii="Gill Sans MT" w:hAnsi="Gill Sans MT" w:cs="Calibri"/>
              </w:rPr>
              <w:t>0</w:t>
            </w:r>
          </w:p>
        </w:tc>
        <w:tc>
          <w:tcPr>
            <w:tcW w:w="1065" w:type="pct"/>
            <w:gridSpan w:val="2"/>
            <w:tcBorders>
              <w:top w:val="single" w:sz="4" w:space="0" w:color="auto"/>
              <w:left w:val="single" w:sz="4" w:space="0" w:color="auto"/>
              <w:bottom w:val="single" w:sz="4" w:space="0" w:color="auto"/>
              <w:right w:val="single" w:sz="4" w:space="0" w:color="auto"/>
            </w:tcBorders>
            <w:vAlign w:val="center"/>
          </w:tcPr>
          <w:p w:rsidR="002A3E02" w:rsidRPr="00C71D4E" w:rsidRDefault="002A3E02" w:rsidP="002A3E02">
            <w:pPr>
              <w:jc w:val="center"/>
              <w:rPr>
                <w:rFonts w:ascii="Gill Sans MT" w:hAnsi="Gill Sans MT" w:cs="Calibri"/>
              </w:rPr>
            </w:pPr>
            <w:r>
              <w:rPr>
                <w:rFonts w:ascii="Gill Sans MT" w:hAnsi="Gill Sans MT" w:cs="Calibri"/>
              </w:rPr>
              <w:t>0</w:t>
            </w:r>
          </w:p>
        </w:tc>
      </w:tr>
      <w:tr w:rsidR="002A3E02" w:rsidRPr="00C71D4E" w:rsidTr="002A3E02">
        <w:trPr>
          <w:trHeight w:val="377"/>
        </w:trPr>
        <w:tc>
          <w:tcPr>
            <w:tcW w:w="5000" w:type="pct"/>
            <w:gridSpan w:val="7"/>
            <w:shd w:val="clear" w:color="auto" w:fill="8DB3E2" w:themeFill="text2" w:themeFillTint="66"/>
            <w:vAlign w:val="center"/>
          </w:tcPr>
          <w:p w:rsidR="002A3E02" w:rsidRPr="00C71D4E" w:rsidRDefault="002A3E02" w:rsidP="002A3E02">
            <w:pPr>
              <w:autoSpaceDE w:val="0"/>
              <w:autoSpaceDN w:val="0"/>
              <w:adjustRightInd w:val="0"/>
              <w:jc w:val="center"/>
              <w:rPr>
                <w:rFonts w:ascii="Gill Sans MT" w:hAnsi="Gill Sans MT" w:cs="TimesNewRomanPSMT"/>
                <w:b/>
              </w:rPr>
            </w:pPr>
            <w:r w:rsidRPr="00C71D4E">
              <w:rPr>
                <w:rFonts w:ascii="Gill Sans MT" w:hAnsi="Gill Sans MT" w:cs="TimesNewRomanPSMT"/>
                <w:b/>
              </w:rPr>
              <w:t xml:space="preserve">Sub-task 3.3: </w:t>
            </w:r>
            <w:r w:rsidRPr="00C71D4E">
              <w:rPr>
                <w:rFonts w:ascii="Gill Sans MT" w:hAnsi="Gill Sans MT" w:cs="TimesNewRomanPSMT"/>
              </w:rPr>
              <w:t>Implement community level SBCC interventions to increase utilization of high impact health services</w:t>
            </w:r>
          </w:p>
        </w:tc>
      </w:tr>
      <w:tr w:rsidR="002A3E02" w:rsidRPr="00C71D4E" w:rsidTr="004B52BC">
        <w:trPr>
          <w:trHeight w:val="215"/>
        </w:trPr>
        <w:tc>
          <w:tcPr>
            <w:tcW w:w="171" w:type="pct"/>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49</w:t>
            </w:r>
          </w:p>
        </w:tc>
        <w:tc>
          <w:tcPr>
            <w:tcW w:w="1913" w:type="pct"/>
            <w:gridSpan w:val="2"/>
            <w:shd w:val="clear" w:color="auto" w:fill="auto"/>
            <w:vAlign w:val="center"/>
          </w:tcPr>
          <w:p w:rsidR="002A3E02" w:rsidRPr="00C71D4E" w:rsidRDefault="002A3E02" w:rsidP="002A3E02">
            <w:pPr>
              <w:rPr>
                <w:rFonts w:ascii="Gill Sans MT" w:hAnsi="Gill Sans MT" w:cs="Calibri"/>
              </w:rPr>
            </w:pPr>
            <w:r w:rsidRPr="00C71D4E">
              <w:rPr>
                <w:rFonts w:ascii="Gill Sans MT" w:hAnsi="Gill Sans MT" w:cs="Calibri"/>
              </w:rPr>
              <w:t>Percentage of children under five years of age who received Vitamin A from USG-supported programs in target districts</w:t>
            </w:r>
          </w:p>
        </w:tc>
        <w:tc>
          <w:tcPr>
            <w:tcW w:w="1851" w:type="pct"/>
            <w:gridSpan w:val="2"/>
            <w:shd w:val="clear" w:color="auto" w:fill="auto"/>
            <w:vAlign w:val="center"/>
          </w:tcPr>
          <w:p w:rsidR="002A3E02" w:rsidRPr="00C71D4E" w:rsidRDefault="002A3E02" w:rsidP="002A3E02">
            <w:pPr>
              <w:jc w:val="center"/>
              <w:rPr>
                <w:rFonts w:ascii="Gill Sans MT" w:hAnsi="Gill Sans MT" w:cs="Calibri"/>
              </w:rPr>
            </w:pPr>
            <w:r w:rsidRPr="00C71D4E">
              <w:rPr>
                <w:rFonts w:ascii="Gill Sans MT" w:hAnsi="Gill Sans MT" w:cs="Calibri"/>
              </w:rPr>
              <w:t>171%</w:t>
            </w:r>
          </w:p>
        </w:tc>
        <w:tc>
          <w:tcPr>
            <w:tcW w:w="1065" w:type="pct"/>
            <w:gridSpan w:val="2"/>
            <w:vAlign w:val="center"/>
          </w:tcPr>
          <w:p w:rsidR="002A3E02" w:rsidRPr="00C71D4E" w:rsidRDefault="002A3E02" w:rsidP="002A3E02">
            <w:pPr>
              <w:jc w:val="center"/>
              <w:rPr>
                <w:rFonts w:ascii="Gill Sans MT" w:hAnsi="Gill Sans MT" w:cs="Calibri"/>
              </w:rPr>
            </w:pPr>
            <w:r>
              <w:rPr>
                <w:rFonts w:ascii="Gill Sans MT" w:hAnsi="Gill Sans MT" w:cs="Calibri"/>
              </w:rPr>
              <w:t>165%</w:t>
            </w:r>
          </w:p>
        </w:tc>
      </w:tr>
    </w:tbl>
    <w:p w:rsidR="008067D5" w:rsidRPr="00C71D4E" w:rsidRDefault="008067D5" w:rsidP="008067D5">
      <w:pPr>
        <w:jc w:val="both"/>
        <w:rPr>
          <w:rFonts w:ascii="Gill Sans MT" w:hAnsi="Gill Sans MT"/>
        </w:rPr>
      </w:pPr>
    </w:p>
    <w:p w:rsidR="008067D5" w:rsidRPr="00C71D4E" w:rsidRDefault="008067D5" w:rsidP="008067D5">
      <w:pPr>
        <w:jc w:val="both"/>
        <w:rPr>
          <w:rFonts w:ascii="Gill Sans MT" w:hAnsi="Gill Sans MT"/>
        </w:rPr>
      </w:pPr>
    </w:p>
    <w:p w:rsidR="008067D5" w:rsidRPr="00C71D4E" w:rsidRDefault="008067D5" w:rsidP="008067D5">
      <w:pPr>
        <w:jc w:val="both"/>
        <w:rPr>
          <w:rFonts w:ascii="Gill Sans MT" w:hAnsi="Gill Sans MT"/>
        </w:rPr>
      </w:pPr>
    </w:p>
    <w:p w:rsidR="008067D5" w:rsidRPr="00C71D4E" w:rsidRDefault="008067D5" w:rsidP="008067D5">
      <w:pPr>
        <w:jc w:val="both"/>
        <w:rPr>
          <w:rFonts w:ascii="Gill Sans MT" w:hAnsi="Gill Sans MT"/>
        </w:rPr>
      </w:pPr>
    </w:p>
    <w:p w:rsidR="008067D5" w:rsidRPr="00C71D4E" w:rsidRDefault="008067D5" w:rsidP="008067D5">
      <w:pPr>
        <w:rPr>
          <w:rFonts w:ascii="Gill Sans MT" w:hAnsi="Gill Sans MT"/>
          <w:b/>
        </w:rPr>
        <w:sectPr w:rsidR="008067D5" w:rsidRPr="00C71D4E" w:rsidSect="00E24A37">
          <w:pgSz w:w="15840" w:h="12240" w:orient="landscape"/>
          <w:pgMar w:top="1440" w:right="1267" w:bottom="1440" w:left="1166" w:header="720" w:footer="720" w:gutter="0"/>
          <w:cols w:space="720"/>
          <w:docGrid w:linePitch="360"/>
        </w:sectPr>
      </w:pPr>
    </w:p>
    <w:p w:rsidR="00571538" w:rsidRPr="00C71D4E" w:rsidRDefault="00571538" w:rsidP="00DA0467">
      <w:pPr>
        <w:pStyle w:val="Heading1"/>
      </w:pPr>
      <w:bookmarkStart w:id="22" w:name="_Toc458697855"/>
      <w:r w:rsidRPr="00C71D4E">
        <w:lastRenderedPageBreak/>
        <w:t xml:space="preserve">CHAPTER </w:t>
      </w:r>
      <w:r>
        <w:t>6</w:t>
      </w:r>
      <w:r w:rsidRPr="00C71D4E">
        <w:t xml:space="preserve">: </w:t>
      </w:r>
      <w:r w:rsidR="00CA7CD7">
        <w:t>CONCLUSIONS</w:t>
      </w:r>
      <w:bookmarkEnd w:id="22"/>
    </w:p>
    <w:p w:rsidR="008067D5" w:rsidRPr="00C71D4E" w:rsidRDefault="008067D5" w:rsidP="00DA0467">
      <w:pPr>
        <w:pStyle w:val="BodyText1"/>
      </w:pPr>
      <w:r w:rsidRPr="00C71D4E">
        <w:t xml:space="preserve">The baseline assessment establishes benchmarks for the measurement of the envisaged change on health indicators related to the USAID Systems for Better Health (SBH) Project Zambia interventions to improve the health status of Zambians. The design of the baseline assessment was guided by the SBH AMEP. Data was collected mainly through existing and secondary data sources. However, for some indicators, data was collected through a self-administered tool by the PMOs’ and DMOs’ staff. </w:t>
      </w:r>
    </w:p>
    <w:p w:rsidR="00280B95" w:rsidRPr="00DA0467" w:rsidRDefault="008067D5" w:rsidP="00AC0C79">
      <w:pPr>
        <w:pStyle w:val="BodyText1"/>
      </w:pPr>
      <w:r w:rsidRPr="00C71D4E">
        <w:t xml:space="preserve">The assessment report has shown the baseline values for the four key outcome indicators that SBH will track to help strengthen systems that underpin the delivery of high quality health services and increase the use of high impact health interventions at the district and community level. The result will be better health outcomes for the Zambian people. The report has shown the baseline values for the indicators that SBH will track in its three key tasks and sub-tasks. </w:t>
      </w:r>
    </w:p>
    <w:p w:rsidR="00280B95" w:rsidRPr="00DA0467" w:rsidRDefault="00280B95" w:rsidP="00DA0467">
      <w:pPr>
        <w:pStyle w:val="Heading1"/>
      </w:pPr>
      <w:bookmarkStart w:id="23" w:name="_Toc458697856"/>
      <w:r w:rsidRPr="00DA0467">
        <w:lastRenderedPageBreak/>
        <w:t>Annexes</w:t>
      </w:r>
      <w:bookmarkEnd w:id="23"/>
    </w:p>
    <w:p w:rsidR="008067D5" w:rsidRPr="00C71D4E" w:rsidRDefault="008067D5" w:rsidP="008067D5">
      <w:pPr>
        <w:jc w:val="both"/>
        <w:rPr>
          <w:rFonts w:ascii="Gill Sans MT" w:hAnsi="Gill Sans MT"/>
        </w:rPr>
      </w:pPr>
    </w:p>
    <w:p w:rsidR="008067D5" w:rsidRPr="00C71D4E" w:rsidRDefault="008067D5" w:rsidP="008067D5">
      <w:pPr>
        <w:rPr>
          <w:rFonts w:ascii="Gill Sans MT" w:hAnsi="Gill Sans MT"/>
          <w:b/>
        </w:rPr>
      </w:pPr>
    </w:p>
    <w:p w:rsidR="008067D5" w:rsidRPr="00C71D4E" w:rsidRDefault="008067D5" w:rsidP="008067D5">
      <w:pPr>
        <w:rPr>
          <w:rFonts w:ascii="Gill Sans MT" w:hAnsi="Gill Sans MT"/>
          <w:b/>
        </w:rPr>
      </w:pPr>
    </w:p>
    <w:p w:rsidR="008067D5" w:rsidRPr="00C71D4E" w:rsidRDefault="008067D5" w:rsidP="008067D5">
      <w:pPr>
        <w:rPr>
          <w:rFonts w:ascii="Gill Sans MT" w:hAnsi="Gill Sans MT" w:cs="Arial"/>
        </w:rPr>
      </w:pPr>
    </w:p>
    <w:p w:rsidR="008067D5" w:rsidRPr="00C71D4E" w:rsidRDefault="008067D5" w:rsidP="008067D5">
      <w:pPr>
        <w:rPr>
          <w:rFonts w:ascii="Gill Sans MT" w:hAnsi="Gill Sans MT" w:cs="Arial"/>
        </w:rPr>
        <w:sectPr w:rsidR="008067D5" w:rsidRPr="00C71D4E" w:rsidSect="00F53DD4">
          <w:pgSz w:w="12240" w:h="15840"/>
          <w:pgMar w:top="1260" w:right="1440" w:bottom="1170" w:left="1440" w:header="720" w:footer="720" w:gutter="0"/>
          <w:cols w:space="720"/>
          <w:docGrid w:linePitch="360"/>
        </w:sectPr>
      </w:pPr>
    </w:p>
    <w:p w:rsidR="008067D5" w:rsidRDefault="008067D5" w:rsidP="008067D5">
      <w:pPr>
        <w:rPr>
          <w:rFonts w:ascii="Gill Sans MT" w:eastAsia="Times New Roman" w:hAnsi="Gill Sans MT" w:cs="Arial"/>
          <w:b/>
          <w:color w:val="000000"/>
        </w:rPr>
      </w:pPr>
      <w:r w:rsidRPr="00C71D4E">
        <w:rPr>
          <w:rFonts w:ascii="Gill Sans MT" w:hAnsi="Gill Sans MT" w:cs="Arial"/>
          <w:b/>
        </w:rPr>
        <w:lastRenderedPageBreak/>
        <w:t>Annex 1:</w:t>
      </w:r>
      <w:r w:rsidRPr="00C71D4E">
        <w:rPr>
          <w:rFonts w:ascii="Gill Sans MT" w:eastAsia="Times New Roman" w:hAnsi="Gill Sans MT" w:cs="Arial"/>
          <w:b/>
          <w:bCs/>
          <w:color w:val="000000"/>
        </w:rPr>
        <w:t xml:space="preserve"> CYP in target districts</w:t>
      </w:r>
      <w:r w:rsidRPr="00C71D4E">
        <w:rPr>
          <w:rFonts w:ascii="Gill Sans MT" w:eastAsia="Times New Roman" w:hAnsi="Gill Sans MT" w:cs="Arial"/>
          <w:b/>
          <w:color w:val="000000"/>
        </w:rPr>
        <w:t xml:space="preserve"> -</w:t>
      </w:r>
      <w:r w:rsidR="005B4C00" w:rsidRPr="00C71D4E">
        <w:rPr>
          <w:rFonts w:ascii="Gill Sans MT" w:eastAsia="Times New Roman" w:hAnsi="Gill Sans MT" w:cs="Arial"/>
          <w:b/>
          <w:color w:val="000000"/>
        </w:rPr>
        <w:t xml:space="preserve"> </w:t>
      </w:r>
      <w:r w:rsidRPr="007E5B81">
        <w:rPr>
          <w:rFonts w:ascii="Gill Sans MT" w:eastAsia="Times New Roman" w:hAnsi="Gill Sans MT" w:cs="Arial"/>
          <w:b/>
          <w:color w:val="000000"/>
        </w:rPr>
        <w:t>January to December 2015</w:t>
      </w:r>
    </w:p>
    <w:tbl>
      <w:tblPr>
        <w:tblW w:w="14256" w:type="dxa"/>
        <w:tblInd w:w="-522" w:type="dxa"/>
        <w:tblBorders>
          <w:top w:val="single" w:sz="4" w:space="0" w:color="auto"/>
          <w:bottom w:val="single" w:sz="4" w:space="0" w:color="auto"/>
          <w:insideV w:val="single" w:sz="4" w:space="0" w:color="auto"/>
        </w:tblBorders>
        <w:tblLook w:val="04A0" w:firstRow="1" w:lastRow="0" w:firstColumn="1" w:lastColumn="0" w:noHBand="0" w:noVBand="1"/>
      </w:tblPr>
      <w:tblGrid>
        <w:gridCol w:w="1365"/>
        <w:gridCol w:w="1093"/>
        <w:gridCol w:w="1093"/>
        <w:gridCol w:w="1009"/>
        <w:gridCol w:w="1204"/>
        <w:gridCol w:w="1860"/>
        <w:gridCol w:w="1493"/>
        <w:gridCol w:w="1109"/>
        <w:gridCol w:w="1009"/>
        <w:gridCol w:w="1080"/>
        <w:gridCol w:w="1080"/>
        <w:gridCol w:w="861"/>
      </w:tblGrid>
      <w:tr w:rsidR="00ED16E5" w:rsidRPr="00C31B4F" w:rsidTr="00ED16E5">
        <w:trPr>
          <w:trHeight w:val="233"/>
        </w:trPr>
        <w:tc>
          <w:tcPr>
            <w:tcW w:w="14256" w:type="dxa"/>
            <w:gridSpan w:val="12"/>
            <w:tcBorders>
              <w:top w:val="single" w:sz="4" w:space="0" w:color="auto"/>
              <w:bottom w:val="single" w:sz="4" w:space="0" w:color="auto"/>
            </w:tcBorders>
            <w:shd w:val="clear" w:color="auto" w:fill="C6D9F1" w:themeFill="text2" w:themeFillTint="33"/>
            <w:noWrap/>
            <w:vAlign w:val="center"/>
          </w:tcPr>
          <w:p w:rsidR="00ED16E5" w:rsidRPr="00C31B4F" w:rsidRDefault="00ED16E5" w:rsidP="00ED16E5">
            <w:pPr>
              <w:spacing w:after="0"/>
              <w:rPr>
                <w:rFonts w:ascii="Gill Sans MT" w:eastAsia="Times New Roman" w:hAnsi="Gill Sans MT" w:cs="Arial"/>
                <w:b/>
                <w:color w:val="000000"/>
              </w:rPr>
            </w:pPr>
            <w:r w:rsidRPr="00C31B4F">
              <w:rPr>
                <w:rFonts w:ascii="Gill Sans MT" w:eastAsia="Times New Roman" w:hAnsi="Gill Sans MT" w:cs="Arial"/>
                <w:b/>
                <w:bCs/>
                <w:color w:val="000000"/>
              </w:rPr>
              <w:t>CYP in target districts</w:t>
            </w:r>
            <w:r w:rsidRPr="00C31B4F">
              <w:rPr>
                <w:rFonts w:ascii="Gill Sans MT" w:eastAsia="Times New Roman" w:hAnsi="Gill Sans MT" w:cs="Arial"/>
                <w:b/>
                <w:color w:val="000000"/>
              </w:rPr>
              <w:t xml:space="preserve"> - January to December 2015</w:t>
            </w:r>
          </w:p>
        </w:tc>
      </w:tr>
      <w:tr w:rsidR="00ED16E5" w:rsidRPr="00C31B4F" w:rsidTr="00ED16E5">
        <w:trPr>
          <w:trHeight w:val="413"/>
        </w:trPr>
        <w:tc>
          <w:tcPr>
            <w:tcW w:w="1365" w:type="dxa"/>
            <w:tcBorders>
              <w:top w:val="single" w:sz="4" w:space="0" w:color="auto"/>
              <w:bottom w:val="single" w:sz="4" w:space="0" w:color="auto"/>
              <w:right w:val="nil"/>
            </w:tcBorders>
            <w:shd w:val="clear" w:color="auto" w:fill="C6D9F1" w:themeFill="text2" w:themeFillTint="33"/>
            <w:noWrap/>
            <w:vAlign w:val="center"/>
            <w:hideMark/>
          </w:tcPr>
          <w:p w:rsidR="00ED16E5" w:rsidRPr="00C31B4F" w:rsidRDefault="00ED16E5" w:rsidP="00840EFF">
            <w:pPr>
              <w:spacing w:after="0" w:line="240" w:lineRule="auto"/>
              <w:rPr>
                <w:rFonts w:ascii="Gill Sans MT" w:eastAsia="Times New Roman" w:hAnsi="Gill Sans MT" w:cs="Arial"/>
                <w:color w:val="000000"/>
                <w:sz w:val="18"/>
                <w:szCs w:val="18"/>
              </w:rPr>
            </w:pPr>
            <w:r>
              <w:rPr>
                <w:rFonts w:ascii="Gill Sans MT" w:eastAsia="Times New Roman" w:hAnsi="Gill Sans MT" w:cs="Arial"/>
                <w:color w:val="000000"/>
                <w:sz w:val="18"/>
                <w:szCs w:val="18"/>
              </w:rPr>
              <w:t>District</w:t>
            </w:r>
          </w:p>
        </w:tc>
        <w:tc>
          <w:tcPr>
            <w:tcW w:w="1093" w:type="dxa"/>
            <w:tcBorders>
              <w:top w:val="single" w:sz="4" w:space="0" w:color="auto"/>
              <w:left w:val="nil"/>
              <w:bottom w:val="single" w:sz="4" w:space="0" w:color="auto"/>
              <w:right w:val="nil"/>
            </w:tcBorders>
            <w:shd w:val="clear" w:color="auto" w:fill="C6D9F1" w:themeFill="text2" w:themeFillTint="33"/>
            <w:vAlign w:val="center"/>
            <w:hideMark/>
          </w:tcPr>
          <w:p w:rsidR="00ED16E5" w:rsidRPr="00C31B4F" w:rsidRDefault="00ED16E5" w:rsidP="00840EFF">
            <w:pPr>
              <w:spacing w:after="0" w:line="240" w:lineRule="auto"/>
              <w:jc w:val="center"/>
              <w:rPr>
                <w:rFonts w:ascii="Gill Sans MT" w:eastAsia="Times New Roman" w:hAnsi="Gill Sans MT" w:cs="Arial"/>
                <w:color w:val="000000"/>
                <w:sz w:val="18"/>
                <w:szCs w:val="18"/>
              </w:rPr>
            </w:pPr>
            <w:r w:rsidRPr="00C31B4F">
              <w:rPr>
                <w:rFonts w:ascii="Gill Sans MT" w:eastAsia="Times New Roman" w:hAnsi="Gill Sans MT" w:cs="Arial"/>
                <w:color w:val="000000"/>
                <w:sz w:val="18"/>
                <w:szCs w:val="18"/>
              </w:rPr>
              <w:t>Male condoms distributed</w:t>
            </w:r>
          </w:p>
        </w:tc>
        <w:tc>
          <w:tcPr>
            <w:tcW w:w="1093" w:type="dxa"/>
            <w:tcBorders>
              <w:top w:val="single" w:sz="4" w:space="0" w:color="auto"/>
              <w:left w:val="nil"/>
              <w:bottom w:val="single" w:sz="4" w:space="0" w:color="auto"/>
              <w:right w:val="nil"/>
            </w:tcBorders>
            <w:shd w:val="clear" w:color="auto" w:fill="C6D9F1" w:themeFill="text2" w:themeFillTint="33"/>
            <w:vAlign w:val="center"/>
            <w:hideMark/>
          </w:tcPr>
          <w:p w:rsidR="00ED16E5" w:rsidRPr="00C31B4F" w:rsidRDefault="00ED16E5" w:rsidP="00840EFF">
            <w:pPr>
              <w:spacing w:after="0" w:line="240" w:lineRule="auto"/>
              <w:jc w:val="center"/>
              <w:rPr>
                <w:rFonts w:ascii="Gill Sans MT" w:eastAsia="Times New Roman" w:hAnsi="Gill Sans MT" w:cs="Arial"/>
                <w:color w:val="000000"/>
                <w:sz w:val="18"/>
                <w:szCs w:val="18"/>
              </w:rPr>
            </w:pPr>
            <w:r w:rsidRPr="00C31B4F">
              <w:rPr>
                <w:rFonts w:ascii="Gill Sans MT" w:eastAsia="Times New Roman" w:hAnsi="Gill Sans MT" w:cs="Arial"/>
                <w:color w:val="000000"/>
                <w:sz w:val="18"/>
                <w:szCs w:val="18"/>
              </w:rPr>
              <w:t>Female condoms distributed</w:t>
            </w:r>
          </w:p>
        </w:tc>
        <w:tc>
          <w:tcPr>
            <w:tcW w:w="1009" w:type="dxa"/>
            <w:tcBorders>
              <w:top w:val="single" w:sz="4" w:space="0" w:color="auto"/>
              <w:left w:val="nil"/>
              <w:bottom w:val="single" w:sz="4" w:space="0" w:color="auto"/>
              <w:right w:val="nil"/>
            </w:tcBorders>
            <w:shd w:val="clear" w:color="auto" w:fill="C6D9F1" w:themeFill="text2" w:themeFillTint="33"/>
            <w:vAlign w:val="center"/>
            <w:hideMark/>
          </w:tcPr>
          <w:p w:rsidR="00ED16E5" w:rsidRPr="00C31B4F" w:rsidRDefault="00ED16E5" w:rsidP="00840EFF">
            <w:pPr>
              <w:spacing w:after="0" w:line="240" w:lineRule="auto"/>
              <w:jc w:val="center"/>
              <w:rPr>
                <w:rFonts w:ascii="Gill Sans MT" w:eastAsia="Times New Roman" w:hAnsi="Gill Sans MT" w:cs="Arial"/>
                <w:color w:val="000000"/>
                <w:sz w:val="18"/>
                <w:szCs w:val="18"/>
              </w:rPr>
            </w:pPr>
            <w:r w:rsidRPr="00C31B4F">
              <w:rPr>
                <w:rFonts w:ascii="Gill Sans MT" w:eastAsia="Times New Roman" w:hAnsi="Gill Sans MT" w:cs="Arial"/>
                <w:color w:val="000000"/>
                <w:sz w:val="18"/>
                <w:szCs w:val="18"/>
              </w:rPr>
              <w:t>Oral pill cycle</w:t>
            </w:r>
          </w:p>
        </w:tc>
        <w:tc>
          <w:tcPr>
            <w:tcW w:w="1204" w:type="dxa"/>
            <w:tcBorders>
              <w:top w:val="single" w:sz="4" w:space="0" w:color="auto"/>
              <w:left w:val="nil"/>
              <w:bottom w:val="single" w:sz="4" w:space="0" w:color="auto"/>
              <w:right w:val="nil"/>
            </w:tcBorders>
            <w:shd w:val="clear" w:color="auto" w:fill="C6D9F1" w:themeFill="text2" w:themeFillTint="33"/>
            <w:vAlign w:val="center"/>
            <w:hideMark/>
          </w:tcPr>
          <w:p w:rsidR="00ED16E5" w:rsidRPr="00C31B4F" w:rsidRDefault="00ED16E5" w:rsidP="00840EFF">
            <w:pPr>
              <w:spacing w:after="0" w:line="240" w:lineRule="auto"/>
              <w:jc w:val="center"/>
              <w:rPr>
                <w:rFonts w:ascii="Gill Sans MT" w:eastAsia="Times New Roman" w:hAnsi="Gill Sans MT" w:cs="Arial"/>
                <w:color w:val="000000"/>
                <w:sz w:val="18"/>
                <w:szCs w:val="18"/>
              </w:rPr>
            </w:pPr>
            <w:r w:rsidRPr="00C31B4F">
              <w:rPr>
                <w:rFonts w:ascii="Gill Sans MT" w:eastAsia="Times New Roman" w:hAnsi="Gill Sans MT" w:cs="Arial"/>
                <w:color w:val="000000"/>
                <w:sz w:val="18"/>
                <w:szCs w:val="18"/>
              </w:rPr>
              <w:t>Progesterone only pill</w:t>
            </w:r>
          </w:p>
        </w:tc>
        <w:tc>
          <w:tcPr>
            <w:tcW w:w="1860" w:type="dxa"/>
            <w:tcBorders>
              <w:top w:val="single" w:sz="4" w:space="0" w:color="auto"/>
              <w:left w:val="nil"/>
              <w:bottom w:val="single" w:sz="4" w:space="0" w:color="auto"/>
              <w:right w:val="nil"/>
            </w:tcBorders>
            <w:shd w:val="clear" w:color="auto" w:fill="C6D9F1" w:themeFill="text2" w:themeFillTint="33"/>
            <w:vAlign w:val="center"/>
            <w:hideMark/>
          </w:tcPr>
          <w:p w:rsidR="00ED16E5" w:rsidRPr="00C31B4F" w:rsidRDefault="00ED16E5" w:rsidP="00840EFF">
            <w:pPr>
              <w:spacing w:after="0" w:line="240" w:lineRule="auto"/>
              <w:jc w:val="center"/>
              <w:rPr>
                <w:rFonts w:ascii="Gill Sans MT" w:eastAsia="Times New Roman" w:hAnsi="Gill Sans MT" w:cs="Arial"/>
                <w:color w:val="000000"/>
                <w:sz w:val="18"/>
                <w:szCs w:val="18"/>
              </w:rPr>
            </w:pPr>
            <w:r w:rsidRPr="00C31B4F">
              <w:rPr>
                <w:rFonts w:ascii="Gill Sans MT" w:eastAsia="Times New Roman" w:hAnsi="Gill Sans MT" w:cs="Arial"/>
                <w:color w:val="000000"/>
                <w:sz w:val="18"/>
                <w:szCs w:val="18"/>
              </w:rPr>
              <w:t>Medroxyprogesterone injection</w:t>
            </w:r>
          </w:p>
        </w:tc>
        <w:tc>
          <w:tcPr>
            <w:tcW w:w="1493" w:type="dxa"/>
            <w:tcBorders>
              <w:top w:val="single" w:sz="4" w:space="0" w:color="auto"/>
              <w:left w:val="nil"/>
              <w:bottom w:val="single" w:sz="4" w:space="0" w:color="auto"/>
              <w:right w:val="nil"/>
            </w:tcBorders>
            <w:shd w:val="clear" w:color="auto" w:fill="C6D9F1" w:themeFill="text2" w:themeFillTint="33"/>
            <w:vAlign w:val="center"/>
            <w:hideMark/>
          </w:tcPr>
          <w:p w:rsidR="00ED16E5" w:rsidRPr="00C31B4F" w:rsidRDefault="00ED16E5" w:rsidP="00840EFF">
            <w:pPr>
              <w:spacing w:after="0" w:line="240" w:lineRule="auto"/>
              <w:jc w:val="center"/>
              <w:rPr>
                <w:rFonts w:ascii="Gill Sans MT" w:eastAsia="Times New Roman" w:hAnsi="Gill Sans MT" w:cs="Arial"/>
                <w:color w:val="000000"/>
                <w:sz w:val="18"/>
                <w:szCs w:val="18"/>
              </w:rPr>
            </w:pPr>
            <w:r w:rsidRPr="00C31B4F">
              <w:rPr>
                <w:rFonts w:ascii="Gill Sans MT" w:eastAsia="Times New Roman" w:hAnsi="Gill Sans MT" w:cs="Arial"/>
                <w:color w:val="000000"/>
                <w:sz w:val="18"/>
                <w:szCs w:val="18"/>
              </w:rPr>
              <w:t>Norethisterone enanthate injection</w:t>
            </w:r>
          </w:p>
        </w:tc>
        <w:tc>
          <w:tcPr>
            <w:tcW w:w="1109" w:type="dxa"/>
            <w:tcBorders>
              <w:top w:val="single" w:sz="4" w:space="0" w:color="auto"/>
              <w:left w:val="nil"/>
              <w:bottom w:val="single" w:sz="4" w:space="0" w:color="auto"/>
              <w:right w:val="nil"/>
            </w:tcBorders>
            <w:shd w:val="clear" w:color="auto" w:fill="C6D9F1" w:themeFill="text2" w:themeFillTint="33"/>
            <w:vAlign w:val="center"/>
            <w:hideMark/>
          </w:tcPr>
          <w:p w:rsidR="00ED16E5" w:rsidRPr="00C31B4F" w:rsidRDefault="00ED16E5" w:rsidP="00840EFF">
            <w:pPr>
              <w:spacing w:after="0" w:line="240" w:lineRule="auto"/>
              <w:jc w:val="center"/>
              <w:rPr>
                <w:rFonts w:ascii="Gill Sans MT" w:eastAsia="Times New Roman" w:hAnsi="Gill Sans MT" w:cs="Arial"/>
                <w:color w:val="000000"/>
                <w:sz w:val="18"/>
                <w:szCs w:val="18"/>
              </w:rPr>
            </w:pPr>
            <w:r w:rsidRPr="00C31B4F">
              <w:rPr>
                <w:rFonts w:ascii="Gill Sans MT" w:eastAsia="Times New Roman" w:hAnsi="Gill Sans MT" w:cs="Arial"/>
                <w:color w:val="000000"/>
                <w:sz w:val="18"/>
                <w:szCs w:val="18"/>
              </w:rPr>
              <w:t>Implant</w:t>
            </w:r>
          </w:p>
        </w:tc>
        <w:tc>
          <w:tcPr>
            <w:tcW w:w="1009" w:type="dxa"/>
            <w:tcBorders>
              <w:top w:val="single" w:sz="4" w:space="0" w:color="auto"/>
              <w:left w:val="nil"/>
              <w:bottom w:val="single" w:sz="4" w:space="0" w:color="auto"/>
              <w:right w:val="nil"/>
            </w:tcBorders>
            <w:shd w:val="clear" w:color="auto" w:fill="C6D9F1" w:themeFill="text2" w:themeFillTint="33"/>
            <w:vAlign w:val="center"/>
            <w:hideMark/>
          </w:tcPr>
          <w:p w:rsidR="00ED16E5" w:rsidRPr="00C31B4F" w:rsidRDefault="00ED16E5" w:rsidP="00840EFF">
            <w:pPr>
              <w:spacing w:after="0" w:line="240" w:lineRule="auto"/>
              <w:jc w:val="center"/>
              <w:rPr>
                <w:rFonts w:ascii="Gill Sans MT" w:eastAsia="Times New Roman" w:hAnsi="Gill Sans MT" w:cs="Arial"/>
                <w:color w:val="000000"/>
                <w:sz w:val="18"/>
                <w:szCs w:val="18"/>
              </w:rPr>
            </w:pPr>
            <w:r w:rsidRPr="00C31B4F">
              <w:rPr>
                <w:rFonts w:ascii="Gill Sans MT" w:eastAsia="Times New Roman" w:hAnsi="Gill Sans MT" w:cs="Arial"/>
                <w:color w:val="000000"/>
                <w:sz w:val="18"/>
                <w:szCs w:val="18"/>
              </w:rPr>
              <w:t>IUCD inserted</w:t>
            </w:r>
          </w:p>
        </w:tc>
        <w:tc>
          <w:tcPr>
            <w:tcW w:w="1080" w:type="dxa"/>
            <w:tcBorders>
              <w:top w:val="single" w:sz="4" w:space="0" w:color="auto"/>
              <w:left w:val="nil"/>
              <w:bottom w:val="single" w:sz="4" w:space="0" w:color="auto"/>
              <w:right w:val="nil"/>
            </w:tcBorders>
            <w:shd w:val="clear" w:color="auto" w:fill="C6D9F1" w:themeFill="text2" w:themeFillTint="33"/>
            <w:vAlign w:val="center"/>
            <w:hideMark/>
          </w:tcPr>
          <w:p w:rsidR="00ED16E5" w:rsidRPr="00C31B4F" w:rsidRDefault="00ED16E5" w:rsidP="00840EFF">
            <w:pPr>
              <w:spacing w:after="0" w:line="240" w:lineRule="auto"/>
              <w:jc w:val="center"/>
              <w:rPr>
                <w:rFonts w:ascii="Gill Sans MT" w:eastAsia="Times New Roman" w:hAnsi="Gill Sans MT" w:cs="Arial"/>
                <w:color w:val="000000"/>
                <w:sz w:val="18"/>
                <w:szCs w:val="18"/>
              </w:rPr>
            </w:pPr>
            <w:r w:rsidRPr="00C31B4F">
              <w:rPr>
                <w:rFonts w:ascii="Gill Sans MT" w:eastAsia="Times New Roman" w:hAnsi="Gill Sans MT" w:cs="Arial"/>
                <w:color w:val="000000"/>
                <w:sz w:val="18"/>
                <w:szCs w:val="18"/>
              </w:rPr>
              <w:t>Sterilisation male</w:t>
            </w:r>
          </w:p>
        </w:tc>
        <w:tc>
          <w:tcPr>
            <w:tcW w:w="1080" w:type="dxa"/>
            <w:tcBorders>
              <w:top w:val="single" w:sz="4" w:space="0" w:color="auto"/>
              <w:left w:val="nil"/>
              <w:bottom w:val="single" w:sz="4" w:space="0" w:color="auto"/>
              <w:right w:val="nil"/>
            </w:tcBorders>
            <w:shd w:val="clear" w:color="auto" w:fill="C6D9F1" w:themeFill="text2" w:themeFillTint="33"/>
            <w:vAlign w:val="center"/>
            <w:hideMark/>
          </w:tcPr>
          <w:p w:rsidR="00ED16E5" w:rsidRPr="00C31B4F" w:rsidRDefault="00ED16E5" w:rsidP="00840EFF">
            <w:pPr>
              <w:spacing w:after="0" w:line="240" w:lineRule="auto"/>
              <w:jc w:val="center"/>
              <w:rPr>
                <w:rFonts w:ascii="Gill Sans MT" w:eastAsia="Times New Roman" w:hAnsi="Gill Sans MT" w:cs="Arial"/>
                <w:color w:val="000000"/>
                <w:sz w:val="18"/>
                <w:szCs w:val="18"/>
              </w:rPr>
            </w:pPr>
            <w:r w:rsidRPr="00C31B4F">
              <w:rPr>
                <w:rFonts w:ascii="Gill Sans MT" w:eastAsia="Times New Roman" w:hAnsi="Gill Sans MT" w:cs="Arial"/>
                <w:color w:val="000000"/>
                <w:sz w:val="18"/>
                <w:szCs w:val="18"/>
              </w:rPr>
              <w:t>Sterilisation female</w:t>
            </w:r>
          </w:p>
        </w:tc>
        <w:tc>
          <w:tcPr>
            <w:tcW w:w="861" w:type="dxa"/>
            <w:tcBorders>
              <w:top w:val="single" w:sz="4" w:space="0" w:color="auto"/>
              <w:left w:val="nil"/>
              <w:bottom w:val="single" w:sz="4" w:space="0" w:color="auto"/>
            </w:tcBorders>
            <w:shd w:val="clear" w:color="auto" w:fill="C6D9F1" w:themeFill="text2" w:themeFillTint="33"/>
            <w:vAlign w:val="center"/>
            <w:hideMark/>
          </w:tcPr>
          <w:p w:rsidR="00ED16E5" w:rsidRPr="00C31B4F" w:rsidRDefault="00ED16E5" w:rsidP="00840EFF">
            <w:pPr>
              <w:spacing w:after="0" w:line="240" w:lineRule="auto"/>
              <w:jc w:val="center"/>
              <w:rPr>
                <w:rFonts w:ascii="Gill Sans MT" w:eastAsia="Times New Roman" w:hAnsi="Gill Sans MT" w:cs="Arial"/>
                <w:b/>
                <w:color w:val="000000"/>
                <w:sz w:val="18"/>
                <w:szCs w:val="18"/>
              </w:rPr>
            </w:pPr>
            <w:r w:rsidRPr="00C31B4F">
              <w:rPr>
                <w:rFonts w:ascii="Gill Sans MT" w:eastAsia="Times New Roman" w:hAnsi="Gill Sans MT" w:cs="Arial"/>
                <w:b/>
                <w:color w:val="000000"/>
                <w:sz w:val="18"/>
                <w:szCs w:val="18"/>
              </w:rPr>
              <w:t>Total CYP</w:t>
            </w:r>
          </w:p>
        </w:tc>
      </w:tr>
      <w:tr w:rsidR="00ED16E5" w:rsidRPr="00C31B4F" w:rsidTr="00ED16E5">
        <w:trPr>
          <w:trHeight w:val="64"/>
        </w:trPr>
        <w:tc>
          <w:tcPr>
            <w:tcW w:w="1365" w:type="dxa"/>
            <w:tcBorders>
              <w:top w:val="single" w:sz="4" w:space="0" w:color="auto"/>
              <w:bottom w:val="nil"/>
              <w:right w:val="nil"/>
            </w:tcBorders>
            <w:shd w:val="clear" w:color="auto" w:fill="FFFFFF" w:themeFill="background1"/>
            <w:noWrap/>
            <w:vAlign w:val="center"/>
            <w:hideMark/>
          </w:tcPr>
          <w:p w:rsidR="00ED16E5" w:rsidRPr="00C31B4F" w:rsidRDefault="00ED16E5" w:rsidP="00840EFF">
            <w:pPr>
              <w:spacing w:after="0" w:line="240" w:lineRule="auto"/>
              <w:rPr>
                <w:rFonts w:ascii="Gill Sans MT" w:eastAsia="Times New Roman" w:hAnsi="Gill Sans MT" w:cs="Arial"/>
                <w:color w:val="000000"/>
                <w:sz w:val="18"/>
                <w:szCs w:val="18"/>
              </w:rPr>
            </w:pPr>
            <w:r w:rsidRPr="00C31B4F">
              <w:rPr>
                <w:rFonts w:ascii="Gill Sans MT" w:eastAsia="Times New Roman" w:hAnsi="Gill Sans MT" w:cs="Arial"/>
                <w:color w:val="000000"/>
                <w:sz w:val="18"/>
                <w:szCs w:val="18"/>
              </w:rPr>
              <w:t>Petauke</w:t>
            </w:r>
          </w:p>
        </w:tc>
        <w:tc>
          <w:tcPr>
            <w:tcW w:w="1093" w:type="dxa"/>
            <w:tcBorders>
              <w:top w:val="single" w:sz="4" w:space="0" w:color="auto"/>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1,105</w:t>
            </w:r>
          </w:p>
        </w:tc>
        <w:tc>
          <w:tcPr>
            <w:tcW w:w="1093" w:type="dxa"/>
            <w:tcBorders>
              <w:top w:val="single" w:sz="4" w:space="0" w:color="auto"/>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15</w:t>
            </w:r>
          </w:p>
        </w:tc>
        <w:tc>
          <w:tcPr>
            <w:tcW w:w="1009" w:type="dxa"/>
            <w:tcBorders>
              <w:top w:val="single" w:sz="4" w:space="0" w:color="auto"/>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199</w:t>
            </w:r>
          </w:p>
        </w:tc>
        <w:tc>
          <w:tcPr>
            <w:tcW w:w="1204" w:type="dxa"/>
            <w:tcBorders>
              <w:top w:val="single" w:sz="4" w:space="0" w:color="auto"/>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35</w:t>
            </w:r>
          </w:p>
        </w:tc>
        <w:tc>
          <w:tcPr>
            <w:tcW w:w="1860" w:type="dxa"/>
            <w:tcBorders>
              <w:top w:val="single" w:sz="4" w:space="0" w:color="auto"/>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6,267</w:t>
            </w:r>
          </w:p>
        </w:tc>
        <w:tc>
          <w:tcPr>
            <w:tcW w:w="1493" w:type="dxa"/>
            <w:tcBorders>
              <w:top w:val="single" w:sz="4" w:space="0" w:color="auto"/>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1,626</w:t>
            </w:r>
          </w:p>
        </w:tc>
        <w:tc>
          <w:tcPr>
            <w:tcW w:w="1109" w:type="dxa"/>
            <w:tcBorders>
              <w:top w:val="single" w:sz="4" w:space="0" w:color="auto"/>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2,177</w:t>
            </w:r>
          </w:p>
        </w:tc>
        <w:tc>
          <w:tcPr>
            <w:tcW w:w="1009" w:type="dxa"/>
            <w:tcBorders>
              <w:top w:val="single" w:sz="4" w:space="0" w:color="auto"/>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101</w:t>
            </w:r>
          </w:p>
        </w:tc>
        <w:tc>
          <w:tcPr>
            <w:tcW w:w="1080" w:type="dxa"/>
            <w:tcBorders>
              <w:top w:val="single" w:sz="4" w:space="0" w:color="auto"/>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0</w:t>
            </w:r>
          </w:p>
        </w:tc>
        <w:tc>
          <w:tcPr>
            <w:tcW w:w="1080" w:type="dxa"/>
            <w:tcBorders>
              <w:top w:val="single" w:sz="4" w:space="0" w:color="auto"/>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280</w:t>
            </w:r>
          </w:p>
        </w:tc>
        <w:tc>
          <w:tcPr>
            <w:tcW w:w="861" w:type="dxa"/>
            <w:tcBorders>
              <w:top w:val="single" w:sz="4" w:space="0" w:color="auto"/>
              <w:left w:val="nil"/>
              <w:bottom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b/>
                <w:sz w:val="18"/>
                <w:szCs w:val="18"/>
              </w:rPr>
            </w:pPr>
            <w:r w:rsidRPr="00C31B4F">
              <w:rPr>
                <w:rFonts w:ascii="Gill Sans MT" w:eastAsia="Times New Roman" w:hAnsi="Gill Sans MT" w:cs="Arial"/>
                <w:b/>
                <w:sz w:val="18"/>
                <w:szCs w:val="18"/>
              </w:rPr>
              <w:t>11,806</w:t>
            </w:r>
          </w:p>
        </w:tc>
      </w:tr>
      <w:tr w:rsidR="00ED16E5" w:rsidRPr="00C31B4F" w:rsidTr="00ED16E5">
        <w:trPr>
          <w:trHeight w:val="300"/>
        </w:trPr>
        <w:tc>
          <w:tcPr>
            <w:tcW w:w="1365" w:type="dxa"/>
            <w:tcBorders>
              <w:top w:val="nil"/>
              <w:bottom w:val="nil"/>
              <w:right w:val="nil"/>
            </w:tcBorders>
            <w:shd w:val="clear" w:color="auto" w:fill="FFFFFF" w:themeFill="background1"/>
            <w:noWrap/>
            <w:vAlign w:val="center"/>
            <w:hideMark/>
          </w:tcPr>
          <w:p w:rsidR="00ED16E5" w:rsidRPr="00C31B4F" w:rsidRDefault="00ED16E5" w:rsidP="00840EFF">
            <w:pPr>
              <w:spacing w:after="0" w:line="240" w:lineRule="auto"/>
              <w:rPr>
                <w:rFonts w:ascii="Gill Sans MT" w:eastAsia="Times New Roman" w:hAnsi="Gill Sans MT" w:cs="Arial"/>
                <w:color w:val="000000"/>
                <w:sz w:val="18"/>
                <w:szCs w:val="18"/>
              </w:rPr>
            </w:pPr>
            <w:r w:rsidRPr="00C31B4F">
              <w:rPr>
                <w:rFonts w:ascii="Gill Sans MT" w:eastAsia="Times New Roman" w:hAnsi="Gill Sans MT" w:cs="Arial"/>
                <w:color w:val="000000"/>
                <w:sz w:val="18"/>
                <w:szCs w:val="18"/>
              </w:rPr>
              <w:t>Chipata</w:t>
            </w:r>
          </w:p>
        </w:tc>
        <w:tc>
          <w:tcPr>
            <w:tcW w:w="10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2,861</w:t>
            </w:r>
          </w:p>
        </w:tc>
        <w:tc>
          <w:tcPr>
            <w:tcW w:w="10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104</w:t>
            </w:r>
          </w:p>
        </w:tc>
        <w:tc>
          <w:tcPr>
            <w:tcW w:w="10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1,826</w:t>
            </w:r>
          </w:p>
        </w:tc>
        <w:tc>
          <w:tcPr>
            <w:tcW w:w="1204"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155</w:t>
            </w:r>
          </w:p>
        </w:tc>
        <w:tc>
          <w:tcPr>
            <w:tcW w:w="186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14,826</w:t>
            </w:r>
          </w:p>
        </w:tc>
        <w:tc>
          <w:tcPr>
            <w:tcW w:w="14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372</w:t>
            </w:r>
          </w:p>
        </w:tc>
        <w:tc>
          <w:tcPr>
            <w:tcW w:w="11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11,556</w:t>
            </w:r>
          </w:p>
        </w:tc>
        <w:tc>
          <w:tcPr>
            <w:tcW w:w="10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745</w:t>
            </w:r>
          </w:p>
        </w:tc>
        <w:tc>
          <w:tcPr>
            <w:tcW w:w="108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0</w:t>
            </w:r>
          </w:p>
        </w:tc>
        <w:tc>
          <w:tcPr>
            <w:tcW w:w="108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1,440</w:t>
            </w:r>
          </w:p>
        </w:tc>
        <w:tc>
          <w:tcPr>
            <w:tcW w:w="861" w:type="dxa"/>
            <w:tcBorders>
              <w:top w:val="nil"/>
              <w:left w:val="nil"/>
              <w:bottom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b/>
                <w:sz w:val="18"/>
                <w:szCs w:val="18"/>
              </w:rPr>
            </w:pPr>
            <w:r w:rsidRPr="00C31B4F">
              <w:rPr>
                <w:rFonts w:ascii="Gill Sans MT" w:eastAsia="Times New Roman" w:hAnsi="Gill Sans MT" w:cs="Arial"/>
                <w:b/>
                <w:sz w:val="18"/>
                <w:szCs w:val="18"/>
              </w:rPr>
              <w:t>33,884</w:t>
            </w:r>
          </w:p>
        </w:tc>
      </w:tr>
      <w:tr w:rsidR="00ED16E5" w:rsidRPr="00C31B4F" w:rsidTr="00ED16E5">
        <w:trPr>
          <w:trHeight w:val="300"/>
        </w:trPr>
        <w:tc>
          <w:tcPr>
            <w:tcW w:w="1365" w:type="dxa"/>
            <w:tcBorders>
              <w:top w:val="nil"/>
              <w:bottom w:val="nil"/>
              <w:right w:val="nil"/>
            </w:tcBorders>
            <w:shd w:val="clear" w:color="auto" w:fill="FFFFFF" w:themeFill="background1"/>
            <w:noWrap/>
            <w:vAlign w:val="center"/>
            <w:hideMark/>
          </w:tcPr>
          <w:p w:rsidR="00ED16E5" w:rsidRPr="00C31B4F" w:rsidRDefault="00ED16E5" w:rsidP="00840EFF">
            <w:pPr>
              <w:spacing w:after="0" w:line="240" w:lineRule="auto"/>
              <w:rPr>
                <w:rFonts w:ascii="Gill Sans MT" w:eastAsia="Times New Roman" w:hAnsi="Gill Sans MT" w:cs="Arial"/>
                <w:color w:val="000000"/>
                <w:sz w:val="18"/>
                <w:szCs w:val="18"/>
              </w:rPr>
            </w:pPr>
            <w:r w:rsidRPr="00C31B4F">
              <w:rPr>
                <w:rFonts w:ascii="Gill Sans MT" w:eastAsia="Times New Roman" w:hAnsi="Gill Sans MT" w:cs="Arial"/>
                <w:color w:val="000000"/>
                <w:sz w:val="18"/>
                <w:szCs w:val="18"/>
              </w:rPr>
              <w:t>Shibuyunji</w:t>
            </w:r>
          </w:p>
        </w:tc>
        <w:tc>
          <w:tcPr>
            <w:tcW w:w="10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280</w:t>
            </w:r>
          </w:p>
        </w:tc>
        <w:tc>
          <w:tcPr>
            <w:tcW w:w="10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1</w:t>
            </w:r>
          </w:p>
        </w:tc>
        <w:tc>
          <w:tcPr>
            <w:tcW w:w="10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212</w:t>
            </w:r>
          </w:p>
        </w:tc>
        <w:tc>
          <w:tcPr>
            <w:tcW w:w="1204"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22</w:t>
            </w:r>
          </w:p>
        </w:tc>
        <w:tc>
          <w:tcPr>
            <w:tcW w:w="186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1,638</w:t>
            </w:r>
          </w:p>
        </w:tc>
        <w:tc>
          <w:tcPr>
            <w:tcW w:w="14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325</w:t>
            </w:r>
          </w:p>
        </w:tc>
        <w:tc>
          <w:tcPr>
            <w:tcW w:w="11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201</w:t>
            </w:r>
          </w:p>
        </w:tc>
        <w:tc>
          <w:tcPr>
            <w:tcW w:w="10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0</w:t>
            </w:r>
          </w:p>
        </w:tc>
        <w:tc>
          <w:tcPr>
            <w:tcW w:w="108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10</w:t>
            </w:r>
          </w:p>
        </w:tc>
        <w:tc>
          <w:tcPr>
            <w:tcW w:w="108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0</w:t>
            </w:r>
          </w:p>
        </w:tc>
        <w:tc>
          <w:tcPr>
            <w:tcW w:w="861" w:type="dxa"/>
            <w:tcBorders>
              <w:top w:val="nil"/>
              <w:left w:val="nil"/>
              <w:bottom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b/>
                <w:sz w:val="18"/>
                <w:szCs w:val="18"/>
              </w:rPr>
            </w:pPr>
            <w:r w:rsidRPr="00C31B4F">
              <w:rPr>
                <w:rFonts w:ascii="Gill Sans MT" w:eastAsia="Times New Roman" w:hAnsi="Gill Sans MT" w:cs="Arial"/>
                <w:b/>
                <w:sz w:val="18"/>
                <w:szCs w:val="18"/>
              </w:rPr>
              <w:t>2,690</w:t>
            </w:r>
          </w:p>
        </w:tc>
      </w:tr>
      <w:tr w:rsidR="00ED16E5" w:rsidRPr="00C31B4F" w:rsidTr="00ED16E5">
        <w:trPr>
          <w:trHeight w:val="300"/>
        </w:trPr>
        <w:tc>
          <w:tcPr>
            <w:tcW w:w="1365" w:type="dxa"/>
            <w:tcBorders>
              <w:top w:val="nil"/>
              <w:bottom w:val="nil"/>
              <w:right w:val="nil"/>
            </w:tcBorders>
            <w:shd w:val="clear" w:color="auto" w:fill="FFFFFF" w:themeFill="background1"/>
            <w:noWrap/>
            <w:vAlign w:val="center"/>
            <w:hideMark/>
          </w:tcPr>
          <w:p w:rsidR="00ED16E5" w:rsidRPr="00C31B4F" w:rsidRDefault="00ED16E5" w:rsidP="00840EFF">
            <w:pPr>
              <w:spacing w:after="0" w:line="240" w:lineRule="auto"/>
              <w:rPr>
                <w:rFonts w:ascii="Gill Sans MT" w:eastAsia="Times New Roman" w:hAnsi="Gill Sans MT" w:cs="Arial"/>
                <w:color w:val="000000"/>
                <w:sz w:val="18"/>
                <w:szCs w:val="18"/>
              </w:rPr>
            </w:pPr>
            <w:r w:rsidRPr="00C31B4F">
              <w:rPr>
                <w:rFonts w:ascii="Gill Sans MT" w:eastAsia="Times New Roman" w:hAnsi="Gill Sans MT" w:cs="Arial"/>
                <w:color w:val="000000"/>
                <w:sz w:val="18"/>
                <w:szCs w:val="18"/>
              </w:rPr>
              <w:t>Lusaka</w:t>
            </w:r>
          </w:p>
        </w:tc>
        <w:tc>
          <w:tcPr>
            <w:tcW w:w="10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3,849</w:t>
            </w:r>
          </w:p>
        </w:tc>
        <w:tc>
          <w:tcPr>
            <w:tcW w:w="10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82</w:t>
            </w:r>
          </w:p>
        </w:tc>
        <w:tc>
          <w:tcPr>
            <w:tcW w:w="10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3,030</w:t>
            </w:r>
          </w:p>
        </w:tc>
        <w:tc>
          <w:tcPr>
            <w:tcW w:w="1204"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484</w:t>
            </w:r>
          </w:p>
        </w:tc>
        <w:tc>
          <w:tcPr>
            <w:tcW w:w="186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30,771</w:t>
            </w:r>
          </w:p>
        </w:tc>
        <w:tc>
          <w:tcPr>
            <w:tcW w:w="14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7,864</w:t>
            </w:r>
          </w:p>
        </w:tc>
        <w:tc>
          <w:tcPr>
            <w:tcW w:w="11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40,455</w:t>
            </w:r>
          </w:p>
        </w:tc>
        <w:tc>
          <w:tcPr>
            <w:tcW w:w="10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6,541</w:t>
            </w:r>
          </w:p>
        </w:tc>
        <w:tc>
          <w:tcPr>
            <w:tcW w:w="108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0</w:t>
            </w:r>
          </w:p>
        </w:tc>
        <w:tc>
          <w:tcPr>
            <w:tcW w:w="108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450</w:t>
            </w:r>
          </w:p>
        </w:tc>
        <w:tc>
          <w:tcPr>
            <w:tcW w:w="861" w:type="dxa"/>
            <w:tcBorders>
              <w:top w:val="nil"/>
              <w:left w:val="nil"/>
              <w:bottom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b/>
                <w:sz w:val="18"/>
                <w:szCs w:val="18"/>
              </w:rPr>
            </w:pPr>
            <w:r w:rsidRPr="00C31B4F">
              <w:rPr>
                <w:rFonts w:ascii="Gill Sans MT" w:eastAsia="Times New Roman" w:hAnsi="Gill Sans MT" w:cs="Arial"/>
                <w:b/>
                <w:sz w:val="18"/>
                <w:szCs w:val="18"/>
              </w:rPr>
              <w:t>93,526</w:t>
            </w:r>
          </w:p>
        </w:tc>
      </w:tr>
      <w:tr w:rsidR="00ED16E5" w:rsidRPr="00C31B4F" w:rsidTr="00ED16E5">
        <w:trPr>
          <w:trHeight w:val="300"/>
        </w:trPr>
        <w:tc>
          <w:tcPr>
            <w:tcW w:w="1365" w:type="dxa"/>
            <w:tcBorders>
              <w:top w:val="nil"/>
              <w:bottom w:val="nil"/>
              <w:right w:val="nil"/>
            </w:tcBorders>
            <w:shd w:val="clear" w:color="auto" w:fill="FFFFFF" w:themeFill="background1"/>
            <w:noWrap/>
            <w:vAlign w:val="center"/>
            <w:hideMark/>
          </w:tcPr>
          <w:p w:rsidR="00ED16E5" w:rsidRPr="00C31B4F" w:rsidRDefault="00ED16E5" w:rsidP="00840EFF">
            <w:pPr>
              <w:spacing w:after="0" w:line="240" w:lineRule="auto"/>
              <w:rPr>
                <w:rFonts w:ascii="Gill Sans MT" w:eastAsia="Times New Roman" w:hAnsi="Gill Sans MT" w:cs="Arial"/>
                <w:color w:val="000000"/>
                <w:sz w:val="18"/>
                <w:szCs w:val="18"/>
              </w:rPr>
            </w:pPr>
            <w:r w:rsidRPr="00C31B4F">
              <w:rPr>
                <w:rFonts w:ascii="Gill Sans MT" w:eastAsia="Times New Roman" w:hAnsi="Gill Sans MT" w:cs="Arial"/>
                <w:color w:val="000000"/>
                <w:sz w:val="18"/>
                <w:szCs w:val="18"/>
              </w:rPr>
              <w:t>Kabwe</w:t>
            </w:r>
          </w:p>
        </w:tc>
        <w:tc>
          <w:tcPr>
            <w:tcW w:w="10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2,892</w:t>
            </w:r>
          </w:p>
        </w:tc>
        <w:tc>
          <w:tcPr>
            <w:tcW w:w="10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19</w:t>
            </w:r>
          </w:p>
        </w:tc>
        <w:tc>
          <w:tcPr>
            <w:tcW w:w="10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707</w:t>
            </w:r>
          </w:p>
        </w:tc>
        <w:tc>
          <w:tcPr>
            <w:tcW w:w="1204"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30</w:t>
            </w:r>
          </w:p>
        </w:tc>
        <w:tc>
          <w:tcPr>
            <w:tcW w:w="186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8,188</w:t>
            </w:r>
          </w:p>
        </w:tc>
        <w:tc>
          <w:tcPr>
            <w:tcW w:w="14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301</w:t>
            </w:r>
          </w:p>
        </w:tc>
        <w:tc>
          <w:tcPr>
            <w:tcW w:w="11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7,243</w:t>
            </w:r>
          </w:p>
        </w:tc>
        <w:tc>
          <w:tcPr>
            <w:tcW w:w="10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405</w:t>
            </w:r>
          </w:p>
        </w:tc>
        <w:tc>
          <w:tcPr>
            <w:tcW w:w="108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0</w:t>
            </w:r>
          </w:p>
        </w:tc>
        <w:tc>
          <w:tcPr>
            <w:tcW w:w="108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570</w:t>
            </w:r>
          </w:p>
        </w:tc>
        <w:tc>
          <w:tcPr>
            <w:tcW w:w="861" w:type="dxa"/>
            <w:tcBorders>
              <w:top w:val="nil"/>
              <w:left w:val="nil"/>
              <w:bottom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b/>
                <w:sz w:val="18"/>
                <w:szCs w:val="18"/>
              </w:rPr>
            </w:pPr>
            <w:r w:rsidRPr="00C31B4F">
              <w:rPr>
                <w:rFonts w:ascii="Gill Sans MT" w:eastAsia="Times New Roman" w:hAnsi="Gill Sans MT" w:cs="Arial"/>
                <w:b/>
                <w:sz w:val="18"/>
                <w:szCs w:val="18"/>
              </w:rPr>
              <w:t>20,354</w:t>
            </w:r>
          </w:p>
        </w:tc>
      </w:tr>
      <w:tr w:rsidR="00ED16E5" w:rsidRPr="00C31B4F" w:rsidTr="00ED16E5">
        <w:trPr>
          <w:trHeight w:val="300"/>
        </w:trPr>
        <w:tc>
          <w:tcPr>
            <w:tcW w:w="1365" w:type="dxa"/>
            <w:tcBorders>
              <w:top w:val="nil"/>
              <w:bottom w:val="nil"/>
              <w:right w:val="nil"/>
            </w:tcBorders>
            <w:shd w:val="clear" w:color="auto" w:fill="FFFFFF" w:themeFill="background1"/>
            <w:noWrap/>
            <w:vAlign w:val="center"/>
            <w:hideMark/>
          </w:tcPr>
          <w:p w:rsidR="00ED16E5" w:rsidRPr="00C31B4F" w:rsidRDefault="00ED16E5" w:rsidP="00840EFF">
            <w:pPr>
              <w:spacing w:after="0" w:line="240" w:lineRule="auto"/>
              <w:rPr>
                <w:rFonts w:ascii="Gill Sans MT" w:eastAsia="Times New Roman" w:hAnsi="Gill Sans MT" w:cs="Arial"/>
                <w:color w:val="000000"/>
                <w:sz w:val="18"/>
                <w:szCs w:val="18"/>
              </w:rPr>
            </w:pPr>
            <w:r w:rsidRPr="00C31B4F">
              <w:rPr>
                <w:rFonts w:ascii="Gill Sans MT" w:eastAsia="Times New Roman" w:hAnsi="Gill Sans MT" w:cs="Arial"/>
                <w:color w:val="000000"/>
                <w:sz w:val="18"/>
                <w:szCs w:val="18"/>
              </w:rPr>
              <w:t>Mkushi</w:t>
            </w:r>
          </w:p>
        </w:tc>
        <w:tc>
          <w:tcPr>
            <w:tcW w:w="10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568</w:t>
            </w:r>
          </w:p>
        </w:tc>
        <w:tc>
          <w:tcPr>
            <w:tcW w:w="10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2</w:t>
            </w:r>
          </w:p>
        </w:tc>
        <w:tc>
          <w:tcPr>
            <w:tcW w:w="10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449</w:t>
            </w:r>
          </w:p>
        </w:tc>
        <w:tc>
          <w:tcPr>
            <w:tcW w:w="1204"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37</w:t>
            </w:r>
          </w:p>
        </w:tc>
        <w:tc>
          <w:tcPr>
            <w:tcW w:w="186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5,557</w:t>
            </w:r>
          </w:p>
        </w:tc>
        <w:tc>
          <w:tcPr>
            <w:tcW w:w="14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31</w:t>
            </w:r>
          </w:p>
        </w:tc>
        <w:tc>
          <w:tcPr>
            <w:tcW w:w="11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4,210</w:t>
            </w:r>
          </w:p>
        </w:tc>
        <w:tc>
          <w:tcPr>
            <w:tcW w:w="10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345</w:t>
            </w:r>
          </w:p>
        </w:tc>
        <w:tc>
          <w:tcPr>
            <w:tcW w:w="108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0</w:t>
            </w:r>
          </w:p>
        </w:tc>
        <w:tc>
          <w:tcPr>
            <w:tcW w:w="108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1,150</w:t>
            </w:r>
          </w:p>
        </w:tc>
        <w:tc>
          <w:tcPr>
            <w:tcW w:w="861" w:type="dxa"/>
            <w:tcBorders>
              <w:top w:val="nil"/>
              <w:left w:val="nil"/>
              <w:bottom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b/>
                <w:sz w:val="18"/>
                <w:szCs w:val="18"/>
              </w:rPr>
            </w:pPr>
            <w:r w:rsidRPr="00C31B4F">
              <w:rPr>
                <w:rFonts w:ascii="Gill Sans MT" w:eastAsia="Times New Roman" w:hAnsi="Gill Sans MT" w:cs="Arial"/>
                <w:b/>
                <w:sz w:val="18"/>
                <w:szCs w:val="18"/>
              </w:rPr>
              <w:t>12,349</w:t>
            </w:r>
          </w:p>
        </w:tc>
      </w:tr>
      <w:tr w:rsidR="00ED16E5" w:rsidRPr="00C31B4F" w:rsidTr="00ED16E5">
        <w:trPr>
          <w:trHeight w:val="300"/>
        </w:trPr>
        <w:tc>
          <w:tcPr>
            <w:tcW w:w="1365" w:type="dxa"/>
            <w:tcBorders>
              <w:top w:val="nil"/>
              <w:bottom w:val="nil"/>
              <w:right w:val="nil"/>
            </w:tcBorders>
            <w:shd w:val="clear" w:color="auto" w:fill="FFFFFF" w:themeFill="background1"/>
            <w:noWrap/>
            <w:vAlign w:val="center"/>
            <w:hideMark/>
          </w:tcPr>
          <w:p w:rsidR="00ED16E5" w:rsidRPr="00C31B4F" w:rsidRDefault="00ED16E5" w:rsidP="00840EFF">
            <w:pPr>
              <w:spacing w:after="0" w:line="240" w:lineRule="auto"/>
              <w:rPr>
                <w:rFonts w:ascii="Gill Sans MT" w:eastAsia="Times New Roman" w:hAnsi="Gill Sans MT" w:cs="Arial"/>
                <w:color w:val="000000"/>
                <w:sz w:val="18"/>
                <w:szCs w:val="18"/>
              </w:rPr>
            </w:pPr>
            <w:r w:rsidRPr="00C31B4F">
              <w:rPr>
                <w:rFonts w:ascii="Gill Sans MT" w:eastAsia="Times New Roman" w:hAnsi="Gill Sans MT" w:cs="Arial"/>
                <w:color w:val="000000"/>
                <w:sz w:val="18"/>
                <w:szCs w:val="18"/>
              </w:rPr>
              <w:t>Kitwe</w:t>
            </w:r>
          </w:p>
        </w:tc>
        <w:tc>
          <w:tcPr>
            <w:tcW w:w="10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2,107</w:t>
            </w:r>
          </w:p>
        </w:tc>
        <w:tc>
          <w:tcPr>
            <w:tcW w:w="10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21</w:t>
            </w:r>
          </w:p>
        </w:tc>
        <w:tc>
          <w:tcPr>
            <w:tcW w:w="10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1,231</w:t>
            </w:r>
          </w:p>
        </w:tc>
        <w:tc>
          <w:tcPr>
            <w:tcW w:w="1204"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32</w:t>
            </w:r>
          </w:p>
        </w:tc>
        <w:tc>
          <w:tcPr>
            <w:tcW w:w="186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11,409</w:t>
            </w:r>
          </w:p>
        </w:tc>
        <w:tc>
          <w:tcPr>
            <w:tcW w:w="14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1,005</w:t>
            </w:r>
          </w:p>
        </w:tc>
        <w:tc>
          <w:tcPr>
            <w:tcW w:w="11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35,503</w:t>
            </w:r>
          </w:p>
        </w:tc>
        <w:tc>
          <w:tcPr>
            <w:tcW w:w="10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4,076</w:t>
            </w:r>
          </w:p>
        </w:tc>
        <w:tc>
          <w:tcPr>
            <w:tcW w:w="108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0</w:t>
            </w:r>
          </w:p>
        </w:tc>
        <w:tc>
          <w:tcPr>
            <w:tcW w:w="108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920</w:t>
            </w:r>
          </w:p>
        </w:tc>
        <w:tc>
          <w:tcPr>
            <w:tcW w:w="861" w:type="dxa"/>
            <w:tcBorders>
              <w:top w:val="nil"/>
              <w:left w:val="nil"/>
              <w:bottom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b/>
                <w:sz w:val="18"/>
                <w:szCs w:val="18"/>
              </w:rPr>
            </w:pPr>
            <w:r w:rsidRPr="00C31B4F">
              <w:rPr>
                <w:rFonts w:ascii="Gill Sans MT" w:eastAsia="Times New Roman" w:hAnsi="Gill Sans MT" w:cs="Arial"/>
                <w:b/>
                <w:sz w:val="18"/>
                <w:szCs w:val="18"/>
              </w:rPr>
              <w:t>56,303</w:t>
            </w:r>
          </w:p>
        </w:tc>
      </w:tr>
      <w:tr w:rsidR="00ED16E5" w:rsidRPr="00C31B4F" w:rsidTr="00ED16E5">
        <w:trPr>
          <w:trHeight w:val="300"/>
        </w:trPr>
        <w:tc>
          <w:tcPr>
            <w:tcW w:w="1365" w:type="dxa"/>
            <w:tcBorders>
              <w:top w:val="nil"/>
              <w:bottom w:val="nil"/>
              <w:right w:val="nil"/>
            </w:tcBorders>
            <w:shd w:val="clear" w:color="auto" w:fill="FFFFFF" w:themeFill="background1"/>
            <w:noWrap/>
            <w:vAlign w:val="center"/>
            <w:hideMark/>
          </w:tcPr>
          <w:p w:rsidR="00ED16E5" w:rsidRPr="00C31B4F" w:rsidRDefault="00ED16E5" w:rsidP="00840EFF">
            <w:pPr>
              <w:spacing w:after="0" w:line="240" w:lineRule="auto"/>
              <w:rPr>
                <w:rFonts w:ascii="Gill Sans MT" w:eastAsia="Times New Roman" w:hAnsi="Gill Sans MT" w:cs="Arial"/>
                <w:color w:val="000000"/>
                <w:sz w:val="18"/>
                <w:szCs w:val="18"/>
              </w:rPr>
            </w:pPr>
            <w:r w:rsidRPr="00C31B4F">
              <w:rPr>
                <w:rFonts w:ascii="Gill Sans MT" w:eastAsia="Times New Roman" w:hAnsi="Gill Sans MT" w:cs="Arial"/>
                <w:color w:val="000000"/>
                <w:sz w:val="18"/>
                <w:szCs w:val="18"/>
              </w:rPr>
              <w:t>Chililabombwe</w:t>
            </w:r>
          </w:p>
        </w:tc>
        <w:tc>
          <w:tcPr>
            <w:tcW w:w="10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625</w:t>
            </w:r>
          </w:p>
        </w:tc>
        <w:tc>
          <w:tcPr>
            <w:tcW w:w="10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5</w:t>
            </w:r>
          </w:p>
        </w:tc>
        <w:tc>
          <w:tcPr>
            <w:tcW w:w="10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427</w:t>
            </w:r>
          </w:p>
        </w:tc>
        <w:tc>
          <w:tcPr>
            <w:tcW w:w="1204"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36</w:t>
            </w:r>
          </w:p>
        </w:tc>
        <w:tc>
          <w:tcPr>
            <w:tcW w:w="186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2,193</w:t>
            </w:r>
          </w:p>
        </w:tc>
        <w:tc>
          <w:tcPr>
            <w:tcW w:w="14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642</w:t>
            </w:r>
          </w:p>
        </w:tc>
        <w:tc>
          <w:tcPr>
            <w:tcW w:w="11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5,525</w:t>
            </w:r>
          </w:p>
        </w:tc>
        <w:tc>
          <w:tcPr>
            <w:tcW w:w="10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474</w:t>
            </w:r>
          </w:p>
        </w:tc>
        <w:tc>
          <w:tcPr>
            <w:tcW w:w="108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20</w:t>
            </w:r>
          </w:p>
        </w:tc>
        <w:tc>
          <w:tcPr>
            <w:tcW w:w="108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380</w:t>
            </w:r>
          </w:p>
        </w:tc>
        <w:tc>
          <w:tcPr>
            <w:tcW w:w="861" w:type="dxa"/>
            <w:tcBorders>
              <w:top w:val="nil"/>
              <w:left w:val="nil"/>
              <w:bottom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b/>
                <w:sz w:val="18"/>
                <w:szCs w:val="18"/>
              </w:rPr>
            </w:pPr>
            <w:r w:rsidRPr="00C31B4F">
              <w:rPr>
                <w:rFonts w:ascii="Gill Sans MT" w:eastAsia="Times New Roman" w:hAnsi="Gill Sans MT" w:cs="Arial"/>
                <w:b/>
                <w:sz w:val="18"/>
                <w:szCs w:val="18"/>
              </w:rPr>
              <w:t>10,327</w:t>
            </w:r>
          </w:p>
        </w:tc>
      </w:tr>
      <w:tr w:rsidR="00ED16E5" w:rsidRPr="00C31B4F" w:rsidTr="00ED16E5">
        <w:trPr>
          <w:trHeight w:val="315"/>
        </w:trPr>
        <w:tc>
          <w:tcPr>
            <w:tcW w:w="1365" w:type="dxa"/>
            <w:tcBorders>
              <w:top w:val="nil"/>
              <w:bottom w:val="nil"/>
              <w:right w:val="nil"/>
            </w:tcBorders>
            <w:shd w:val="clear" w:color="auto" w:fill="FFFFFF" w:themeFill="background1"/>
            <w:noWrap/>
            <w:vAlign w:val="center"/>
            <w:hideMark/>
          </w:tcPr>
          <w:p w:rsidR="00ED16E5" w:rsidRPr="00C31B4F" w:rsidRDefault="00ED16E5" w:rsidP="00840EFF">
            <w:pPr>
              <w:spacing w:after="0" w:line="240" w:lineRule="auto"/>
              <w:rPr>
                <w:rFonts w:ascii="Gill Sans MT" w:eastAsia="Times New Roman" w:hAnsi="Gill Sans MT" w:cs="Arial"/>
                <w:color w:val="000000"/>
                <w:sz w:val="18"/>
                <w:szCs w:val="18"/>
              </w:rPr>
            </w:pPr>
            <w:r w:rsidRPr="00C31B4F">
              <w:rPr>
                <w:rFonts w:ascii="Gill Sans MT" w:eastAsia="Times New Roman" w:hAnsi="Gill Sans MT" w:cs="Arial"/>
                <w:color w:val="000000"/>
                <w:sz w:val="18"/>
                <w:szCs w:val="18"/>
              </w:rPr>
              <w:t>Chingola</w:t>
            </w:r>
          </w:p>
        </w:tc>
        <w:tc>
          <w:tcPr>
            <w:tcW w:w="10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602</w:t>
            </w:r>
          </w:p>
        </w:tc>
        <w:tc>
          <w:tcPr>
            <w:tcW w:w="10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15</w:t>
            </w:r>
          </w:p>
        </w:tc>
        <w:tc>
          <w:tcPr>
            <w:tcW w:w="10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993</w:t>
            </w:r>
          </w:p>
        </w:tc>
        <w:tc>
          <w:tcPr>
            <w:tcW w:w="1204"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37</w:t>
            </w:r>
          </w:p>
        </w:tc>
        <w:tc>
          <w:tcPr>
            <w:tcW w:w="186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5,128</w:t>
            </w:r>
          </w:p>
        </w:tc>
        <w:tc>
          <w:tcPr>
            <w:tcW w:w="14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1,401</w:t>
            </w:r>
          </w:p>
        </w:tc>
        <w:tc>
          <w:tcPr>
            <w:tcW w:w="11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20,649</w:t>
            </w:r>
          </w:p>
        </w:tc>
        <w:tc>
          <w:tcPr>
            <w:tcW w:w="10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1,955</w:t>
            </w:r>
          </w:p>
        </w:tc>
        <w:tc>
          <w:tcPr>
            <w:tcW w:w="108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10</w:t>
            </w:r>
          </w:p>
        </w:tc>
        <w:tc>
          <w:tcPr>
            <w:tcW w:w="108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280</w:t>
            </w:r>
          </w:p>
        </w:tc>
        <w:tc>
          <w:tcPr>
            <w:tcW w:w="861" w:type="dxa"/>
            <w:tcBorders>
              <w:top w:val="nil"/>
              <w:left w:val="nil"/>
              <w:bottom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b/>
                <w:sz w:val="18"/>
                <w:szCs w:val="18"/>
              </w:rPr>
            </w:pPr>
            <w:r w:rsidRPr="00C31B4F">
              <w:rPr>
                <w:rFonts w:ascii="Gill Sans MT" w:eastAsia="Times New Roman" w:hAnsi="Gill Sans MT" w:cs="Arial"/>
                <w:b/>
                <w:sz w:val="18"/>
                <w:szCs w:val="18"/>
              </w:rPr>
              <w:t>31,070</w:t>
            </w:r>
          </w:p>
        </w:tc>
      </w:tr>
      <w:tr w:rsidR="00ED16E5" w:rsidRPr="00C31B4F" w:rsidTr="00ED16E5">
        <w:trPr>
          <w:trHeight w:val="315"/>
        </w:trPr>
        <w:tc>
          <w:tcPr>
            <w:tcW w:w="1365" w:type="dxa"/>
            <w:tcBorders>
              <w:top w:val="nil"/>
              <w:bottom w:val="nil"/>
              <w:right w:val="nil"/>
            </w:tcBorders>
            <w:shd w:val="clear" w:color="auto" w:fill="FFFFFF" w:themeFill="background1"/>
            <w:noWrap/>
            <w:vAlign w:val="center"/>
            <w:hideMark/>
          </w:tcPr>
          <w:p w:rsidR="00ED16E5" w:rsidRPr="00C31B4F" w:rsidRDefault="00ED16E5" w:rsidP="00840EFF">
            <w:pPr>
              <w:spacing w:after="0" w:line="240" w:lineRule="auto"/>
              <w:rPr>
                <w:rFonts w:ascii="Gill Sans MT" w:eastAsia="Times New Roman" w:hAnsi="Gill Sans MT" w:cs="Arial"/>
                <w:color w:val="000000"/>
                <w:sz w:val="18"/>
                <w:szCs w:val="18"/>
              </w:rPr>
            </w:pPr>
            <w:r w:rsidRPr="00C31B4F">
              <w:rPr>
                <w:rFonts w:ascii="Gill Sans MT" w:eastAsia="Times New Roman" w:hAnsi="Gill Sans MT" w:cs="Arial"/>
                <w:color w:val="000000"/>
                <w:sz w:val="18"/>
                <w:szCs w:val="18"/>
              </w:rPr>
              <w:t>Mufulira</w:t>
            </w:r>
          </w:p>
        </w:tc>
        <w:tc>
          <w:tcPr>
            <w:tcW w:w="10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391</w:t>
            </w:r>
          </w:p>
        </w:tc>
        <w:tc>
          <w:tcPr>
            <w:tcW w:w="10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8</w:t>
            </w:r>
          </w:p>
        </w:tc>
        <w:tc>
          <w:tcPr>
            <w:tcW w:w="10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1,120</w:t>
            </w:r>
          </w:p>
        </w:tc>
        <w:tc>
          <w:tcPr>
            <w:tcW w:w="1204"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50</w:t>
            </w:r>
          </w:p>
        </w:tc>
        <w:tc>
          <w:tcPr>
            <w:tcW w:w="186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3,411</w:t>
            </w:r>
          </w:p>
        </w:tc>
        <w:tc>
          <w:tcPr>
            <w:tcW w:w="14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1,053</w:t>
            </w:r>
          </w:p>
        </w:tc>
        <w:tc>
          <w:tcPr>
            <w:tcW w:w="11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5,810</w:t>
            </w:r>
          </w:p>
        </w:tc>
        <w:tc>
          <w:tcPr>
            <w:tcW w:w="10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129</w:t>
            </w:r>
          </w:p>
        </w:tc>
        <w:tc>
          <w:tcPr>
            <w:tcW w:w="108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0</w:t>
            </w:r>
          </w:p>
        </w:tc>
        <w:tc>
          <w:tcPr>
            <w:tcW w:w="108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240</w:t>
            </w:r>
          </w:p>
        </w:tc>
        <w:tc>
          <w:tcPr>
            <w:tcW w:w="861" w:type="dxa"/>
            <w:tcBorders>
              <w:top w:val="nil"/>
              <w:left w:val="nil"/>
              <w:bottom w:val="nil"/>
            </w:tcBorders>
            <w:shd w:val="clear" w:color="auto" w:fill="FFFFFF" w:themeFill="background1"/>
            <w:vAlign w:val="center"/>
            <w:hideMark/>
          </w:tcPr>
          <w:p w:rsidR="00ED16E5" w:rsidRPr="00C31B4F" w:rsidRDefault="00ED16E5" w:rsidP="00CA3E04">
            <w:pPr>
              <w:spacing w:after="0" w:line="240" w:lineRule="auto"/>
              <w:jc w:val="right"/>
              <w:rPr>
                <w:rFonts w:ascii="Gill Sans MT" w:eastAsia="Times New Roman" w:hAnsi="Gill Sans MT" w:cs="Arial"/>
                <w:b/>
                <w:sz w:val="18"/>
                <w:szCs w:val="18"/>
              </w:rPr>
            </w:pPr>
            <w:r w:rsidRPr="00C31B4F">
              <w:rPr>
                <w:rFonts w:ascii="Gill Sans MT" w:eastAsia="Times New Roman" w:hAnsi="Gill Sans MT" w:cs="Arial"/>
                <w:b/>
                <w:sz w:val="18"/>
                <w:szCs w:val="18"/>
              </w:rPr>
              <w:t>12,21</w:t>
            </w:r>
            <w:r w:rsidR="00CA3E04">
              <w:rPr>
                <w:rFonts w:ascii="Gill Sans MT" w:eastAsia="Times New Roman" w:hAnsi="Gill Sans MT" w:cs="Arial"/>
                <w:b/>
                <w:sz w:val="18"/>
                <w:szCs w:val="18"/>
              </w:rPr>
              <w:t>4</w:t>
            </w:r>
          </w:p>
        </w:tc>
      </w:tr>
      <w:tr w:rsidR="00ED16E5" w:rsidRPr="00C31B4F" w:rsidTr="00ED16E5">
        <w:trPr>
          <w:trHeight w:val="300"/>
        </w:trPr>
        <w:tc>
          <w:tcPr>
            <w:tcW w:w="1365" w:type="dxa"/>
            <w:tcBorders>
              <w:top w:val="nil"/>
              <w:bottom w:val="nil"/>
              <w:right w:val="nil"/>
            </w:tcBorders>
            <w:shd w:val="clear" w:color="auto" w:fill="FFFFFF" w:themeFill="background1"/>
            <w:noWrap/>
            <w:vAlign w:val="center"/>
            <w:hideMark/>
          </w:tcPr>
          <w:p w:rsidR="00ED16E5" w:rsidRPr="00C31B4F" w:rsidRDefault="00ED16E5" w:rsidP="00840EFF">
            <w:pPr>
              <w:spacing w:after="0" w:line="240" w:lineRule="auto"/>
              <w:rPr>
                <w:rFonts w:ascii="Gill Sans MT" w:eastAsia="Times New Roman" w:hAnsi="Gill Sans MT" w:cs="Arial"/>
                <w:color w:val="000000"/>
                <w:sz w:val="18"/>
                <w:szCs w:val="18"/>
              </w:rPr>
            </w:pPr>
            <w:r w:rsidRPr="00C31B4F">
              <w:rPr>
                <w:rFonts w:ascii="Gill Sans MT" w:eastAsia="Times New Roman" w:hAnsi="Gill Sans MT" w:cs="Arial"/>
                <w:color w:val="000000"/>
                <w:sz w:val="18"/>
                <w:szCs w:val="18"/>
              </w:rPr>
              <w:t>Livingstone</w:t>
            </w:r>
          </w:p>
        </w:tc>
        <w:tc>
          <w:tcPr>
            <w:tcW w:w="10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630</w:t>
            </w:r>
          </w:p>
        </w:tc>
        <w:tc>
          <w:tcPr>
            <w:tcW w:w="10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3</w:t>
            </w:r>
          </w:p>
        </w:tc>
        <w:tc>
          <w:tcPr>
            <w:tcW w:w="10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265</w:t>
            </w:r>
          </w:p>
        </w:tc>
        <w:tc>
          <w:tcPr>
            <w:tcW w:w="1204"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8</w:t>
            </w:r>
          </w:p>
        </w:tc>
        <w:tc>
          <w:tcPr>
            <w:tcW w:w="186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4,834</w:t>
            </w:r>
          </w:p>
        </w:tc>
        <w:tc>
          <w:tcPr>
            <w:tcW w:w="14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392</w:t>
            </w:r>
          </w:p>
        </w:tc>
        <w:tc>
          <w:tcPr>
            <w:tcW w:w="11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3,504</w:t>
            </w:r>
          </w:p>
        </w:tc>
        <w:tc>
          <w:tcPr>
            <w:tcW w:w="10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336</w:t>
            </w:r>
          </w:p>
        </w:tc>
        <w:tc>
          <w:tcPr>
            <w:tcW w:w="108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0</w:t>
            </w:r>
          </w:p>
        </w:tc>
        <w:tc>
          <w:tcPr>
            <w:tcW w:w="108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120</w:t>
            </w:r>
          </w:p>
        </w:tc>
        <w:tc>
          <w:tcPr>
            <w:tcW w:w="861" w:type="dxa"/>
            <w:tcBorders>
              <w:top w:val="nil"/>
              <w:left w:val="nil"/>
              <w:bottom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b/>
                <w:sz w:val="18"/>
                <w:szCs w:val="18"/>
              </w:rPr>
            </w:pPr>
            <w:r w:rsidRPr="00C31B4F">
              <w:rPr>
                <w:rFonts w:ascii="Gill Sans MT" w:eastAsia="Times New Roman" w:hAnsi="Gill Sans MT" w:cs="Arial"/>
                <w:b/>
                <w:sz w:val="18"/>
                <w:szCs w:val="18"/>
              </w:rPr>
              <w:t>10,091</w:t>
            </w:r>
          </w:p>
        </w:tc>
      </w:tr>
      <w:tr w:rsidR="00ED16E5" w:rsidRPr="00C31B4F" w:rsidTr="00ED16E5">
        <w:trPr>
          <w:trHeight w:val="300"/>
        </w:trPr>
        <w:tc>
          <w:tcPr>
            <w:tcW w:w="1365" w:type="dxa"/>
            <w:tcBorders>
              <w:top w:val="nil"/>
              <w:bottom w:val="nil"/>
              <w:right w:val="nil"/>
            </w:tcBorders>
            <w:shd w:val="clear" w:color="auto" w:fill="FFFFFF" w:themeFill="background1"/>
            <w:noWrap/>
            <w:vAlign w:val="center"/>
            <w:hideMark/>
          </w:tcPr>
          <w:p w:rsidR="00ED16E5" w:rsidRPr="00C31B4F" w:rsidRDefault="00ED16E5" w:rsidP="00840EFF">
            <w:pPr>
              <w:spacing w:after="0" w:line="240" w:lineRule="auto"/>
              <w:rPr>
                <w:rFonts w:ascii="Gill Sans MT" w:eastAsia="Times New Roman" w:hAnsi="Gill Sans MT" w:cs="Arial"/>
                <w:color w:val="000000"/>
                <w:sz w:val="18"/>
                <w:szCs w:val="18"/>
              </w:rPr>
            </w:pPr>
            <w:r w:rsidRPr="00C31B4F">
              <w:rPr>
                <w:rFonts w:ascii="Gill Sans MT" w:eastAsia="Times New Roman" w:hAnsi="Gill Sans MT" w:cs="Arial"/>
                <w:color w:val="000000"/>
                <w:sz w:val="18"/>
                <w:szCs w:val="18"/>
              </w:rPr>
              <w:t>Monze</w:t>
            </w:r>
          </w:p>
        </w:tc>
        <w:tc>
          <w:tcPr>
            <w:tcW w:w="10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971</w:t>
            </w:r>
          </w:p>
        </w:tc>
        <w:tc>
          <w:tcPr>
            <w:tcW w:w="10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7</w:t>
            </w:r>
          </w:p>
        </w:tc>
        <w:tc>
          <w:tcPr>
            <w:tcW w:w="10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945</w:t>
            </w:r>
          </w:p>
        </w:tc>
        <w:tc>
          <w:tcPr>
            <w:tcW w:w="1204"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86</w:t>
            </w:r>
          </w:p>
        </w:tc>
        <w:tc>
          <w:tcPr>
            <w:tcW w:w="186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3,878</w:t>
            </w:r>
          </w:p>
        </w:tc>
        <w:tc>
          <w:tcPr>
            <w:tcW w:w="1493"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432</w:t>
            </w:r>
          </w:p>
        </w:tc>
        <w:tc>
          <w:tcPr>
            <w:tcW w:w="11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5,464</w:t>
            </w:r>
          </w:p>
        </w:tc>
        <w:tc>
          <w:tcPr>
            <w:tcW w:w="1009"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2,576</w:t>
            </w:r>
          </w:p>
        </w:tc>
        <w:tc>
          <w:tcPr>
            <w:tcW w:w="108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1,350</w:t>
            </w:r>
          </w:p>
        </w:tc>
        <w:tc>
          <w:tcPr>
            <w:tcW w:w="1080" w:type="dxa"/>
            <w:tcBorders>
              <w:top w:val="nil"/>
              <w:left w:val="nil"/>
              <w:bottom w:val="nil"/>
              <w:right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sz w:val="18"/>
                <w:szCs w:val="18"/>
              </w:rPr>
            </w:pPr>
            <w:r w:rsidRPr="00C31B4F">
              <w:rPr>
                <w:rFonts w:ascii="Gill Sans MT" w:eastAsia="Times New Roman" w:hAnsi="Gill Sans MT" w:cs="Arial"/>
                <w:sz w:val="18"/>
                <w:szCs w:val="18"/>
              </w:rPr>
              <w:t>530</w:t>
            </w:r>
          </w:p>
        </w:tc>
        <w:tc>
          <w:tcPr>
            <w:tcW w:w="861" w:type="dxa"/>
            <w:tcBorders>
              <w:top w:val="nil"/>
              <w:left w:val="nil"/>
              <w:bottom w:val="nil"/>
            </w:tcBorders>
            <w:shd w:val="clear" w:color="auto" w:fill="FFFFFF" w:themeFill="background1"/>
            <w:vAlign w:val="center"/>
            <w:hideMark/>
          </w:tcPr>
          <w:p w:rsidR="00ED16E5" w:rsidRPr="00C31B4F" w:rsidRDefault="00ED16E5" w:rsidP="00840EFF">
            <w:pPr>
              <w:spacing w:after="0" w:line="240" w:lineRule="auto"/>
              <w:jc w:val="right"/>
              <w:rPr>
                <w:rFonts w:ascii="Gill Sans MT" w:eastAsia="Times New Roman" w:hAnsi="Gill Sans MT" w:cs="Arial"/>
                <w:b/>
                <w:sz w:val="18"/>
                <w:szCs w:val="18"/>
              </w:rPr>
            </w:pPr>
            <w:r w:rsidRPr="00C31B4F">
              <w:rPr>
                <w:rFonts w:ascii="Gill Sans MT" w:eastAsia="Times New Roman" w:hAnsi="Gill Sans MT" w:cs="Arial"/>
                <w:b/>
                <w:sz w:val="18"/>
                <w:szCs w:val="18"/>
              </w:rPr>
              <w:t>16,238</w:t>
            </w:r>
          </w:p>
        </w:tc>
      </w:tr>
      <w:tr w:rsidR="00ED16E5" w:rsidRPr="00C31B4F" w:rsidTr="00ED16E5">
        <w:trPr>
          <w:trHeight w:val="300"/>
        </w:trPr>
        <w:tc>
          <w:tcPr>
            <w:tcW w:w="1365" w:type="dxa"/>
            <w:tcBorders>
              <w:top w:val="nil"/>
              <w:bottom w:val="single" w:sz="4" w:space="0" w:color="auto"/>
              <w:right w:val="nil"/>
            </w:tcBorders>
            <w:shd w:val="clear" w:color="auto" w:fill="C6D9F1" w:themeFill="text2" w:themeFillTint="33"/>
            <w:noWrap/>
            <w:vAlign w:val="center"/>
            <w:hideMark/>
          </w:tcPr>
          <w:p w:rsidR="00ED16E5" w:rsidRPr="00C31B4F" w:rsidRDefault="00ED16E5" w:rsidP="00840EFF">
            <w:pPr>
              <w:spacing w:after="0" w:line="240" w:lineRule="auto"/>
              <w:rPr>
                <w:rFonts w:ascii="Gill Sans MT" w:eastAsia="Times New Roman" w:hAnsi="Gill Sans MT" w:cs="Times New Roman"/>
                <w:b/>
                <w:color w:val="000000"/>
                <w:sz w:val="18"/>
                <w:szCs w:val="18"/>
              </w:rPr>
            </w:pPr>
            <w:r w:rsidRPr="00C31B4F">
              <w:rPr>
                <w:rFonts w:ascii="Gill Sans MT" w:eastAsia="Times New Roman" w:hAnsi="Gill Sans MT" w:cs="Times New Roman"/>
                <w:b/>
                <w:color w:val="000000"/>
                <w:sz w:val="18"/>
                <w:szCs w:val="18"/>
              </w:rPr>
              <w:t xml:space="preserve">Total </w:t>
            </w:r>
          </w:p>
        </w:tc>
        <w:tc>
          <w:tcPr>
            <w:tcW w:w="1093" w:type="dxa"/>
            <w:tcBorders>
              <w:top w:val="nil"/>
              <w:left w:val="nil"/>
              <w:bottom w:val="single" w:sz="4" w:space="0" w:color="auto"/>
              <w:right w:val="nil"/>
            </w:tcBorders>
            <w:shd w:val="clear" w:color="auto" w:fill="C6D9F1" w:themeFill="text2" w:themeFillTint="33"/>
            <w:noWrap/>
            <w:vAlign w:val="center"/>
            <w:hideMark/>
          </w:tcPr>
          <w:p w:rsidR="00ED16E5" w:rsidRPr="00C31B4F" w:rsidRDefault="00ED16E5" w:rsidP="00840EFF">
            <w:pPr>
              <w:spacing w:after="0" w:line="240" w:lineRule="auto"/>
              <w:jc w:val="right"/>
              <w:rPr>
                <w:rFonts w:ascii="Gill Sans MT" w:eastAsia="Times New Roman" w:hAnsi="Gill Sans MT" w:cs="Times New Roman"/>
                <w:b/>
                <w:sz w:val="18"/>
                <w:szCs w:val="18"/>
              </w:rPr>
            </w:pPr>
            <w:r w:rsidRPr="00C31B4F">
              <w:rPr>
                <w:rFonts w:ascii="Gill Sans MT" w:eastAsia="Times New Roman" w:hAnsi="Gill Sans MT" w:cs="Times New Roman"/>
                <w:b/>
                <w:sz w:val="18"/>
                <w:szCs w:val="18"/>
              </w:rPr>
              <w:t>16,880.19</w:t>
            </w:r>
          </w:p>
        </w:tc>
        <w:tc>
          <w:tcPr>
            <w:tcW w:w="1093" w:type="dxa"/>
            <w:tcBorders>
              <w:top w:val="nil"/>
              <w:left w:val="nil"/>
              <w:bottom w:val="single" w:sz="4" w:space="0" w:color="auto"/>
              <w:right w:val="nil"/>
            </w:tcBorders>
            <w:shd w:val="clear" w:color="auto" w:fill="C6D9F1" w:themeFill="text2" w:themeFillTint="33"/>
            <w:noWrap/>
            <w:vAlign w:val="center"/>
            <w:hideMark/>
          </w:tcPr>
          <w:p w:rsidR="00ED16E5" w:rsidRPr="00C31B4F" w:rsidRDefault="00ED16E5" w:rsidP="00840EFF">
            <w:pPr>
              <w:spacing w:after="0" w:line="240" w:lineRule="auto"/>
              <w:jc w:val="right"/>
              <w:rPr>
                <w:rFonts w:ascii="Gill Sans MT" w:eastAsia="Times New Roman" w:hAnsi="Gill Sans MT" w:cs="Times New Roman"/>
                <w:b/>
                <w:sz w:val="18"/>
                <w:szCs w:val="18"/>
              </w:rPr>
            </w:pPr>
            <w:r w:rsidRPr="00C31B4F">
              <w:rPr>
                <w:rFonts w:ascii="Gill Sans MT" w:eastAsia="Times New Roman" w:hAnsi="Gill Sans MT" w:cs="Times New Roman"/>
                <w:b/>
                <w:sz w:val="18"/>
                <w:szCs w:val="18"/>
              </w:rPr>
              <w:t>280.31</w:t>
            </w:r>
          </w:p>
        </w:tc>
        <w:tc>
          <w:tcPr>
            <w:tcW w:w="1009" w:type="dxa"/>
            <w:tcBorders>
              <w:top w:val="nil"/>
              <w:left w:val="nil"/>
              <w:bottom w:val="single" w:sz="4" w:space="0" w:color="auto"/>
              <w:right w:val="nil"/>
            </w:tcBorders>
            <w:shd w:val="clear" w:color="auto" w:fill="C6D9F1" w:themeFill="text2" w:themeFillTint="33"/>
            <w:noWrap/>
            <w:vAlign w:val="center"/>
            <w:hideMark/>
          </w:tcPr>
          <w:p w:rsidR="00ED16E5" w:rsidRPr="00C31B4F" w:rsidRDefault="00ED16E5" w:rsidP="00840EFF">
            <w:pPr>
              <w:spacing w:after="0" w:line="240" w:lineRule="auto"/>
              <w:jc w:val="right"/>
              <w:rPr>
                <w:rFonts w:ascii="Gill Sans MT" w:eastAsia="Times New Roman" w:hAnsi="Gill Sans MT" w:cs="Times New Roman"/>
                <w:b/>
                <w:sz w:val="18"/>
                <w:szCs w:val="18"/>
              </w:rPr>
            </w:pPr>
            <w:r w:rsidRPr="00C31B4F">
              <w:rPr>
                <w:rFonts w:ascii="Gill Sans MT" w:eastAsia="Times New Roman" w:hAnsi="Gill Sans MT" w:cs="Times New Roman"/>
                <w:b/>
                <w:sz w:val="18"/>
                <w:szCs w:val="18"/>
              </w:rPr>
              <w:t>11,403.07</w:t>
            </w:r>
          </w:p>
        </w:tc>
        <w:tc>
          <w:tcPr>
            <w:tcW w:w="1204" w:type="dxa"/>
            <w:tcBorders>
              <w:top w:val="nil"/>
              <w:left w:val="nil"/>
              <w:bottom w:val="single" w:sz="4" w:space="0" w:color="auto"/>
              <w:right w:val="nil"/>
            </w:tcBorders>
            <w:shd w:val="clear" w:color="auto" w:fill="C6D9F1" w:themeFill="text2" w:themeFillTint="33"/>
            <w:noWrap/>
            <w:vAlign w:val="center"/>
            <w:hideMark/>
          </w:tcPr>
          <w:p w:rsidR="00ED16E5" w:rsidRPr="00C31B4F" w:rsidRDefault="00ED16E5" w:rsidP="00840EFF">
            <w:pPr>
              <w:spacing w:after="0" w:line="240" w:lineRule="auto"/>
              <w:jc w:val="right"/>
              <w:rPr>
                <w:rFonts w:ascii="Gill Sans MT" w:eastAsia="Times New Roman" w:hAnsi="Gill Sans MT" w:cs="Times New Roman"/>
                <w:b/>
                <w:sz w:val="18"/>
                <w:szCs w:val="18"/>
              </w:rPr>
            </w:pPr>
            <w:r w:rsidRPr="00C31B4F">
              <w:rPr>
                <w:rFonts w:ascii="Gill Sans MT" w:eastAsia="Times New Roman" w:hAnsi="Gill Sans MT" w:cs="Times New Roman"/>
                <w:b/>
                <w:sz w:val="18"/>
                <w:szCs w:val="18"/>
              </w:rPr>
              <w:t>1,012.87</w:t>
            </w:r>
          </w:p>
        </w:tc>
        <w:tc>
          <w:tcPr>
            <w:tcW w:w="1860" w:type="dxa"/>
            <w:tcBorders>
              <w:top w:val="nil"/>
              <w:left w:val="nil"/>
              <w:bottom w:val="single" w:sz="4" w:space="0" w:color="auto"/>
              <w:right w:val="nil"/>
            </w:tcBorders>
            <w:shd w:val="clear" w:color="auto" w:fill="C6D9F1" w:themeFill="text2" w:themeFillTint="33"/>
            <w:noWrap/>
            <w:vAlign w:val="center"/>
            <w:hideMark/>
          </w:tcPr>
          <w:p w:rsidR="00ED16E5" w:rsidRPr="00C31B4F" w:rsidRDefault="00ED16E5" w:rsidP="00840EFF">
            <w:pPr>
              <w:spacing w:after="0" w:line="240" w:lineRule="auto"/>
              <w:jc w:val="right"/>
              <w:rPr>
                <w:rFonts w:ascii="Gill Sans MT" w:eastAsia="Times New Roman" w:hAnsi="Gill Sans MT" w:cs="Times New Roman"/>
                <w:b/>
                <w:sz w:val="18"/>
                <w:szCs w:val="18"/>
              </w:rPr>
            </w:pPr>
            <w:r w:rsidRPr="00C31B4F">
              <w:rPr>
                <w:rFonts w:ascii="Gill Sans MT" w:eastAsia="Times New Roman" w:hAnsi="Gill Sans MT" w:cs="Times New Roman"/>
                <w:b/>
                <w:sz w:val="18"/>
                <w:szCs w:val="18"/>
              </w:rPr>
              <w:t>98,098.50</w:t>
            </w:r>
          </w:p>
        </w:tc>
        <w:tc>
          <w:tcPr>
            <w:tcW w:w="1493" w:type="dxa"/>
            <w:tcBorders>
              <w:top w:val="nil"/>
              <w:left w:val="nil"/>
              <w:bottom w:val="single" w:sz="4" w:space="0" w:color="auto"/>
              <w:right w:val="nil"/>
            </w:tcBorders>
            <w:shd w:val="clear" w:color="auto" w:fill="C6D9F1" w:themeFill="text2" w:themeFillTint="33"/>
            <w:noWrap/>
            <w:vAlign w:val="center"/>
            <w:hideMark/>
          </w:tcPr>
          <w:p w:rsidR="00ED16E5" w:rsidRPr="00C31B4F" w:rsidRDefault="00ED16E5" w:rsidP="00840EFF">
            <w:pPr>
              <w:spacing w:after="0" w:line="240" w:lineRule="auto"/>
              <w:jc w:val="right"/>
              <w:rPr>
                <w:rFonts w:ascii="Gill Sans MT" w:eastAsia="Times New Roman" w:hAnsi="Gill Sans MT" w:cs="Times New Roman"/>
                <w:b/>
                <w:sz w:val="18"/>
                <w:szCs w:val="18"/>
              </w:rPr>
            </w:pPr>
            <w:r w:rsidRPr="00C31B4F">
              <w:rPr>
                <w:rFonts w:ascii="Gill Sans MT" w:eastAsia="Times New Roman" w:hAnsi="Gill Sans MT" w:cs="Times New Roman"/>
                <w:b/>
                <w:sz w:val="18"/>
                <w:szCs w:val="18"/>
              </w:rPr>
              <w:t>15,444.17</w:t>
            </w:r>
          </w:p>
        </w:tc>
        <w:tc>
          <w:tcPr>
            <w:tcW w:w="1109" w:type="dxa"/>
            <w:tcBorders>
              <w:top w:val="nil"/>
              <w:left w:val="nil"/>
              <w:bottom w:val="single" w:sz="4" w:space="0" w:color="auto"/>
              <w:right w:val="nil"/>
            </w:tcBorders>
            <w:shd w:val="clear" w:color="auto" w:fill="C6D9F1" w:themeFill="text2" w:themeFillTint="33"/>
            <w:noWrap/>
            <w:vAlign w:val="center"/>
            <w:hideMark/>
          </w:tcPr>
          <w:p w:rsidR="00ED16E5" w:rsidRPr="00C31B4F" w:rsidRDefault="00ED16E5" w:rsidP="00840EFF">
            <w:pPr>
              <w:spacing w:after="0" w:line="240" w:lineRule="auto"/>
              <w:jc w:val="right"/>
              <w:rPr>
                <w:rFonts w:ascii="Gill Sans MT" w:eastAsia="Times New Roman" w:hAnsi="Gill Sans MT" w:cs="Times New Roman"/>
                <w:b/>
                <w:sz w:val="18"/>
                <w:szCs w:val="18"/>
              </w:rPr>
            </w:pPr>
            <w:r w:rsidRPr="00C31B4F">
              <w:rPr>
                <w:rFonts w:ascii="Gill Sans MT" w:eastAsia="Times New Roman" w:hAnsi="Gill Sans MT" w:cs="Times New Roman"/>
                <w:b/>
                <w:sz w:val="18"/>
                <w:szCs w:val="18"/>
              </w:rPr>
              <w:t>142,298.60</w:t>
            </w:r>
          </w:p>
        </w:tc>
        <w:tc>
          <w:tcPr>
            <w:tcW w:w="1009" w:type="dxa"/>
            <w:tcBorders>
              <w:top w:val="nil"/>
              <w:left w:val="nil"/>
              <w:bottom w:val="single" w:sz="4" w:space="0" w:color="auto"/>
              <w:right w:val="nil"/>
            </w:tcBorders>
            <w:shd w:val="clear" w:color="auto" w:fill="C6D9F1" w:themeFill="text2" w:themeFillTint="33"/>
            <w:noWrap/>
            <w:vAlign w:val="center"/>
            <w:hideMark/>
          </w:tcPr>
          <w:p w:rsidR="00ED16E5" w:rsidRPr="00C31B4F" w:rsidRDefault="00ED16E5" w:rsidP="00840EFF">
            <w:pPr>
              <w:spacing w:after="0" w:line="240" w:lineRule="auto"/>
              <w:jc w:val="right"/>
              <w:rPr>
                <w:rFonts w:ascii="Gill Sans MT" w:eastAsia="Times New Roman" w:hAnsi="Gill Sans MT" w:cs="Times New Roman"/>
                <w:b/>
                <w:sz w:val="18"/>
                <w:szCs w:val="18"/>
              </w:rPr>
            </w:pPr>
            <w:r w:rsidRPr="00C31B4F">
              <w:rPr>
                <w:rFonts w:ascii="Gill Sans MT" w:eastAsia="Times New Roman" w:hAnsi="Gill Sans MT" w:cs="Times New Roman"/>
                <w:b/>
                <w:sz w:val="18"/>
                <w:szCs w:val="18"/>
              </w:rPr>
              <w:t>17,682.40</w:t>
            </w:r>
          </w:p>
        </w:tc>
        <w:tc>
          <w:tcPr>
            <w:tcW w:w="1080" w:type="dxa"/>
            <w:tcBorders>
              <w:top w:val="nil"/>
              <w:left w:val="nil"/>
              <w:bottom w:val="single" w:sz="4" w:space="0" w:color="auto"/>
              <w:right w:val="nil"/>
            </w:tcBorders>
            <w:shd w:val="clear" w:color="auto" w:fill="C6D9F1" w:themeFill="text2" w:themeFillTint="33"/>
            <w:noWrap/>
            <w:vAlign w:val="center"/>
            <w:hideMark/>
          </w:tcPr>
          <w:p w:rsidR="00ED16E5" w:rsidRPr="00C31B4F" w:rsidRDefault="00ED16E5" w:rsidP="00840EFF">
            <w:pPr>
              <w:spacing w:after="0" w:line="240" w:lineRule="auto"/>
              <w:jc w:val="right"/>
              <w:rPr>
                <w:rFonts w:ascii="Gill Sans MT" w:eastAsia="Times New Roman" w:hAnsi="Gill Sans MT" w:cs="Times New Roman"/>
                <w:b/>
                <w:sz w:val="18"/>
                <w:szCs w:val="18"/>
              </w:rPr>
            </w:pPr>
            <w:r w:rsidRPr="00C31B4F">
              <w:rPr>
                <w:rFonts w:ascii="Gill Sans MT" w:eastAsia="Times New Roman" w:hAnsi="Gill Sans MT" w:cs="Times New Roman"/>
                <w:b/>
                <w:sz w:val="18"/>
                <w:szCs w:val="18"/>
              </w:rPr>
              <w:t>1,390.00</w:t>
            </w:r>
          </w:p>
        </w:tc>
        <w:tc>
          <w:tcPr>
            <w:tcW w:w="1080" w:type="dxa"/>
            <w:tcBorders>
              <w:top w:val="nil"/>
              <w:left w:val="nil"/>
              <w:bottom w:val="single" w:sz="4" w:space="0" w:color="auto"/>
              <w:right w:val="nil"/>
            </w:tcBorders>
            <w:shd w:val="clear" w:color="auto" w:fill="C6D9F1" w:themeFill="text2" w:themeFillTint="33"/>
            <w:noWrap/>
            <w:vAlign w:val="center"/>
            <w:hideMark/>
          </w:tcPr>
          <w:p w:rsidR="00ED16E5" w:rsidRPr="00C31B4F" w:rsidRDefault="00ED16E5" w:rsidP="00840EFF">
            <w:pPr>
              <w:spacing w:after="0" w:line="240" w:lineRule="auto"/>
              <w:jc w:val="right"/>
              <w:rPr>
                <w:rFonts w:ascii="Gill Sans MT" w:eastAsia="Times New Roman" w:hAnsi="Gill Sans MT" w:cs="Times New Roman"/>
                <w:b/>
                <w:sz w:val="18"/>
                <w:szCs w:val="18"/>
              </w:rPr>
            </w:pPr>
            <w:r w:rsidRPr="00C31B4F">
              <w:rPr>
                <w:rFonts w:ascii="Gill Sans MT" w:eastAsia="Times New Roman" w:hAnsi="Gill Sans MT" w:cs="Times New Roman"/>
                <w:b/>
                <w:sz w:val="18"/>
                <w:szCs w:val="18"/>
              </w:rPr>
              <w:t>6,360.00</w:t>
            </w:r>
          </w:p>
        </w:tc>
        <w:tc>
          <w:tcPr>
            <w:tcW w:w="861" w:type="dxa"/>
            <w:tcBorders>
              <w:top w:val="nil"/>
              <w:left w:val="nil"/>
              <w:bottom w:val="single" w:sz="4" w:space="0" w:color="auto"/>
            </w:tcBorders>
            <w:shd w:val="clear" w:color="auto" w:fill="C6D9F1" w:themeFill="text2" w:themeFillTint="33"/>
            <w:vAlign w:val="center"/>
            <w:hideMark/>
          </w:tcPr>
          <w:p w:rsidR="00ED16E5" w:rsidRPr="00C31B4F" w:rsidRDefault="00ED16E5" w:rsidP="00840EFF">
            <w:pPr>
              <w:spacing w:after="0" w:line="240" w:lineRule="auto"/>
              <w:jc w:val="right"/>
              <w:rPr>
                <w:rFonts w:ascii="Gill Sans MT" w:eastAsia="Times New Roman" w:hAnsi="Gill Sans MT" w:cs="Arial"/>
                <w:b/>
                <w:sz w:val="18"/>
                <w:szCs w:val="18"/>
              </w:rPr>
            </w:pPr>
            <w:r w:rsidRPr="00C31B4F">
              <w:rPr>
                <w:rFonts w:ascii="Gill Sans MT" w:eastAsia="Times New Roman" w:hAnsi="Gill Sans MT" w:cs="Arial"/>
                <w:b/>
                <w:sz w:val="18"/>
                <w:szCs w:val="18"/>
              </w:rPr>
              <w:t>310,850</w:t>
            </w:r>
          </w:p>
        </w:tc>
      </w:tr>
    </w:tbl>
    <w:p w:rsidR="00ED16E5" w:rsidRDefault="00ED16E5" w:rsidP="008067D5">
      <w:pPr>
        <w:rPr>
          <w:rFonts w:ascii="Gill Sans MT" w:eastAsia="Times New Roman" w:hAnsi="Gill Sans MT" w:cs="Arial"/>
          <w:b/>
          <w:color w:val="000000"/>
        </w:rPr>
      </w:pPr>
    </w:p>
    <w:p w:rsidR="00ED16E5" w:rsidRPr="00C71D4E" w:rsidRDefault="00ED16E5" w:rsidP="008067D5">
      <w:pPr>
        <w:rPr>
          <w:rFonts w:ascii="Gill Sans MT" w:eastAsia="Times New Roman" w:hAnsi="Gill Sans MT" w:cs="Arial"/>
          <w:b/>
          <w:color w:val="000000"/>
        </w:rPr>
      </w:pPr>
    </w:p>
    <w:p w:rsidR="008067D5" w:rsidRPr="00C71D4E" w:rsidRDefault="008067D5" w:rsidP="008067D5">
      <w:pPr>
        <w:jc w:val="both"/>
        <w:rPr>
          <w:rFonts w:ascii="Gill Sans MT" w:hAnsi="Gill Sans MT" w:cs="Arial"/>
        </w:rPr>
        <w:sectPr w:rsidR="008067D5" w:rsidRPr="00C71D4E" w:rsidSect="0042671A">
          <w:pgSz w:w="15840" w:h="12240" w:orient="landscape"/>
          <w:pgMar w:top="1440" w:right="1260" w:bottom="1440" w:left="1170" w:header="720" w:footer="720" w:gutter="0"/>
          <w:cols w:space="720"/>
          <w:docGrid w:linePitch="360"/>
        </w:sectPr>
      </w:pPr>
    </w:p>
    <w:p w:rsidR="008067D5" w:rsidRPr="00C71D4E" w:rsidRDefault="008067D5" w:rsidP="008067D5">
      <w:pPr>
        <w:jc w:val="both"/>
        <w:rPr>
          <w:rFonts w:ascii="Gill Sans MT" w:hAnsi="Gill Sans MT" w:cs="Arial"/>
          <w:b/>
        </w:rPr>
      </w:pPr>
      <w:r w:rsidRPr="00C71D4E">
        <w:rPr>
          <w:rFonts w:ascii="Gill Sans MT" w:hAnsi="Gill Sans MT" w:cs="Arial"/>
          <w:b/>
        </w:rPr>
        <w:lastRenderedPageBreak/>
        <w:t xml:space="preserve">Annex 2: </w:t>
      </w:r>
      <w:r w:rsidRPr="00C71D4E">
        <w:rPr>
          <w:rFonts w:ascii="Gill Sans MT" w:hAnsi="Gill Sans MT"/>
          <w:b/>
        </w:rPr>
        <w:t xml:space="preserve">Percentage of targeted provincial and district health offices that have access to and routinely use HRIS  </w:t>
      </w:r>
      <w:r w:rsidRPr="00C71D4E">
        <w:rPr>
          <w:rFonts w:ascii="Gill Sans MT" w:eastAsia="Times New Roman" w:hAnsi="Gill Sans MT"/>
          <w:b/>
          <w:color w:val="000000"/>
        </w:rPr>
        <w:t> </w:t>
      </w:r>
    </w:p>
    <w:tbl>
      <w:tblPr>
        <w:tblW w:w="922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45"/>
        <w:gridCol w:w="1620"/>
        <w:gridCol w:w="1530"/>
        <w:gridCol w:w="3434"/>
      </w:tblGrid>
      <w:tr w:rsidR="008067D5" w:rsidRPr="00C71D4E" w:rsidTr="006F6A14">
        <w:trPr>
          <w:trHeight w:val="188"/>
          <w:jc w:val="center"/>
        </w:trPr>
        <w:tc>
          <w:tcPr>
            <w:tcW w:w="9229" w:type="dxa"/>
            <w:gridSpan w:val="4"/>
            <w:shd w:val="clear" w:color="auto" w:fill="FBD4B4" w:themeFill="accent6" w:themeFillTint="66"/>
            <w:noWrap/>
            <w:vAlign w:val="bottom"/>
          </w:tcPr>
          <w:p w:rsidR="008067D5" w:rsidRPr="00C71D4E" w:rsidRDefault="008067D5" w:rsidP="008067D5">
            <w:pPr>
              <w:jc w:val="center"/>
              <w:rPr>
                <w:rFonts w:ascii="Gill Sans MT" w:eastAsia="Times New Roman" w:hAnsi="Gill Sans MT"/>
                <w:color w:val="000000"/>
              </w:rPr>
            </w:pPr>
            <w:r w:rsidRPr="00C71D4E">
              <w:rPr>
                <w:rFonts w:ascii="Gill Sans MT" w:hAnsi="Gill Sans MT"/>
              </w:rPr>
              <w:t xml:space="preserve">Percentage of targeted provincial and district health offices that have access to and routinely use HRIS  </w:t>
            </w:r>
            <w:r w:rsidRPr="00C71D4E">
              <w:rPr>
                <w:rFonts w:ascii="Gill Sans MT" w:eastAsia="Times New Roman" w:hAnsi="Gill Sans MT"/>
                <w:color w:val="000000"/>
              </w:rPr>
              <w:t> </w:t>
            </w:r>
          </w:p>
        </w:tc>
      </w:tr>
      <w:tr w:rsidR="008067D5" w:rsidRPr="00C71D4E" w:rsidTr="006F6A14">
        <w:trPr>
          <w:trHeight w:val="314"/>
          <w:jc w:val="center"/>
        </w:trPr>
        <w:tc>
          <w:tcPr>
            <w:tcW w:w="2645" w:type="dxa"/>
            <w:shd w:val="clear" w:color="auto" w:fill="D9D9D9" w:themeFill="background1" w:themeFillShade="D9"/>
            <w:noWrap/>
            <w:vAlign w:val="bottom"/>
            <w:hideMark/>
          </w:tcPr>
          <w:p w:rsidR="008067D5" w:rsidRPr="00C71D4E" w:rsidRDefault="008067D5" w:rsidP="008067D5">
            <w:pPr>
              <w:rPr>
                <w:rFonts w:ascii="Gill Sans MT" w:eastAsia="Times New Roman" w:hAnsi="Gill Sans MT"/>
                <w:color w:val="000000"/>
              </w:rPr>
            </w:pPr>
            <w:r w:rsidRPr="00C71D4E">
              <w:rPr>
                <w:rFonts w:ascii="Gill Sans MT" w:eastAsia="Times New Roman" w:hAnsi="Gill Sans MT"/>
                <w:color w:val="000000"/>
              </w:rPr>
              <w:t xml:space="preserve">Province </w:t>
            </w:r>
          </w:p>
        </w:tc>
        <w:tc>
          <w:tcPr>
            <w:tcW w:w="1620" w:type="dxa"/>
            <w:shd w:val="clear" w:color="auto" w:fill="D9D9D9" w:themeFill="background1" w:themeFillShade="D9"/>
            <w:vAlign w:val="bottom"/>
          </w:tcPr>
          <w:p w:rsidR="008067D5" w:rsidRPr="00C71D4E" w:rsidRDefault="008067D5" w:rsidP="006F6A14">
            <w:pPr>
              <w:jc w:val="center"/>
              <w:rPr>
                <w:rFonts w:ascii="Gill Sans MT" w:eastAsia="Times New Roman" w:hAnsi="Gill Sans MT"/>
                <w:color w:val="000000"/>
              </w:rPr>
            </w:pPr>
            <w:r w:rsidRPr="00C71D4E">
              <w:rPr>
                <w:rFonts w:ascii="Gill Sans MT" w:eastAsia="Times New Roman" w:hAnsi="Gill Sans MT"/>
                <w:color w:val="000000"/>
              </w:rPr>
              <w:t xml:space="preserve">Availability of Computer for </w:t>
            </w:r>
            <w:r w:rsidR="006F6A14">
              <w:rPr>
                <w:rFonts w:ascii="Gill Sans MT" w:eastAsia="Times New Roman" w:hAnsi="Gill Sans MT"/>
                <w:color w:val="000000"/>
              </w:rPr>
              <w:t>HR</w:t>
            </w:r>
            <w:r w:rsidRPr="00C71D4E">
              <w:rPr>
                <w:rFonts w:ascii="Gill Sans MT" w:eastAsia="Times New Roman" w:hAnsi="Gill Sans MT"/>
                <w:color w:val="000000"/>
              </w:rPr>
              <w:t xml:space="preserve"> </w:t>
            </w:r>
          </w:p>
        </w:tc>
        <w:tc>
          <w:tcPr>
            <w:tcW w:w="1530" w:type="dxa"/>
            <w:shd w:val="clear" w:color="auto" w:fill="D9D9D9" w:themeFill="background1" w:themeFillShade="D9"/>
            <w:vAlign w:val="bottom"/>
          </w:tcPr>
          <w:p w:rsidR="008067D5" w:rsidRPr="00C71D4E" w:rsidRDefault="006F6A14" w:rsidP="008067D5">
            <w:pPr>
              <w:jc w:val="center"/>
              <w:rPr>
                <w:rFonts w:ascii="Gill Sans MT" w:eastAsia="Times New Roman" w:hAnsi="Gill Sans MT"/>
                <w:color w:val="000000"/>
              </w:rPr>
            </w:pPr>
            <w:r>
              <w:rPr>
                <w:rFonts w:ascii="Gill Sans MT" w:eastAsia="Times New Roman" w:hAnsi="Gill Sans MT"/>
                <w:color w:val="000000"/>
              </w:rPr>
              <w:t>HRO</w:t>
            </w:r>
            <w:r w:rsidR="008067D5" w:rsidRPr="00C71D4E">
              <w:rPr>
                <w:rFonts w:ascii="Gill Sans MT" w:eastAsia="Times New Roman" w:hAnsi="Gill Sans MT"/>
                <w:color w:val="000000"/>
              </w:rPr>
              <w:t xml:space="preserve"> Trained</w:t>
            </w:r>
          </w:p>
        </w:tc>
        <w:tc>
          <w:tcPr>
            <w:tcW w:w="3434" w:type="dxa"/>
            <w:shd w:val="clear" w:color="auto" w:fill="D9D9D9" w:themeFill="background1" w:themeFillShade="D9"/>
            <w:vAlign w:val="bottom"/>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Routinely use (Availability of Human Resource Statistics)</w:t>
            </w:r>
          </w:p>
        </w:tc>
      </w:tr>
      <w:tr w:rsidR="008067D5" w:rsidRPr="00C71D4E" w:rsidTr="006F6A14">
        <w:trPr>
          <w:trHeight w:val="188"/>
          <w:jc w:val="center"/>
        </w:trPr>
        <w:tc>
          <w:tcPr>
            <w:tcW w:w="2645" w:type="dxa"/>
            <w:shd w:val="clear" w:color="auto" w:fill="DAEEF3" w:themeFill="accent5" w:themeFillTint="33"/>
            <w:noWrap/>
            <w:vAlign w:val="bottom"/>
          </w:tcPr>
          <w:p w:rsidR="008067D5" w:rsidRPr="00C71D4E" w:rsidRDefault="008067D5" w:rsidP="008067D5">
            <w:pPr>
              <w:rPr>
                <w:rFonts w:ascii="Gill Sans MT" w:eastAsia="Times New Roman" w:hAnsi="Gill Sans MT"/>
                <w:color w:val="000000"/>
              </w:rPr>
            </w:pPr>
            <w:r w:rsidRPr="00C71D4E">
              <w:rPr>
                <w:rFonts w:ascii="Gill Sans MT" w:eastAsia="Times New Roman" w:hAnsi="Gill Sans MT"/>
                <w:color w:val="000000"/>
              </w:rPr>
              <w:t xml:space="preserve">Central </w:t>
            </w:r>
          </w:p>
        </w:tc>
        <w:tc>
          <w:tcPr>
            <w:tcW w:w="1620" w:type="dxa"/>
            <w:shd w:val="clear" w:color="auto" w:fill="DAEEF3" w:themeFill="accent5" w:themeFillTint="33"/>
          </w:tcPr>
          <w:p w:rsidR="008067D5" w:rsidRPr="00C71D4E" w:rsidRDefault="008067D5" w:rsidP="008067D5">
            <w:pPr>
              <w:jc w:val="center"/>
              <w:rPr>
                <w:rFonts w:ascii="Gill Sans MT" w:hAnsi="Gill Sans MT"/>
              </w:rPr>
            </w:pPr>
            <w:r w:rsidRPr="00C71D4E">
              <w:rPr>
                <w:rFonts w:ascii="Gill Sans MT" w:eastAsia="Times New Roman" w:hAnsi="Gill Sans MT"/>
                <w:color w:val="000000"/>
              </w:rPr>
              <w:t>√</w:t>
            </w:r>
          </w:p>
        </w:tc>
        <w:tc>
          <w:tcPr>
            <w:tcW w:w="1530" w:type="dxa"/>
            <w:shd w:val="clear" w:color="auto" w:fill="DAEEF3" w:themeFill="accent5" w:themeFillTint="33"/>
          </w:tcPr>
          <w:p w:rsidR="008067D5" w:rsidRPr="00C71D4E" w:rsidRDefault="008067D5" w:rsidP="008067D5">
            <w:pPr>
              <w:jc w:val="center"/>
              <w:rPr>
                <w:rFonts w:ascii="Gill Sans MT" w:hAnsi="Gill Sans MT"/>
              </w:rPr>
            </w:pPr>
            <w:r w:rsidRPr="00C71D4E">
              <w:rPr>
                <w:rFonts w:ascii="Gill Sans MT" w:eastAsia="Times New Roman" w:hAnsi="Gill Sans MT"/>
                <w:color w:val="000000"/>
              </w:rPr>
              <w:t>√</w:t>
            </w:r>
          </w:p>
        </w:tc>
        <w:tc>
          <w:tcPr>
            <w:tcW w:w="3434" w:type="dxa"/>
            <w:shd w:val="clear" w:color="auto" w:fill="DAEEF3" w:themeFill="accent5" w:themeFillTint="33"/>
          </w:tcPr>
          <w:p w:rsidR="008067D5" w:rsidRPr="00C71D4E" w:rsidRDefault="008067D5" w:rsidP="008067D5">
            <w:pPr>
              <w:jc w:val="center"/>
              <w:rPr>
                <w:rFonts w:ascii="Gill Sans MT" w:hAnsi="Gill Sans MT"/>
              </w:rPr>
            </w:pPr>
            <w:r w:rsidRPr="00C71D4E">
              <w:rPr>
                <w:rFonts w:ascii="Gill Sans MT" w:eastAsia="Times New Roman" w:hAnsi="Gill Sans MT"/>
                <w:color w:val="000000"/>
              </w:rPr>
              <w:t>x</w:t>
            </w:r>
          </w:p>
        </w:tc>
      </w:tr>
      <w:tr w:rsidR="008067D5" w:rsidRPr="00C71D4E" w:rsidTr="006F6A14">
        <w:trPr>
          <w:trHeight w:val="188"/>
          <w:jc w:val="center"/>
        </w:trPr>
        <w:tc>
          <w:tcPr>
            <w:tcW w:w="2645" w:type="dxa"/>
            <w:shd w:val="clear" w:color="auto" w:fill="DAEEF3" w:themeFill="accent5" w:themeFillTint="33"/>
            <w:noWrap/>
            <w:vAlign w:val="bottom"/>
          </w:tcPr>
          <w:p w:rsidR="008067D5" w:rsidRPr="00C71D4E" w:rsidRDefault="008067D5" w:rsidP="008067D5">
            <w:pPr>
              <w:rPr>
                <w:rFonts w:ascii="Gill Sans MT" w:eastAsia="Times New Roman" w:hAnsi="Gill Sans MT"/>
                <w:color w:val="000000"/>
              </w:rPr>
            </w:pPr>
            <w:r w:rsidRPr="00C71D4E">
              <w:rPr>
                <w:rFonts w:ascii="Gill Sans MT" w:eastAsia="Times New Roman" w:hAnsi="Gill Sans MT"/>
                <w:color w:val="000000"/>
              </w:rPr>
              <w:t xml:space="preserve">Copperbelt </w:t>
            </w:r>
          </w:p>
        </w:tc>
        <w:tc>
          <w:tcPr>
            <w:tcW w:w="1620" w:type="dxa"/>
            <w:shd w:val="clear" w:color="auto" w:fill="DAEEF3" w:themeFill="accent5" w:themeFillTint="33"/>
          </w:tcPr>
          <w:p w:rsidR="008067D5" w:rsidRPr="00C71D4E" w:rsidRDefault="008067D5" w:rsidP="008067D5">
            <w:pPr>
              <w:jc w:val="center"/>
              <w:rPr>
                <w:rFonts w:ascii="Gill Sans MT" w:hAnsi="Gill Sans MT"/>
              </w:rPr>
            </w:pPr>
            <w:r w:rsidRPr="00C71D4E">
              <w:rPr>
                <w:rFonts w:ascii="Gill Sans MT" w:eastAsia="Times New Roman" w:hAnsi="Gill Sans MT"/>
                <w:color w:val="000000"/>
              </w:rPr>
              <w:t>√</w:t>
            </w:r>
          </w:p>
        </w:tc>
        <w:tc>
          <w:tcPr>
            <w:tcW w:w="1530" w:type="dxa"/>
            <w:shd w:val="clear" w:color="auto" w:fill="DAEEF3" w:themeFill="accent5" w:themeFillTint="33"/>
          </w:tcPr>
          <w:p w:rsidR="008067D5" w:rsidRPr="00C71D4E" w:rsidRDefault="008067D5" w:rsidP="008067D5">
            <w:pPr>
              <w:jc w:val="center"/>
              <w:rPr>
                <w:rFonts w:ascii="Gill Sans MT" w:hAnsi="Gill Sans MT"/>
              </w:rPr>
            </w:pPr>
            <w:r w:rsidRPr="00C71D4E">
              <w:rPr>
                <w:rFonts w:ascii="Gill Sans MT" w:eastAsia="Times New Roman" w:hAnsi="Gill Sans MT"/>
                <w:color w:val="000000"/>
              </w:rPr>
              <w:t>√</w:t>
            </w:r>
          </w:p>
        </w:tc>
        <w:tc>
          <w:tcPr>
            <w:tcW w:w="3434" w:type="dxa"/>
            <w:shd w:val="clear" w:color="auto" w:fill="DAEEF3" w:themeFill="accent5" w:themeFillTint="33"/>
          </w:tcPr>
          <w:p w:rsidR="008067D5" w:rsidRPr="00C71D4E" w:rsidRDefault="008067D5" w:rsidP="008067D5">
            <w:pPr>
              <w:jc w:val="center"/>
              <w:rPr>
                <w:rFonts w:ascii="Gill Sans MT" w:hAnsi="Gill Sans MT"/>
              </w:rPr>
            </w:pPr>
            <w:r w:rsidRPr="00C71D4E">
              <w:rPr>
                <w:rFonts w:ascii="Gill Sans MT" w:eastAsia="Times New Roman" w:hAnsi="Gill Sans MT"/>
                <w:color w:val="000000"/>
              </w:rPr>
              <w:t>√</w:t>
            </w:r>
          </w:p>
        </w:tc>
      </w:tr>
      <w:tr w:rsidR="008067D5" w:rsidRPr="00C71D4E" w:rsidTr="006F6A14">
        <w:trPr>
          <w:trHeight w:val="134"/>
          <w:jc w:val="center"/>
        </w:trPr>
        <w:tc>
          <w:tcPr>
            <w:tcW w:w="2645" w:type="dxa"/>
            <w:shd w:val="clear" w:color="auto" w:fill="DAEEF3" w:themeFill="accent5" w:themeFillTint="33"/>
            <w:noWrap/>
            <w:vAlign w:val="bottom"/>
          </w:tcPr>
          <w:p w:rsidR="008067D5" w:rsidRPr="00C71D4E" w:rsidRDefault="008067D5" w:rsidP="008067D5">
            <w:pPr>
              <w:rPr>
                <w:rFonts w:ascii="Gill Sans MT" w:eastAsia="Times New Roman" w:hAnsi="Gill Sans MT"/>
                <w:color w:val="000000"/>
              </w:rPr>
            </w:pPr>
            <w:r w:rsidRPr="00C71D4E">
              <w:rPr>
                <w:rFonts w:ascii="Gill Sans MT" w:eastAsia="Times New Roman" w:hAnsi="Gill Sans MT"/>
                <w:color w:val="000000"/>
              </w:rPr>
              <w:t xml:space="preserve">Eastern </w:t>
            </w:r>
          </w:p>
        </w:tc>
        <w:tc>
          <w:tcPr>
            <w:tcW w:w="1620" w:type="dxa"/>
            <w:shd w:val="clear" w:color="auto" w:fill="DAEEF3" w:themeFill="accent5" w:themeFillTint="33"/>
          </w:tcPr>
          <w:p w:rsidR="008067D5" w:rsidRPr="00C71D4E" w:rsidRDefault="008067D5" w:rsidP="008067D5">
            <w:pPr>
              <w:jc w:val="center"/>
              <w:rPr>
                <w:rFonts w:ascii="Gill Sans MT" w:hAnsi="Gill Sans MT"/>
              </w:rPr>
            </w:pPr>
            <w:r w:rsidRPr="00C71D4E">
              <w:rPr>
                <w:rFonts w:ascii="Gill Sans MT" w:eastAsia="Times New Roman" w:hAnsi="Gill Sans MT"/>
                <w:color w:val="000000"/>
              </w:rPr>
              <w:t>√</w:t>
            </w:r>
          </w:p>
        </w:tc>
        <w:tc>
          <w:tcPr>
            <w:tcW w:w="1530" w:type="dxa"/>
            <w:shd w:val="clear" w:color="auto" w:fill="DAEEF3" w:themeFill="accent5" w:themeFillTint="33"/>
          </w:tcPr>
          <w:p w:rsidR="008067D5" w:rsidRPr="00C71D4E" w:rsidRDefault="008067D5" w:rsidP="008067D5">
            <w:pPr>
              <w:jc w:val="center"/>
              <w:rPr>
                <w:rFonts w:ascii="Gill Sans MT" w:hAnsi="Gill Sans MT"/>
              </w:rPr>
            </w:pPr>
            <w:r w:rsidRPr="00C71D4E">
              <w:rPr>
                <w:rFonts w:ascii="Gill Sans MT" w:eastAsia="Times New Roman" w:hAnsi="Gill Sans MT"/>
                <w:color w:val="000000"/>
              </w:rPr>
              <w:t>x</w:t>
            </w:r>
          </w:p>
        </w:tc>
        <w:tc>
          <w:tcPr>
            <w:tcW w:w="3434" w:type="dxa"/>
            <w:shd w:val="clear" w:color="auto" w:fill="DAEEF3" w:themeFill="accent5" w:themeFillTint="33"/>
          </w:tcPr>
          <w:p w:rsidR="008067D5" w:rsidRPr="00C71D4E" w:rsidRDefault="008067D5" w:rsidP="008067D5">
            <w:pPr>
              <w:jc w:val="center"/>
              <w:rPr>
                <w:rFonts w:ascii="Gill Sans MT" w:hAnsi="Gill Sans MT"/>
              </w:rPr>
            </w:pPr>
            <w:r w:rsidRPr="00C71D4E">
              <w:rPr>
                <w:rFonts w:ascii="Gill Sans MT" w:eastAsia="Times New Roman" w:hAnsi="Gill Sans MT"/>
                <w:color w:val="000000"/>
              </w:rPr>
              <w:t>x</w:t>
            </w:r>
          </w:p>
        </w:tc>
      </w:tr>
      <w:tr w:rsidR="008067D5" w:rsidRPr="00C71D4E" w:rsidTr="006F6A14">
        <w:trPr>
          <w:trHeight w:val="188"/>
          <w:jc w:val="center"/>
        </w:trPr>
        <w:tc>
          <w:tcPr>
            <w:tcW w:w="2645" w:type="dxa"/>
            <w:shd w:val="clear" w:color="auto" w:fill="DAEEF3" w:themeFill="accent5" w:themeFillTint="33"/>
            <w:noWrap/>
            <w:vAlign w:val="bottom"/>
          </w:tcPr>
          <w:p w:rsidR="008067D5" w:rsidRPr="00C71D4E" w:rsidRDefault="008067D5" w:rsidP="008067D5">
            <w:pPr>
              <w:rPr>
                <w:rFonts w:ascii="Gill Sans MT" w:eastAsia="Times New Roman" w:hAnsi="Gill Sans MT"/>
                <w:color w:val="000000"/>
              </w:rPr>
            </w:pPr>
            <w:r w:rsidRPr="00C71D4E">
              <w:rPr>
                <w:rFonts w:ascii="Gill Sans MT" w:eastAsia="Times New Roman" w:hAnsi="Gill Sans MT"/>
                <w:color w:val="000000"/>
              </w:rPr>
              <w:t xml:space="preserve">Lusaka </w:t>
            </w:r>
          </w:p>
        </w:tc>
        <w:tc>
          <w:tcPr>
            <w:tcW w:w="1620" w:type="dxa"/>
            <w:shd w:val="clear" w:color="auto" w:fill="DAEEF3" w:themeFill="accent5" w:themeFillTint="33"/>
          </w:tcPr>
          <w:p w:rsidR="008067D5" w:rsidRPr="00C71D4E" w:rsidRDefault="008067D5" w:rsidP="008067D5">
            <w:pPr>
              <w:jc w:val="center"/>
              <w:rPr>
                <w:rFonts w:ascii="Gill Sans MT" w:hAnsi="Gill Sans MT"/>
              </w:rPr>
            </w:pPr>
            <w:r w:rsidRPr="00C71D4E">
              <w:rPr>
                <w:rFonts w:ascii="Gill Sans MT" w:eastAsia="Times New Roman" w:hAnsi="Gill Sans MT"/>
                <w:color w:val="000000"/>
              </w:rPr>
              <w:t>√</w:t>
            </w:r>
          </w:p>
        </w:tc>
        <w:tc>
          <w:tcPr>
            <w:tcW w:w="1530" w:type="dxa"/>
            <w:shd w:val="clear" w:color="auto" w:fill="DAEEF3" w:themeFill="accent5" w:themeFillTint="33"/>
          </w:tcPr>
          <w:p w:rsidR="008067D5" w:rsidRPr="00C71D4E" w:rsidRDefault="008067D5" w:rsidP="008067D5">
            <w:pPr>
              <w:jc w:val="center"/>
              <w:rPr>
                <w:rFonts w:ascii="Gill Sans MT" w:hAnsi="Gill Sans MT"/>
              </w:rPr>
            </w:pPr>
            <w:r w:rsidRPr="00C71D4E">
              <w:rPr>
                <w:rFonts w:ascii="Gill Sans MT" w:eastAsia="Times New Roman" w:hAnsi="Gill Sans MT"/>
                <w:color w:val="000000"/>
              </w:rPr>
              <w:t>√</w:t>
            </w:r>
          </w:p>
        </w:tc>
        <w:tc>
          <w:tcPr>
            <w:tcW w:w="3434" w:type="dxa"/>
            <w:shd w:val="clear" w:color="auto" w:fill="DAEEF3" w:themeFill="accent5" w:themeFillTint="33"/>
          </w:tcPr>
          <w:p w:rsidR="008067D5" w:rsidRPr="00C71D4E" w:rsidRDefault="008067D5" w:rsidP="008067D5">
            <w:pPr>
              <w:jc w:val="center"/>
              <w:rPr>
                <w:rFonts w:ascii="Gill Sans MT" w:hAnsi="Gill Sans MT"/>
              </w:rPr>
            </w:pPr>
            <w:r w:rsidRPr="00C71D4E">
              <w:rPr>
                <w:rFonts w:ascii="Gill Sans MT" w:eastAsia="Times New Roman" w:hAnsi="Gill Sans MT"/>
                <w:color w:val="000000"/>
              </w:rPr>
              <w:t>x</w:t>
            </w:r>
          </w:p>
        </w:tc>
      </w:tr>
      <w:tr w:rsidR="008067D5" w:rsidRPr="00C71D4E" w:rsidTr="006F6A14">
        <w:trPr>
          <w:trHeight w:val="188"/>
          <w:jc w:val="center"/>
        </w:trPr>
        <w:tc>
          <w:tcPr>
            <w:tcW w:w="2645" w:type="dxa"/>
            <w:shd w:val="clear" w:color="auto" w:fill="DAEEF3" w:themeFill="accent5" w:themeFillTint="33"/>
            <w:noWrap/>
            <w:vAlign w:val="bottom"/>
          </w:tcPr>
          <w:p w:rsidR="008067D5" w:rsidRPr="00C71D4E" w:rsidRDefault="008067D5" w:rsidP="008067D5">
            <w:pPr>
              <w:rPr>
                <w:rFonts w:ascii="Gill Sans MT" w:eastAsia="Times New Roman" w:hAnsi="Gill Sans MT"/>
                <w:color w:val="000000"/>
              </w:rPr>
            </w:pPr>
            <w:r w:rsidRPr="00C71D4E">
              <w:rPr>
                <w:rFonts w:ascii="Gill Sans MT" w:eastAsia="Times New Roman" w:hAnsi="Gill Sans MT"/>
                <w:color w:val="000000"/>
              </w:rPr>
              <w:t xml:space="preserve">Southern </w:t>
            </w:r>
          </w:p>
        </w:tc>
        <w:tc>
          <w:tcPr>
            <w:tcW w:w="1620" w:type="dxa"/>
            <w:shd w:val="clear" w:color="auto" w:fill="DAEEF3" w:themeFill="accent5" w:themeFillTint="33"/>
          </w:tcPr>
          <w:p w:rsidR="008067D5" w:rsidRPr="00C71D4E" w:rsidRDefault="008067D5" w:rsidP="008067D5">
            <w:pPr>
              <w:jc w:val="center"/>
              <w:rPr>
                <w:rFonts w:ascii="Gill Sans MT" w:hAnsi="Gill Sans MT"/>
              </w:rPr>
            </w:pPr>
            <w:r w:rsidRPr="00C71D4E">
              <w:rPr>
                <w:rFonts w:ascii="Gill Sans MT" w:eastAsia="Times New Roman" w:hAnsi="Gill Sans MT"/>
                <w:color w:val="000000"/>
              </w:rPr>
              <w:t>√</w:t>
            </w:r>
          </w:p>
        </w:tc>
        <w:tc>
          <w:tcPr>
            <w:tcW w:w="1530" w:type="dxa"/>
            <w:shd w:val="clear" w:color="auto" w:fill="DAEEF3" w:themeFill="accent5" w:themeFillTint="33"/>
          </w:tcPr>
          <w:p w:rsidR="008067D5" w:rsidRPr="00C71D4E" w:rsidRDefault="008067D5" w:rsidP="008067D5">
            <w:pPr>
              <w:jc w:val="center"/>
              <w:rPr>
                <w:rFonts w:ascii="Gill Sans MT" w:hAnsi="Gill Sans MT"/>
              </w:rPr>
            </w:pPr>
            <w:r w:rsidRPr="00C71D4E">
              <w:rPr>
                <w:rFonts w:ascii="Gill Sans MT" w:eastAsia="Times New Roman" w:hAnsi="Gill Sans MT"/>
                <w:color w:val="000000"/>
              </w:rPr>
              <w:t>√</w:t>
            </w:r>
          </w:p>
        </w:tc>
        <w:tc>
          <w:tcPr>
            <w:tcW w:w="3434" w:type="dxa"/>
            <w:shd w:val="clear" w:color="auto" w:fill="DAEEF3" w:themeFill="accent5" w:themeFillTint="33"/>
          </w:tcPr>
          <w:p w:rsidR="008067D5" w:rsidRPr="00C71D4E" w:rsidRDefault="008067D5" w:rsidP="008067D5">
            <w:pPr>
              <w:jc w:val="center"/>
              <w:rPr>
                <w:rFonts w:ascii="Gill Sans MT" w:hAnsi="Gill Sans MT"/>
              </w:rPr>
            </w:pPr>
            <w:r w:rsidRPr="00C71D4E">
              <w:rPr>
                <w:rFonts w:ascii="Gill Sans MT" w:eastAsia="Times New Roman" w:hAnsi="Gill Sans MT"/>
                <w:color w:val="000000"/>
              </w:rPr>
              <w:t>√</w:t>
            </w:r>
          </w:p>
        </w:tc>
      </w:tr>
      <w:tr w:rsidR="008067D5" w:rsidRPr="00C71D4E" w:rsidTr="006F6A14">
        <w:trPr>
          <w:trHeight w:val="188"/>
          <w:jc w:val="center"/>
        </w:trPr>
        <w:tc>
          <w:tcPr>
            <w:tcW w:w="2645" w:type="dxa"/>
            <w:shd w:val="clear" w:color="auto" w:fill="FFFFFF" w:themeFill="background1"/>
            <w:noWrap/>
            <w:vAlign w:val="bottom"/>
          </w:tcPr>
          <w:p w:rsidR="008067D5" w:rsidRPr="00C71D4E" w:rsidRDefault="008067D5" w:rsidP="005B4C00">
            <w:pPr>
              <w:pStyle w:val="NoSpacing"/>
              <w:rPr>
                <w:rFonts w:ascii="Gill Sans MT" w:eastAsia="Times New Roman" w:hAnsi="Gill Sans MT"/>
                <w:color w:val="000000"/>
              </w:rPr>
            </w:pPr>
            <w:r w:rsidRPr="00C71D4E">
              <w:rPr>
                <w:rFonts w:ascii="Gill Sans MT" w:hAnsi="Gill Sans MT"/>
              </w:rPr>
              <w:t>% of Provinces that meet all criteria</w:t>
            </w:r>
          </w:p>
        </w:tc>
        <w:tc>
          <w:tcPr>
            <w:tcW w:w="6584" w:type="dxa"/>
            <w:gridSpan w:val="3"/>
            <w:shd w:val="clear" w:color="auto" w:fill="FFFFFF" w:themeFill="background1"/>
            <w:vAlign w:val="bottom"/>
          </w:tcPr>
          <w:p w:rsidR="008067D5" w:rsidRPr="00C71D4E" w:rsidRDefault="008067D5" w:rsidP="005B4C00">
            <w:pPr>
              <w:pStyle w:val="NoSpacing"/>
              <w:rPr>
                <w:rFonts w:ascii="Gill Sans MT" w:eastAsia="Times New Roman" w:hAnsi="Gill Sans MT"/>
                <w:color w:val="000000"/>
              </w:rPr>
            </w:pPr>
            <w:r w:rsidRPr="00C71D4E">
              <w:rPr>
                <w:rFonts w:ascii="Gill Sans MT" w:eastAsia="Times New Roman" w:hAnsi="Gill Sans MT"/>
                <w:color w:val="000000"/>
              </w:rPr>
              <w:t>40%</w:t>
            </w:r>
          </w:p>
        </w:tc>
      </w:tr>
      <w:tr w:rsidR="008067D5" w:rsidRPr="00C71D4E" w:rsidTr="006F6A14">
        <w:trPr>
          <w:trHeight w:val="170"/>
          <w:jc w:val="center"/>
        </w:trPr>
        <w:tc>
          <w:tcPr>
            <w:tcW w:w="2645" w:type="dxa"/>
            <w:shd w:val="clear" w:color="auto" w:fill="EAF1DD" w:themeFill="accent3" w:themeFillTint="33"/>
            <w:noWrap/>
            <w:vAlign w:val="bottom"/>
          </w:tcPr>
          <w:p w:rsidR="008067D5" w:rsidRPr="00C71D4E" w:rsidRDefault="008067D5" w:rsidP="008067D5">
            <w:pPr>
              <w:rPr>
                <w:rFonts w:ascii="Gill Sans MT" w:eastAsia="Times New Roman" w:hAnsi="Gill Sans MT"/>
                <w:color w:val="000000"/>
              </w:rPr>
            </w:pPr>
            <w:r w:rsidRPr="00C71D4E">
              <w:rPr>
                <w:rFonts w:ascii="Gill Sans MT" w:eastAsia="Times New Roman" w:hAnsi="Gill Sans MT"/>
                <w:color w:val="000000"/>
              </w:rPr>
              <w:t xml:space="preserve">Districts </w:t>
            </w:r>
          </w:p>
        </w:tc>
        <w:tc>
          <w:tcPr>
            <w:tcW w:w="1620" w:type="dxa"/>
            <w:shd w:val="clear" w:color="auto" w:fill="EAF1DD" w:themeFill="accent3" w:themeFillTint="33"/>
            <w:noWrap/>
            <w:vAlign w:val="bottom"/>
          </w:tcPr>
          <w:p w:rsidR="008067D5" w:rsidRPr="00C71D4E" w:rsidRDefault="008067D5" w:rsidP="008067D5">
            <w:pPr>
              <w:jc w:val="center"/>
              <w:rPr>
                <w:rFonts w:ascii="Gill Sans MT" w:eastAsia="Times New Roman" w:hAnsi="Gill Sans MT"/>
                <w:color w:val="000000"/>
              </w:rPr>
            </w:pPr>
          </w:p>
        </w:tc>
        <w:tc>
          <w:tcPr>
            <w:tcW w:w="1530" w:type="dxa"/>
            <w:shd w:val="clear" w:color="auto" w:fill="EAF1DD" w:themeFill="accent3" w:themeFillTint="33"/>
            <w:vAlign w:val="bottom"/>
          </w:tcPr>
          <w:p w:rsidR="008067D5" w:rsidRPr="00C71D4E" w:rsidRDefault="008067D5" w:rsidP="008067D5">
            <w:pPr>
              <w:jc w:val="center"/>
              <w:rPr>
                <w:rFonts w:ascii="Gill Sans MT" w:eastAsia="Times New Roman" w:hAnsi="Gill Sans MT"/>
                <w:color w:val="000000"/>
              </w:rPr>
            </w:pPr>
          </w:p>
        </w:tc>
        <w:tc>
          <w:tcPr>
            <w:tcW w:w="3434" w:type="dxa"/>
            <w:shd w:val="clear" w:color="auto" w:fill="EAF1DD" w:themeFill="accent3" w:themeFillTint="33"/>
            <w:vAlign w:val="bottom"/>
          </w:tcPr>
          <w:p w:rsidR="008067D5" w:rsidRPr="00C71D4E" w:rsidRDefault="008067D5" w:rsidP="008067D5">
            <w:pPr>
              <w:jc w:val="center"/>
              <w:rPr>
                <w:rFonts w:ascii="Gill Sans MT" w:eastAsia="Times New Roman" w:hAnsi="Gill Sans MT"/>
                <w:color w:val="000000"/>
              </w:rPr>
            </w:pPr>
          </w:p>
        </w:tc>
      </w:tr>
      <w:tr w:rsidR="008067D5" w:rsidRPr="00C71D4E" w:rsidTr="006F6A14">
        <w:trPr>
          <w:trHeight w:val="170"/>
          <w:jc w:val="center"/>
        </w:trPr>
        <w:tc>
          <w:tcPr>
            <w:tcW w:w="2645" w:type="dxa"/>
            <w:shd w:val="clear" w:color="auto" w:fill="FDE9D9" w:themeFill="accent6" w:themeFillTint="33"/>
            <w:noWrap/>
            <w:vAlign w:val="bottom"/>
            <w:hideMark/>
          </w:tcPr>
          <w:p w:rsidR="008067D5" w:rsidRPr="00C71D4E" w:rsidRDefault="008067D5" w:rsidP="008067D5">
            <w:pPr>
              <w:rPr>
                <w:rFonts w:ascii="Gill Sans MT" w:eastAsia="Times New Roman" w:hAnsi="Gill Sans MT"/>
                <w:color w:val="000000"/>
              </w:rPr>
            </w:pPr>
            <w:r w:rsidRPr="00C71D4E">
              <w:rPr>
                <w:rFonts w:ascii="Gill Sans MT" w:eastAsia="Times New Roman" w:hAnsi="Gill Sans MT"/>
                <w:color w:val="000000"/>
              </w:rPr>
              <w:t xml:space="preserve">Kabwe </w:t>
            </w:r>
          </w:p>
        </w:tc>
        <w:tc>
          <w:tcPr>
            <w:tcW w:w="1620" w:type="dxa"/>
            <w:shd w:val="clear" w:color="auto" w:fill="FDE9D9" w:themeFill="accent6" w:themeFillTint="33"/>
            <w:noWrap/>
            <w:vAlign w:val="bottom"/>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X</w:t>
            </w:r>
          </w:p>
        </w:tc>
        <w:tc>
          <w:tcPr>
            <w:tcW w:w="1530" w:type="dxa"/>
            <w:shd w:val="clear" w:color="auto" w:fill="FDE9D9" w:themeFill="accent6" w:themeFillTint="33"/>
            <w:vAlign w:val="bottom"/>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X</w:t>
            </w:r>
          </w:p>
        </w:tc>
        <w:tc>
          <w:tcPr>
            <w:tcW w:w="3434" w:type="dxa"/>
            <w:shd w:val="clear" w:color="auto" w:fill="FDE9D9" w:themeFill="accent6" w:themeFillTint="33"/>
            <w:vAlign w:val="bottom"/>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w:t>
            </w:r>
          </w:p>
        </w:tc>
      </w:tr>
      <w:tr w:rsidR="008067D5" w:rsidRPr="00C71D4E" w:rsidTr="006F6A14">
        <w:trPr>
          <w:trHeight w:val="215"/>
          <w:jc w:val="center"/>
        </w:trPr>
        <w:tc>
          <w:tcPr>
            <w:tcW w:w="2645" w:type="dxa"/>
            <w:shd w:val="clear" w:color="auto" w:fill="FDE9D9" w:themeFill="accent6" w:themeFillTint="33"/>
            <w:noWrap/>
            <w:vAlign w:val="bottom"/>
            <w:hideMark/>
          </w:tcPr>
          <w:p w:rsidR="008067D5" w:rsidRPr="00C71D4E" w:rsidRDefault="008067D5" w:rsidP="008067D5">
            <w:pPr>
              <w:rPr>
                <w:rFonts w:ascii="Gill Sans MT" w:eastAsia="Times New Roman" w:hAnsi="Gill Sans MT"/>
                <w:color w:val="000000"/>
              </w:rPr>
            </w:pPr>
            <w:r w:rsidRPr="00C71D4E">
              <w:rPr>
                <w:rFonts w:ascii="Gill Sans MT" w:eastAsia="Times New Roman" w:hAnsi="Gill Sans MT"/>
                <w:color w:val="000000"/>
              </w:rPr>
              <w:t xml:space="preserve">Mkushi </w:t>
            </w:r>
          </w:p>
        </w:tc>
        <w:tc>
          <w:tcPr>
            <w:tcW w:w="1620" w:type="dxa"/>
            <w:shd w:val="clear" w:color="auto" w:fill="FDE9D9" w:themeFill="accent6" w:themeFillTint="33"/>
            <w:noWrap/>
          </w:tcPr>
          <w:p w:rsidR="008067D5" w:rsidRPr="00C71D4E" w:rsidRDefault="008067D5" w:rsidP="008067D5">
            <w:pPr>
              <w:jc w:val="center"/>
              <w:rPr>
                <w:rFonts w:ascii="Gill Sans MT" w:hAnsi="Gill Sans MT"/>
              </w:rPr>
            </w:pPr>
            <w:r w:rsidRPr="00C71D4E">
              <w:rPr>
                <w:rFonts w:ascii="Gill Sans MT" w:eastAsia="Times New Roman" w:hAnsi="Gill Sans MT"/>
                <w:color w:val="000000"/>
              </w:rPr>
              <w:t>√</w:t>
            </w:r>
          </w:p>
        </w:tc>
        <w:tc>
          <w:tcPr>
            <w:tcW w:w="1530" w:type="dxa"/>
            <w:shd w:val="clear" w:color="auto" w:fill="FDE9D9" w:themeFill="accent6" w:themeFillTint="33"/>
            <w:vAlign w:val="bottom"/>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X</w:t>
            </w:r>
          </w:p>
        </w:tc>
        <w:tc>
          <w:tcPr>
            <w:tcW w:w="3434" w:type="dxa"/>
            <w:shd w:val="clear" w:color="auto" w:fill="FDE9D9" w:themeFill="accent6" w:themeFillTint="33"/>
            <w:vAlign w:val="bottom"/>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w:t>
            </w:r>
          </w:p>
        </w:tc>
      </w:tr>
      <w:tr w:rsidR="008067D5" w:rsidRPr="00C71D4E" w:rsidTr="006F6A14">
        <w:trPr>
          <w:trHeight w:val="89"/>
          <w:jc w:val="center"/>
        </w:trPr>
        <w:tc>
          <w:tcPr>
            <w:tcW w:w="2645" w:type="dxa"/>
            <w:shd w:val="clear" w:color="auto" w:fill="FDE9D9" w:themeFill="accent6" w:themeFillTint="33"/>
            <w:noWrap/>
            <w:vAlign w:val="bottom"/>
            <w:hideMark/>
          </w:tcPr>
          <w:p w:rsidR="008067D5" w:rsidRPr="00C71D4E" w:rsidRDefault="008067D5" w:rsidP="008067D5">
            <w:pPr>
              <w:rPr>
                <w:rFonts w:ascii="Gill Sans MT" w:eastAsia="Times New Roman" w:hAnsi="Gill Sans MT"/>
                <w:color w:val="000000"/>
              </w:rPr>
            </w:pPr>
            <w:r w:rsidRPr="00C71D4E">
              <w:rPr>
                <w:rFonts w:ascii="Gill Sans MT" w:eastAsia="Times New Roman" w:hAnsi="Gill Sans MT"/>
                <w:color w:val="000000"/>
              </w:rPr>
              <w:t xml:space="preserve">Kitwe </w:t>
            </w:r>
          </w:p>
        </w:tc>
        <w:tc>
          <w:tcPr>
            <w:tcW w:w="1620" w:type="dxa"/>
            <w:shd w:val="clear" w:color="auto" w:fill="FDE9D9" w:themeFill="accent6" w:themeFillTint="33"/>
            <w:noWrap/>
            <w:vAlign w:val="bottom"/>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w:t>
            </w:r>
          </w:p>
        </w:tc>
        <w:tc>
          <w:tcPr>
            <w:tcW w:w="1530" w:type="dxa"/>
            <w:shd w:val="clear" w:color="auto" w:fill="FDE9D9" w:themeFill="accent6" w:themeFillTint="33"/>
            <w:vAlign w:val="bottom"/>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w:t>
            </w:r>
          </w:p>
        </w:tc>
        <w:tc>
          <w:tcPr>
            <w:tcW w:w="3434" w:type="dxa"/>
            <w:shd w:val="clear" w:color="auto" w:fill="FDE9D9" w:themeFill="accent6" w:themeFillTint="33"/>
            <w:vAlign w:val="bottom"/>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w:t>
            </w:r>
          </w:p>
        </w:tc>
      </w:tr>
      <w:tr w:rsidR="008067D5" w:rsidRPr="00C71D4E" w:rsidTr="006F6A14">
        <w:trPr>
          <w:trHeight w:val="80"/>
          <w:jc w:val="center"/>
        </w:trPr>
        <w:tc>
          <w:tcPr>
            <w:tcW w:w="2645" w:type="dxa"/>
            <w:shd w:val="clear" w:color="auto" w:fill="FDE9D9" w:themeFill="accent6" w:themeFillTint="33"/>
            <w:noWrap/>
            <w:vAlign w:val="bottom"/>
            <w:hideMark/>
          </w:tcPr>
          <w:p w:rsidR="008067D5" w:rsidRPr="00C71D4E" w:rsidRDefault="008067D5" w:rsidP="008067D5">
            <w:pPr>
              <w:rPr>
                <w:rFonts w:ascii="Gill Sans MT" w:eastAsia="Times New Roman" w:hAnsi="Gill Sans MT"/>
                <w:color w:val="000000"/>
              </w:rPr>
            </w:pPr>
            <w:r w:rsidRPr="00C71D4E">
              <w:rPr>
                <w:rFonts w:ascii="Gill Sans MT" w:eastAsia="Times New Roman" w:hAnsi="Gill Sans MT"/>
                <w:color w:val="000000"/>
              </w:rPr>
              <w:t xml:space="preserve">Mufulira </w:t>
            </w:r>
          </w:p>
        </w:tc>
        <w:tc>
          <w:tcPr>
            <w:tcW w:w="1620" w:type="dxa"/>
            <w:shd w:val="clear" w:color="auto" w:fill="FDE9D9" w:themeFill="accent6" w:themeFillTint="33"/>
            <w:noWrap/>
          </w:tcPr>
          <w:p w:rsidR="008067D5" w:rsidRPr="00C71D4E" w:rsidRDefault="008067D5" w:rsidP="008067D5">
            <w:pPr>
              <w:jc w:val="center"/>
              <w:rPr>
                <w:rFonts w:ascii="Gill Sans MT" w:hAnsi="Gill Sans MT"/>
              </w:rPr>
            </w:pPr>
            <w:r w:rsidRPr="00C71D4E">
              <w:rPr>
                <w:rFonts w:ascii="Gill Sans MT" w:eastAsia="Times New Roman" w:hAnsi="Gill Sans MT"/>
                <w:color w:val="000000"/>
              </w:rPr>
              <w:t>√</w:t>
            </w:r>
          </w:p>
        </w:tc>
        <w:tc>
          <w:tcPr>
            <w:tcW w:w="1530" w:type="dxa"/>
            <w:shd w:val="clear" w:color="auto" w:fill="FDE9D9" w:themeFill="accent6" w:themeFillTint="33"/>
          </w:tcPr>
          <w:p w:rsidR="008067D5" w:rsidRPr="00C71D4E" w:rsidRDefault="008067D5" w:rsidP="008067D5">
            <w:pPr>
              <w:jc w:val="center"/>
              <w:rPr>
                <w:rFonts w:ascii="Gill Sans MT" w:hAnsi="Gill Sans MT"/>
              </w:rPr>
            </w:pPr>
            <w:r w:rsidRPr="00C71D4E">
              <w:rPr>
                <w:rFonts w:ascii="Gill Sans MT" w:eastAsia="Times New Roman" w:hAnsi="Gill Sans MT"/>
                <w:color w:val="000000"/>
              </w:rPr>
              <w:t>√</w:t>
            </w:r>
          </w:p>
        </w:tc>
        <w:tc>
          <w:tcPr>
            <w:tcW w:w="3434" w:type="dxa"/>
            <w:shd w:val="clear" w:color="auto" w:fill="FDE9D9" w:themeFill="accent6" w:themeFillTint="33"/>
          </w:tcPr>
          <w:p w:rsidR="008067D5" w:rsidRPr="00C71D4E" w:rsidRDefault="008067D5" w:rsidP="008067D5">
            <w:pPr>
              <w:jc w:val="center"/>
              <w:rPr>
                <w:rFonts w:ascii="Gill Sans MT" w:hAnsi="Gill Sans MT"/>
              </w:rPr>
            </w:pPr>
            <w:r w:rsidRPr="00C71D4E">
              <w:rPr>
                <w:rFonts w:ascii="Gill Sans MT" w:eastAsia="Times New Roman" w:hAnsi="Gill Sans MT"/>
                <w:color w:val="000000"/>
              </w:rPr>
              <w:t>√</w:t>
            </w:r>
          </w:p>
        </w:tc>
      </w:tr>
      <w:tr w:rsidR="00F26897" w:rsidRPr="00AC0C79" w:rsidTr="006F6A14">
        <w:trPr>
          <w:trHeight w:val="89"/>
          <w:jc w:val="center"/>
        </w:trPr>
        <w:tc>
          <w:tcPr>
            <w:tcW w:w="2645" w:type="dxa"/>
            <w:shd w:val="clear" w:color="auto" w:fill="FDE9D9" w:themeFill="accent6" w:themeFillTint="33"/>
            <w:noWrap/>
            <w:vAlign w:val="bottom"/>
          </w:tcPr>
          <w:p w:rsidR="00F26897" w:rsidRPr="00AC0C79" w:rsidRDefault="00F26897" w:rsidP="008067D5">
            <w:pPr>
              <w:rPr>
                <w:rFonts w:ascii="Gill Sans MT" w:eastAsia="Times New Roman" w:hAnsi="Gill Sans MT"/>
                <w:color w:val="000000"/>
              </w:rPr>
            </w:pPr>
            <w:r w:rsidRPr="00AC0C79">
              <w:rPr>
                <w:rFonts w:ascii="Gill Sans MT" w:eastAsia="Times New Roman" w:hAnsi="Gill Sans MT"/>
                <w:color w:val="000000"/>
              </w:rPr>
              <w:t>Chingola</w:t>
            </w:r>
          </w:p>
        </w:tc>
        <w:tc>
          <w:tcPr>
            <w:tcW w:w="1620" w:type="dxa"/>
            <w:shd w:val="clear" w:color="auto" w:fill="FDE9D9" w:themeFill="accent6" w:themeFillTint="33"/>
            <w:noWrap/>
            <w:vAlign w:val="bottom"/>
          </w:tcPr>
          <w:p w:rsidR="00F26897" w:rsidRPr="00AC0C79" w:rsidRDefault="005D751C" w:rsidP="008067D5">
            <w:pPr>
              <w:jc w:val="center"/>
              <w:rPr>
                <w:rFonts w:ascii="Gill Sans MT" w:eastAsia="Times New Roman" w:hAnsi="Gill Sans MT"/>
                <w:color w:val="000000"/>
              </w:rPr>
            </w:pPr>
            <w:r w:rsidRPr="00AC0C79">
              <w:rPr>
                <w:rFonts w:ascii="Gill Sans MT" w:eastAsia="Times New Roman" w:hAnsi="Gill Sans MT"/>
                <w:color w:val="000000"/>
              </w:rPr>
              <w:t>√</w:t>
            </w:r>
          </w:p>
        </w:tc>
        <w:tc>
          <w:tcPr>
            <w:tcW w:w="1530" w:type="dxa"/>
            <w:shd w:val="clear" w:color="auto" w:fill="FDE9D9" w:themeFill="accent6" w:themeFillTint="33"/>
            <w:vAlign w:val="bottom"/>
          </w:tcPr>
          <w:p w:rsidR="00F26897" w:rsidRPr="00AC0C79" w:rsidRDefault="005D751C" w:rsidP="008067D5">
            <w:pPr>
              <w:jc w:val="center"/>
              <w:rPr>
                <w:rFonts w:ascii="Gill Sans MT" w:eastAsia="Times New Roman" w:hAnsi="Gill Sans MT"/>
                <w:color w:val="000000"/>
              </w:rPr>
            </w:pPr>
            <w:r w:rsidRPr="00AC0C79">
              <w:rPr>
                <w:rFonts w:ascii="Gill Sans MT" w:eastAsia="Times New Roman" w:hAnsi="Gill Sans MT"/>
                <w:color w:val="000000"/>
              </w:rPr>
              <w:t>√</w:t>
            </w:r>
          </w:p>
        </w:tc>
        <w:tc>
          <w:tcPr>
            <w:tcW w:w="3434" w:type="dxa"/>
            <w:shd w:val="clear" w:color="auto" w:fill="FDE9D9" w:themeFill="accent6" w:themeFillTint="33"/>
            <w:vAlign w:val="bottom"/>
          </w:tcPr>
          <w:p w:rsidR="00F26897" w:rsidRPr="00AC0C79" w:rsidRDefault="005D751C" w:rsidP="008067D5">
            <w:pPr>
              <w:jc w:val="center"/>
              <w:rPr>
                <w:rFonts w:ascii="Gill Sans MT" w:eastAsia="Times New Roman" w:hAnsi="Gill Sans MT"/>
              </w:rPr>
            </w:pPr>
            <w:r w:rsidRPr="00AC0C79">
              <w:rPr>
                <w:rFonts w:ascii="Gill Sans MT" w:eastAsia="Times New Roman" w:hAnsi="Gill Sans MT"/>
                <w:color w:val="000000"/>
              </w:rPr>
              <w:t>X</w:t>
            </w:r>
          </w:p>
        </w:tc>
      </w:tr>
      <w:tr w:rsidR="00F26897" w:rsidRPr="00C71D4E" w:rsidTr="006F6A14">
        <w:trPr>
          <w:trHeight w:val="89"/>
          <w:jc w:val="center"/>
        </w:trPr>
        <w:tc>
          <w:tcPr>
            <w:tcW w:w="2645" w:type="dxa"/>
            <w:shd w:val="clear" w:color="auto" w:fill="FDE9D9" w:themeFill="accent6" w:themeFillTint="33"/>
            <w:noWrap/>
            <w:vAlign w:val="bottom"/>
          </w:tcPr>
          <w:p w:rsidR="00F26897" w:rsidRPr="00AC0C79" w:rsidRDefault="00F26897" w:rsidP="008067D5">
            <w:pPr>
              <w:rPr>
                <w:rFonts w:ascii="Gill Sans MT" w:eastAsia="Times New Roman" w:hAnsi="Gill Sans MT"/>
                <w:color w:val="000000"/>
              </w:rPr>
            </w:pPr>
            <w:r w:rsidRPr="00AC0C79">
              <w:rPr>
                <w:rFonts w:ascii="Gill Sans MT" w:eastAsia="Times New Roman" w:hAnsi="Gill Sans MT"/>
                <w:color w:val="000000"/>
              </w:rPr>
              <w:t>Chililabombwe</w:t>
            </w:r>
          </w:p>
        </w:tc>
        <w:tc>
          <w:tcPr>
            <w:tcW w:w="1620" w:type="dxa"/>
            <w:shd w:val="clear" w:color="auto" w:fill="FDE9D9" w:themeFill="accent6" w:themeFillTint="33"/>
            <w:noWrap/>
            <w:vAlign w:val="bottom"/>
          </w:tcPr>
          <w:p w:rsidR="00F26897" w:rsidRPr="00AC0C79" w:rsidRDefault="005D751C" w:rsidP="008067D5">
            <w:pPr>
              <w:jc w:val="center"/>
              <w:rPr>
                <w:rFonts w:ascii="Gill Sans MT" w:eastAsia="Times New Roman" w:hAnsi="Gill Sans MT"/>
                <w:color w:val="000000"/>
              </w:rPr>
            </w:pPr>
            <w:r w:rsidRPr="00AC0C79">
              <w:rPr>
                <w:rFonts w:ascii="Gill Sans MT" w:eastAsia="Times New Roman" w:hAnsi="Gill Sans MT"/>
                <w:color w:val="000000"/>
              </w:rPr>
              <w:t>√</w:t>
            </w:r>
          </w:p>
        </w:tc>
        <w:tc>
          <w:tcPr>
            <w:tcW w:w="1530" w:type="dxa"/>
            <w:shd w:val="clear" w:color="auto" w:fill="FDE9D9" w:themeFill="accent6" w:themeFillTint="33"/>
            <w:vAlign w:val="bottom"/>
          </w:tcPr>
          <w:p w:rsidR="00F26897" w:rsidRPr="00AC0C79" w:rsidRDefault="005D751C" w:rsidP="008067D5">
            <w:pPr>
              <w:jc w:val="center"/>
              <w:rPr>
                <w:rFonts w:ascii="Gill Sans MT" w:eastAsia="Times New Roman" w:hAnsi="Gill Sans MT"/>
                <w:color w:val="000000"/>
              </w:rPr>
            </w:pPr>
            <w:r w:rsidRPr="00AC0C79">
              <w:rPr>
                <w:rFonts w:ascii="Gill Sans MT" w:eastAsia="Times New Roman" w:hAnsi="Gill Sans MT"/>
                <w:color w:val="000000"/>
              </w:rPr>
              <w:t>√</w:t>
            </w:r>
          </w:p>
        </w:tc>
        <w:tc>
          <w:tcPr>
            <w:tcW w:w="3434" w:type="dxa"/>
            <w:shd w:val="clear" w:color="auto" w:fill="FDE9D9" w:themeFill="accent6" w:themeFillTint="33"/>
            <w:vAlign w:val="bottom"/>
          </w:tcPr>
          <w:p w:rsidR="00F26897" w:rsidRPr="00C71D4E" w:rsidRDefault="005D751C" w:rsidP="008067D5">
            <w:pPr>
              <w:jc w:val="center"/>
              <w:rPr>
                <w:rFonts w:ascii="Gill Sans MT" w:eastAsia="Times New Roman" w:hAnsi="Gill Sans MT"/>
                <w:color w:val="000000"/>
              </w:rPr>
            </w:pPr>
            <w:r w:rsidRPr="00AC0C79">
              <w:rPr>
                <w:rFonts w:ascii="Gill Sans MT" w:eastAsia="Times New Roman" w:hAnsi="Gill Sans MT"/>
                <w:color w:val="000000"/>
              </w:rPr>
              <w:t>X</w:t>
            </w:r>
          </w:p>
        </w:tc>
      </w:tr>
      <w:tr w:rsidR="008067D5" w:rsidRPr="00C71D4E" w:rsidTr="006F6A14">
        <w:trPr>
          <w:trHeight w:val="89"/>
          <w:jc w:val="center"/>
        </w:trPr>
        <w:tc>
          <w:tcPr>
            <w:tcW w:w="2645" w:type="dxa"/>
            <w:shd w:val="clear" w:color="auto" w:fill="FDE9D9" w:themeFill="accent6" w:themeFillTint="33"/>
            <w:noWrap/>
            <w:vAlign w:val="bottom"/>
            <w:hideMark/>
          </w:tcPr>
          <w:p w:rsidR="008067D5" w:rsidRPr="00C71D4E" w:rsidRDefault="008067D5" w:rsidP="008067D5">
            <w:pPr>
              <w:rPr>
                <w:rFonts w:ascii="Gill Sans MT" w:eastAsia="Times New Roman" w:hAnsi="Gill Sans MT"/>
                <w:color w:val="000000"/>
              </w:rPr>
            </w:pPr>
            <w:r w:rsidRPr="00C71D4E">
              <w:rPr>
                <w:rFonts w:ascii="Gill Sans MT" w:eastAsia="Times New Roman" w:hAnsi="Gill Sans MT"/>
                <w:color w:val="000000"/>
              </w:rPr>
              <w:t xml:space="preserve">Petauke </w:t>
            </w:r>
          </w:p>
        </w:tc>
        <w:tc>
          <w:tcPr>
            <w:tcW w:w="1620" w:type="dxa"/>
            <w:shd w:val="clear" w:color="auto" w:fill="FDE9D9" w:themeFill="accent6" w:themeFillTint="33"/>
            <w:noWrap/>
            <w:vAlign w:val="bottom"/>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w:t>
            </w:r>
          </w:p>
        </w:tc>
        <w:tc>
          <w:tcPr>
            <w:tcW w:w="1530" w:type="dxa"/>
            <w:shd w:val="clear" w:color="auto" w:fill="FDE9D9" w:themeFill="accent6" w:themeFillTint="33"/>
            <w:vAlign w:val="bottom"/>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w:t>
            </w:r>
          </w:p>
        </w:tc>
        <w:tc>
          <w:tcPr>
            <w:tcW w:w="3434" w:type="dxa"/>
            <w:shd w:val="clear" w:color="auto" w:fill="FDE9D9" w:themeFill="accent6" w:themeFillTint="33"/>
            <w:vAlign w:val="bottom"/>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w:t>
            </w:r>
          </w:p>
        </w:tc>
      </w:tr>
      <w:tr w:rsidR="008067D5" w:rsidRPr="00C71D4E" w:rsidTr="006F6A14">
        <w:trPr>
          <w:trHeight w:val="125"/>
          <w:jc w:val="center"/>
        </w:trPr>
        <w:tc>
          <w:tcPr>
            <w:tcW w:w="2645" w:type="dxa"/>
            <w:shd w:val="clear" w:color="auto" w:fill="FDE9D9" w:themeFill="accent6" w:themeFillTint="33"/>
            <w:noWrap/>
            <w:vAlign w:val="bottom"/>
            <w:hideMark/>
          </w:tcPr>
          <w:p w:rsidR="008067D5" w:rsidRPr="00C71D4E" w:rsidRDefault="008067D5" w:rsidP="008067D5">
            <w:pPr>
              <w:rPr>
                <w:rFonts w:ascii="Gill Sans MT" w:eastAsia="Times New Roman" w:hAnsi="Gill Sans MT"/>
                <w:color w:val="000000"/>
              </w:rPr>
            </w:pPr>
            <w:r w:rsidRPr="00C71D4E">
              <w:rPr>
                <w:rFonts w:ascii="Gill Sans MT" w:eastAsia="Times New Roman" w:hAnsi="Gill Sans MT"/>
                <w:color w:val="000000"/>
              </w:rPr>
              <w:t xml:space="preserve">Chipata </w:t>
            </w:r>
          </w:p>
        </w:tc>
        <w:tc>
          <w:tcPr>
            <w:tcW w:w="1620" w:type="dxa"/>
            <w:shd w:val="clear" w:color="auto" w:fill="FDE9D9" w:themeFill="accent6" w:themeFillTint="33"/>
            <w:noWrap/>
          </w:tcPr>
          <w:p w:rsidR="008067D5" w:rsidRPr="00C71D4E" w:rsidRDefault="008067D5" w:rsidP="008067D5">
            <w:pPr>
              <w:jc w:val="center"/>
              <w:rPr>
                <w:rFonts w:ascii="Gill Sans MT" w:hAnsi="Gill Sans MT"/>
              </w:rPr>
            </w:pPr>
            <w:r w:rsidRPr="00C71D4E">
              <w:rPr>
                <w:rFonts w:ascii="Gill Sans MT" w:eastAsia="Times New Roman" w:hAnsi="Gill Sans MT"/>
                <w:color w:val="000000"/>
              </w:rPr>
              <w:t>√</w:t>
            </w:r>
          </w:p>
        </w:tc>
        <w:tc>
          <w:tcPr>
            <w:tcW w:w="1530" w:type="dxa"/>
            <w:shd w:val="clear" w:color="auto" w:fill="FDE9D9" w:themeFill="accent6" w:themeFillTint="33"/>
            <w:vAlign w:val="bottom"/>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X</w:t>
            </w:r>
          </w:p>
        </w:tc>
        <w:tc>
          <w:tcPr>
            <w:tcW w:w="3434" w:type="dxa"/>
            <w:shd w:val="clear" w:color="auto" w:fill="FDE9D9" w:themeFill="accent6" w:themeFillTint="33"/>
            <w:vAlign w:val="bottom"/>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w:t>
            </w:r>
          </w:p>
        </w:tc>
      </w:tr>
      <w:tr w:rsidR="008067D5" w:rsidRPr="00C71D4E" w:rsidTr="006F6A14">
        <w:trPr>
          <w:trHeight w:val="152"/>
          <w:jc w:val="center"/>
        </w:trPr>
        <w:tc>
          <w:tcPr>
            <w:tcW w:w="2645" w:type="dxa"/>
            <w:shd w:val="clear" w:color="auto" w:fill="FDE9D9" w:themeFill="accent6" w:themeFillTint="33"/>
            <w:noWrap/>
            <w:vAlign w:val="bottom"/>
            <w:hideMark/>
          </w:tcPr>
          <w:p w:rsidR="008067D5" w:rsidRPr="00C71D4E" w:rsidRDefault="008067D5" w:rsidP="008067D5">
            <w:pPr>
              <w:rPr>
                <w:rFonts w:ascii="Gill Sans MT" w:eastAsia="Times New Roman" w:hAnsi="Gill Sans MT"/>
                <w:color w:val="000000"/>
              </w:rPr>
            </w:pPr>
            <w:r w:rsidRPr="00C71D4E">
              <w:rPr>
                <w:rFonts w:ascii="Gill Sans MT" w:eastAsia="Times New Roman" w:hAnsi="Gill Sans MT"/>
                <w:color w:val="000000"/>
              </w:rPr>
              <w:t xml:space="preserve">Lusaka </w:t>
            </w:r>
          </w:p>
        </w:tc>
        <w:tc>
          <w:tcPr>
            <w:tcW w:w="1620" w:type="dxa"/>
            <w:shd w:val="clear" w:color="auto" w:fill="FDE9D9" w:themeFill="accent6" w:themeFillTint="33"/>
            <w:noWrap/>
          </w:tcPr>
          <w:p w:rsidR="008067D5" w:rsidRPr="00C71D4E" w:rsidRDefault="008067D5" w:rsidP="008067D5">
            <w:pPr>
              <w:jc w:val="center"/>
              <w:rPr>
                <w:rFonts w:ascii="Gill Sans MT" w:hAnsi="Gill Sans MT"/>
              </w:rPr>
            </w:pPr>
            <w:r w:rsidRPr="00C71D4E">
              <w:rPr>
                <w:rFonts w:ascii="Gill Sans MT" w:eastAsia="Times New Roman" w:hAnsi="Gill Sans MT"/>
                <w:color w:val="000000"/>
              </w:rPr>
              <w:t>√</w:t>
            </w:r>
          </w:p>
        </w:tc>
        <w:tc>
          <w:tcPr>
            <w:tcW w:w="1530" w:type="dxa"/>
            <w:shd w:val="clear" w:color="auto" w:fill="FDE9D9" w:themeFill="accent6" w:themeFillTint="33"/>
            <w:vAlign w:val="bottom"/>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X</w:t>
            </w:r>
          </w:p>
        </w:tc>
        <w:tc>
          <w:tcPr>
            <w:tcW w:w="3434" w:type="dxa"/>
            <w:shd w:val="clear" w:color="auto" w:fill="FDE9D9" w:themeFill="accent6" w:themeFillTint="33"/>
            <w:vAlign w:val="bottom"/>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X</w:t>
            </w:r>
          </w:p>
        </w:tc>
      </w:tr>
      <w:tr w:rsidR="008067D5" w:rsidRPr="00C71D4E" w:rsidTr="006F6A14">
        <w:trPr>
          <w:trHeight w:val="179"/>
          <w:jc w:val="center"/>
        </w:trPr>
        <w:tc>
          <w:tcPr>
            <w:tcW w:w="2645" w:type="dxa"/>
            <w:shd w:val="clear" w:color="auto" w:fill="FDE9D9" w:themeFill="accent6" w:themeFillTint="33"/>
            <w:noWrap/>
            <w:vAlign w:val="bottom"/>
            <w:hideMark/>
          </w:tcPr>
          <w:p w:rsidR="008067D5" w:rsidRPr="00C71D4E" w:rsidRDefault="008067D5" w:rsidP="008067D5">
            <w:pPr>
              <w:rPr>
                <w:rFonts w:ascii="Gill Sans MT" w:eastAsia="Times New Roman" w:hAnsi="Gill Sans MT"/>
                <w:color w:val="000000"/>
              </w:rPr>
            </w:pPr>
            <w:r w:rsidRPr="00C71D4E">
              <w:rPr>
                <w:rFonts w:ascii="Gill Sans MT" w:eastAsia="Times New Roman" w:hAnsi="Gill Sans MT"/>
                <w:color w:val="000000"/>
              </w:rPr>
              <w:t xml:space="preserve">Shibuyunji </w:t>
            </w:r>
          </w:p>
        </w:tc>
        <w:tc>
          <w:tcPr>
            <w:tcW w:w="1620" w:type="dxa"/>
            <w:shd w:val="clear" w:color="auto" w:fill="FDE9D9" w:themeFill="accent6" w:themeFillTint="33"/>
            <w:noWrap/>
            <w:vAlign w:val="bottom"/>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X</w:t>
            </w:r>
          </w:p>
        </w:tc>
        <w:tc>
          <w:tcPr>
            <w:tcW w:w="1530" w:type="dxa"/>
            <w:shd w:val="clear" w:color="auto" w:fill="FDE9D9" w:themeFill="accent6" w:themeFillTint="33"/>
            <w:vAlign w:val="bottom"/>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X</w:t>
            </w:r>
          </w:p>
        </w:tc>
        <w:tc>
          <w:tcPr>
            <w:tcW w:w="3434" w:type="dxa"/>
            <w:shd w:val="clear" w:color="auto" w:fill="FDE9D9" w:themeFill="accent6" w:themeFillTint="33"/>
            <w:vAlign w:val="bottom"/>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w:t>
            </w:r>
          </w:p>
        </w:tc>
      </w:tr>
      <w:tr w:rsidR="008067D5" w:rsidRPr="00C71D4E" w:rsidTr="006F6A14">
        <w:trPr>
          <w:trHeight w:val="60"/>
          <w:jc w:val="center"/>
        </w:trPr>
        <w:tc>
          <w:tcPr>
            <w:tcW w:w="2645" w:type="dxa"/>
            <w:shd w:val="clear" w:color="auto" w:fill="FDE9D9" w:themeFill="accent6" w:themeFillTint="33"/>
            <w:noWrap/>
            <w:vAlign w:val="bottom"/>
            <w:hideMark/>
          </w:tcPr>
          <w:p w:rsidR="008067D5" w:rsidRPr="00C71D4E" w:rsidRDefault="008067D5" w:rsidP="008067D5">
            <w:pPr>
              <w:rPr>
                <w:rFonts w:ascii="Gill Sans MT" w:eastAsia="Times New Roman" w:hAnsi="Gill Sans MT"/>
                <w:color w:val="000000"/>
              </w:rPr>
            </w:pPr>
            <w:r w:rsidRPr="00C71D4E">
              <w:rPr>
                <w:rFonts w:ascii="Gill Sans MT" w:eastAsia="Times New Roman" w:hAnsi="Gill Sans MT"/>
                <w:color w:val="000000"/>
              </w:rPr>
              <w:t xml:space="preserve">Monze </w:t>
            </w:r>
          </w:p>
        </w:tc>
        <w:tc>
          <w:tcPr>
            <w:tcW w:w="1620" w:type="dxa"/>
            <w:shd w:val="clear" w:color="auto" w:fill="FDE9D9" w:themeFill="accent6" w:themeFillTint="33"/>
            <w:noWrap/>
            <w:vAlign w:val="bottom"/>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w:t>
            </w:r>
          </w:p>
        </w:tc>
        <w:tc>
          <w:tcPr>
            <w:tcW w:w="1530" w:type="dxa"/>
            <w:shd w:val="clear" w:color="auto" w:fill="FDE9D9" w:themeFill="accent6" w:themeFillTint="33"/>
            <w:vAlign w:val="bottom"/>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w:t>
            </w:r>
          </w:p>
        </w:tc>
        <w:tc>
          <w:tcPr>
            <w:tcW w:w="3434" w:type="dxa"/>
            <w:shd w:val="clear" w:color="auto" w:fill="FDE9D9" w:themeFill="accent6" w:themeFillTint="33"/>
            <w:vAlign w:val="bottom"/>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w:t>
            </w:r>
          </w:p>
        </w:tc>
      </w:tr>
      <w:tr w:rsidR="008067D5" w:rsidRPr="00C71D4E" w:rsidTr="006F6A14">
        <w:trPr>
          <w:trHeight w:val="143"/>
          <w:jc w:val="center"/>
        </w:trPr>
        <w:tc>
          <w:tcPr>
            <w:tcW w:w="2645" w:type="dxa"/>
            <w:shd w:val="clear" w:color="auto" w:fill="FDE9D9" w:themeFill="accent6" w:themeFillTint="33"/>
            <w:noWrap/>
            <w:vAlign w:val="bottom"/>
            <w:hideMark/>
          </w:tcPr>
          <w:p w:rsidR="008067D5" w:rsidRPr="00C71D4E" w:rsidRDefault="008067D5" w:rsidP="008067D5">
            <w:pPr>
              <w:rPr>
                <w:rFonts w:ascii="Gill Sans MT" w:eastAsia="Times New Roman" w:hAnsi="Gill Sans MT"/>
                <w:color w:val="000000"/>
              </w:rPr>
            </w:pPr>
            <w:r w:rsidRPr="00C71D4E">
              <w:rPr>
                <w:rFonts w:ascii="Gill Sans MT" w:eastAsia="Times New Roman" w:hAnsi="Gill Sans MT"/>
                <w:color w:val="000000"/>
              </w:rPr>
              <w:t xml:space="preserve">Livingstone </w:t>
            </w:r>
          </w:p>
        </w:tc>
        <w:tc>
          <w:tcPr>
            <w:tcW w:w="1620" w:type="dxa"/>
            <w:shd w:val="clear" w:color="auto" w:fill="FDE9D9" w:themeFill="accent6" w:themeFillTint="33"/>
            <w:noWrap/>
            <w:vAlign w:val="bottom"/>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X</w:t>
            </w:r>
          </w:p>
        </w:tc>
        <w:tc>
          <w:tcPr>
            <w:tcW w:w="1530" w:type="dxa"/>
            <w:shd w:val="clear" w:color="auto" w:fill="FDE9D9" w:themeFill="accent6" w:themeFillTint="33"/>
            <w:vAlign w:val="bottom"/>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X</w:t>
            </w:r>
          </w:p>
        </w:tc>
        <w:tc>
          <w:tcPr>
            <w:tcW w:w="3434" w:type="dxa"/>
            <w:shd w:val="clear" w:color="auto" w:fill="FDE9D9" w:themeFill="accent6" w:themeFillTint="33"/>
            <w:vAlign w:val="bottom"/>
          </w:tcPr>
          <w:p w:rsidR="008067D5" w:rsidRPr="00C71D4E" w:rsidRDefault="008067D5" w:rsidP="008067D5">
            <w:pPr>
              <w:jc w:val="center"/>
              <w:rPr>
                <w:rFonts w:ascii="Gill Sans MT" w:eastAsia="Times New Roman" w:hAnsi="Gill Sans MT"/>
                <w:color w:val="000000"/>
              </w:rPr>
            </w:pPr>
            <w:r w:rsidRPr="00C71D4E">
              <w:rPr>
                <w:rFonts w:ascii="Gill Sans MT" w:eastAsia="Times New Roman" w:hAnsi="Gill Sans MT"/>
                <w:color w:val="000000"/>
              </w:rPr>
              <w:t>√</w:t>
            </w:r>
          </w:p>
        </w:tc>
      </w:tr>
      <w:tr w:rsidR="008067D5" w:rsidRPr="00C71D4E" w:rsidTr="006F6A14">
        <w:trPr>
          <w:trHeight w:val="143"/>
          <w:jc w:val="center"/>
        </w:trPr>
        <w:tc>
          <w:tcPr>
            <w:tcW w:w="2645" w:type="dxa"/>
            <w:shd w:val="clear" w:color="auto" w:fill="FFFFFF" w:themeFill="background1"/>
            <w:noWrap/>
            <w:vAlign w:val="bottom"/>
          </w:tcPr>
          <w:p w:rsidR="008067D5" w:rsidRPr="00C71D4E" w:rsidRDefault="008067D5" w:rsidP="005B4C00">
            <w:pPr>
              <w:pStyle w:val="NoSpacing"/>
              <w:rPr>
                <w:rFonts w:ascii="Gill Sans MT" w:eastAsia="Times New Roman" w:hAnsi="Gill Sans MT"/>
                <w:color w:val="000000"/>
              </w:rPr>
            </w:pPr>
            <w:r w:rsidRPr="00C71D4E">
              <w:rPr>
                <w:rFonts w:ascii="Gill Sans MT" w:hAnsi="Gill Sans MT"/>
              </w:rPr>
              <w:t>% of Districts that meet all criteria</w:t>
            </w:r>
          </w:p>
        </w:tc>
        <w:tc>
          <w:tcPr>
            <w:tcW w:w="6584" w:type="dxa"/>
            <w:gridSpan w:val="3"/>
            <w:shd w:val="clear" w:color="auto" w:fill="FFFFFF" w:themeFill="background1"/>
            <w:noWrap/>
            <w:vAlign w:val="bottom"/>
          </w:tcPr>
          <w:p w:rsidR="008067D5" w:rsidRPr="00C71D4E" w:rsidRDefault="00F26897" w:rsidP="005B4C00">
            <w:pPr>
              <w:pStyle w:val="NoSpacing"/>
              <w:rPr>
                <w:rFonts w:ascii="Gill Sans MT" w:eastAsia="Times New Roman" w:hAnsi="Gill Sans MT"/>
                <w:color w:val="000000"/>
              </w:rPr>
            </w:pPr>
            <w:r>
              <w:rPr>
                <w:rFonts w:ascii="Gill Sans MT" w:eastAsia="Times New Roman" w:hAnsi="Gill Sans MT"/>
                <w:color w:val="000000"/>
              </w:rPr>
              <w:t>33</w:t>
            </w:r>
            <w:r w:rsidR="008067D5" w:rsidRPr="00C71D4E">
              <w:rPr>
                <w:rFonts w:ascii="Gill Sans MT" w:eastAsia="Times New Roman" w:hAnsi="Gill Sans MT"/>
                <w:color w:val="000000"/>
              </w:rPr>
              <w:t>%</w:t>
            </w:r>
          </w:p>
        </w:tc>
      </w:tr>
      <w:tr w:rsidR="008067D5" w:rsidRPr="00C71D4E" w:rsidTr="006F6A14">
        <w:trPr>
          <w:trHeight w:val="143"/>
          <w:jc w:val="center"/>
        </w:trPr>
        <w:tc>
          <w:tcPr>
            <w:tcW w:w="9229" w:type="dxa"/>
            <w:gridSpan w:val="4"/>
            <w:shd w:val="clear" w:color="000000" w:fill="FFFFFF"/>
            <w:noWrap/>
            <w:vAlign w:val="bottom"/>
          </w:tcPr>
          <w:p w:rsidR="008067D5" w:rsidRPr="00CA7CD7" w:rsidRDefault="008067D5" w:rsidP="005B4C00">
            <w:pPr>
              <w:pStyle w:val="NoSpacing"/>
              <w:rPr>
                <w:rFonts w:ascii="Gill Sans MT" w:hAnsi="Gill Sans MT"/>
              </w:rPr>
            </w:pPr>
            <w:r w:rsidRPr="00CA7CD7">
              <w:rPr>
                <w:rFonts w:ascii="Gill Sans MT" w:hAnsi="Gill Sans MT"/>
              </w:rPr>
              <w:t xml:space="preserve">√=Yes </w:t>
            </w:r>
          </w:p>
          <w:p w:rsidR="008067D5" w:rsidRPr="00C71D4E" w:rsidRDefault="008067D5" w:rsidP="005B4C00">
            <w:pPr>
              <w:pStyle w:val="NoSpacing"/>
              <w:rPr>
                <w:rFonts w:ascii="Gill Sans MT" w:eastAsia="Times New Roman" w:hAnsi="Gill Sans MT"/>
              </w:rPr>
            </w:pPr>
            <w:r w:rsidRPr="00CA7CD7">
              <w:rPr>
                <w:rFonts w:ascii="Gill Sans MT" w:hAnsi="Gill Sans MT"/>
              </w:rPr>
              <w:t>X=No</w:t>
            </w:r>
          </w:p>
        </w:tc>
      </w:tr>
    </w:tbl>
    <w:p w:rsidR="008067D5" w:rsidRPr="00C71D4E" w:rsidRDefault="008067D5" w:rsidP="008067D5">
      <w:pPr>
        <w:rPr>
          <w:rFonts w:ascii="Gill Sans MT" w:hAnsi="Gill Sans MT" w:cs="Arial"/>
          <w:b/>
          <w:color w:val="1F497D"/>
        </w:rPr>
      </w:pPr>
      <w:r w:rsidRPr="00C71D4E">
        <w:rPr>
          <w:rFonts w:ascii="Gill Sans MT" w:hAnsi="Gill Sans MT" w:cs="Arial"/>
          <w:b/>
        </w:rPr>
        <w:lastRenderedPageBreak/>
        <w:t>Annex 4.</w:t>
      </w:r>
      <w:r w:rsidRPr="00C71D4E">
        <w:rPr>
          <w:rFonts w:ascii="Gill Sans MT" w:hAnsi="Gill Sans MT"/>
          <w:b/>
        </w:rPr>
        <w:t xml:space="preserve"> </w:t>
      </w:r>
      <w:r w:rsidRPr="00C71D4E">
        <w:rPr>
          <w:rFonts w:ascii="Gill Sans MT" w:hAnsi="Gill Sans MT" w:cs="Arial"/>
          <w:b/>
          <w:color w:val="000000" w:themeColor="text1"/>
        </w:rPr>
        <w:t>Percentage of targeted PMOs/DMOs that use HMIS data routinely</w:t>
      </w:r>
    </w:p>
    <w:tbl>
      <w:tblPr>
        <w:tblW w:w="10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1"/>
        <w:gridCol w:w="1796"/>
        <w:gridCol w:w="990"/>
        <w:gridCol w:w="1582"/>
        <w:gridCol w:w="1551"/>
        <w:gridCol w:w="1248"/>
        <w:gridCol w:w="1411"/>
      </w:tblGrid>
      <w:tr w:rsidR="008067D5" w:rsidRPr="00C71D4E" w:rsidTr="008067D5">
        <w:trPr>
          <w:trHeight w:val="188"/>
          <w:jc w:val="center"/>
        </w:trPr>
        <w:tc>
          <w:tcPr>
            <w:tcW w:w="10209" w:type="dxa"/>
            <w:gridSpan w:val="7"/>
            <w:shd w:val="clear" w:color="000000" w:fill="FFFFFF"/>
            <w:noWrap/>
            <w:vAlign w:val="bottom"/>
          </w:tcPr>
          <w:p w:rsidR="008067D5" w:rsidRPr="00C71D4E" w:rsidRDefault="008067D5" w:rsidP="008067D5">
            <w:pPr>
              <w:jc w:val="center"/>
              <w:rPr>
                <w:rFonts w:ascii="Gill Sans MT" w:eastAsia="Times New Roman" w:hAnsi="Gill Sans MT" w:cs="Arial"/>
                <w:color w:val="000000" w:themeColor="text1"/>
              </w:rPr>
            </w:pPr>
            <w:r w:rsidRPr="00C71D4E">
              <w:rPr>
                <w:rFonts w:ascii="Gill Sans MT" w:hAnsi="Gill Sans MT" w:cs="Arial"/>
                <w:color w:val="000000" w:themeColor="text1"/>
              </w:rPr>
              <w:t>Percentage of targeted PMOs/DMOs that use HMIS data routinely</w:t>
            </w:r>
          </w:p>
        </w:tc>
      </w:tr>
      <w:tr w:rsidR="008067D5" w:rsidRPr="00C71D4E" w:rsidTr="008067D5">
        <w:trPr>
          <w:trHeight w:val="188"/>
          <w:jc w:val="center"/>
        </w:trPr>
        <w:tc>
          <w:tcPr>
            <w:tcW w:w="1631" w:type="dxa"/>
            <w:shd w:val="clear" w:color="auto" w:fill="D9D9D9" w:themeFill="background1" w:themeFillShade="D9"/>
            <w:noWrap/>
            <w:vAlign w:val="bottom"/>
            <w:hideMark/>
          </w:tcPr>
          <w:p w:rsidR="008067D5" w:rsidRPr="00C71D4E" w:rsidRDefault="008067D5" w:rsidP="008067D5">
            <w:pPr>
              <w:rPr>
                <w:rFonts w:ascii="Gill Sans MT" w:eastAsia="Times New Roman" w:hAnsi="Gill Sans MT" w:cs="Arial"/>
                <w:color w:val="000000"/>
              </w:rPr>
            </w:pPr>
            <w:r w:rsidRPr="00C71D4E">
              <w:rPr>
                <w:rFonts w:ascii="Gill Sans MT" w:eastAsia="Times New Roman" w:hAnsi="Gill Sans MT" w:cs="Arial"/>
                <w:color w:val="000000"/>
              </w:rPr>
              <w:t xml:space="preserve">Province </w:t>
            </w:r>
          </w:p>
        </w:tc>
        <w:tc>
          <w:tcPr>
            <w:tcW w:w="1796" w:type="dxa"/>
            <w:shd w:val="clear" w:color="auto" w:fill="D9D9D9" w:themeFill="background1" w:themeFillShade="D9"/>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Availability of Health Information Officer</w:t>
            </w:r>
          </w:p>
        </w:tc>
        <w:tc>
          <w:tcPr>
            <w:tcW w:w="990" w:type="dxa"/>
            <w:shd w:val="clear" w:color="auto" w:fill="D9D9D9" w:themeFill="background1" w:themeFillShade="D9"/>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Access to DHIS2</w:t>
            </w:r>
          </w:p>
        </w:tc>
        <w:tc>
          <w:tcPr>
            <w:tcW w:w="1582" w:type="dxa"/>
            <w:shd w:val="clear" w:color="auto" w:fill="D9D9D9" w:themeFill="background1" w:themeFillShade="D9"/>
            <w:vAlign w:val="bottom"/>
          </w:tcPr>
          <w:p w:rsidR="008067D5" w:rsidRPr="00C71D4E" w:rsidRDefault="008067D5" w:rsidP="008067D5">
            <w:pPr>
              <w:ind w:firstLine="324"/>
              <w:jc w:val="center"/>
              <w:rPr>
                <w:rFonts w:ascii="Gill Sans MT" w:eastAsia="Times New Roman" w:hAnsi="Gill Sans MT" w:cs="Arial"/>
                <w:color w:val="000000"/>
              </w:rPr>
            </w:pPr>
            <w:r w:rsidRPr="00C71D4E">
              <w:rPr>
                <w:rFonts w:ascii="Gill Sans MT" w:eastAsia="Times New Roman" w:hAnsi="Gill Sans MT" w:cs="Arial"/>
                <w:color w:val="000000"/>
              </w:rPr>
              <w:t>Trained on the use of DHIS2</w:t>
            </w:r>
          </w:p>
        </w:tc>
        <w:tc>
          <w:tcPr>
            <w:tcW w:w="1551" w:type="dxa"/>
            <w:shd w:val="clear" w:color="auto" w:fill="D9D9D9" w:themeFill="background1" w:themeFillShade="D9"/>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Accredited in the use of DHIS2</w:t>
            </w:r>
          </w:p>
        </w:tc>
        <w:tc>
          <w:tcPr>
            <w:tcW w:w="1248" w:type="dxa"/>
            <w:shd w:val="clear" w:color="auto" w:fill="D9D9D9" w:themeFill="background1" w:themeFillShade="D9"/>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 xml:space="preserve">Frequently use </w:t>
            </w:r>
          </w:p>
        </w:tc>
        <w:tc>
          <w:tcPr>
            <w:tcW w:w="1411" w:type="dxa"/>
            <w:shd w:val="clear" w:color="auto" w:fill="D9D9D9" w:themeFill="background1" w:themeFillShade="D9"/>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Use of HMIS Routinely</w:t>
            </w:r>
            <w:r w:rsidRPr="00C71D4E">
              <w:rPr>
                <w:rFonts w:ascii="Gill Sans MT" w:eastAsia="Times New Roman" w:hAnsi="Gill Sans MT" w:cs="Arial"/>
                <w:color w:val="000000"/>
                <w:vertAlign w:val="superscript"/>
              </w:rPr>
              <w:footnoteReference w:id="20"/>
            </w:r>
          </w:p>
        </w:tc>
      </w:tr>
      <w:tr w:rsidR="008067D5" w:rsidRPr="00C71D4E" w:rsidTr="008067D5">
        <w:trPr>
          <w:trHeight w:val="188"/>
          <w:jc w:val="center"/>
        </w:trPr>
        <w:tc>
          <w:tcPr>
            <w:tcW w:w="1631" w:type="dxa"/>
            <w:shd w:val="clear" w:color="auto" w:fill="DAEEF3" w:themeFill="accent5" w:themeFillTint="33"/>
            <w:noWrap/>
            <w:vAlign w:val="bottom"/>
          </w:tcPr>
          <w:p w:rsidR="008067D5" w:rsidRPr="00C71D4E" w:rsidRDefault="008067D5" w:rsidP="008067D5">
            <w:pPr>
              <w:rPr>
                <w:rFonts w:ascii="Gill Sans MT" w:eastAsia="Times New Roman" w:hAnsi="Gill Sans MT" w:cs="Arial"/>
                <w:color w:val="000000"/>
              </w:rPr>
            </w:pPr>
            <w:r w:rsidRPr="00C71D4E">
              <w:rPr>
                <w:rFonts w:ascii="Gill Sans MT" w:eastAsia="Times New Roman" w:hAnsi="Gill Sans MT" w:cs="Arial"/>
                <w:color w:val="000000"/>
              </w:rPr>
              <w:t xml:space="preserve">Central </w:t>
            </w:r>
          </w:p>
        </w:tc>
        <w:tc>
          <w:tcPr>
            <w:tcW w:w="1796" w:type="dxa"/>
            <w:shd w:val="clear" w:color="auto" w:fill="DAEEF3" w:themeFill="accent5" w:themeFillTint="33"/>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990" w:type="dxa"/>
            <w:shd w:val="clear" w:color="auto" w:fill="DAEEF3" w:themeFill="accent5" w:themeFillTint="33"/>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582" w:type="dxa"/>
            <w:shd w:val="clear" w:color="auto" w:fill="DAEEF3" w:themeFill="accent5" w:themeFillTint="33"/>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551" w:type="dxa"/>
            <w:shd w:val="clear" w:color="auto" w:fill="DAEEF3" w:themeFill="accent5" w:themeFillTint="33"/>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248" w:type="dxa"/>
            <w:shd w:val="clear" w:color="auto" w:fill="DAEEF3" w:themeFill="accent5" w:themeFillTint="33"/>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411" w:type="dxa"/>
            <w:shd w:val="clear" w:color="auto" w:fill="DAEEF3" w:themeFill="accent5" w:themeFillTint="33"/>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r>
      <w:tr w:rsidR="008067D5" w:rsidRPr="00C71D4E" w:rsidTr="008067D5">
        <w:trPr>
          <w:trHeight w:val="188"/>
          <w:jc w:val="center"/>
        </w:trPr>
        <w:tc>
          <w:tcPr>
            <w:tcW w:w="1631" w:type="dxa"/>
            <w:shd w:val="clear" w:color="auto" w:fill="DAEEF3" w:themeFill="accent5" w:themeFillTint="33"/>
            <w:noWrap/>
            <w:vAlign w:val="bottom"/>
          </w:tcPr>
          <w:p w:rsidR="008067D5" w:rsidRPr="00C71D4E" w:rsidRDefault="008067D5" w:rsidP="008067D5">
            <w:pPr>
              <w:rPr>
                <w:rFonts w:ascii="Gill Sans MT" w:eastAsia="Times New Roman" w:hAnsi="Gill Sans MT" w:cs="Arial"/>
                <w:color w:val="000000"/>
              </w:rPr>
            </w:pPr>
            <w:r w:rsidRPr="00C71D4E">
              <w:rPr>
                <w:rFonts w:ascii="Gill Sans MT" w:eastAsia="Times New Roman" w:hAnsi="Gill Sans MT" w:cs="Arial"/>
                <w:color w:val="000000"/>
              </w:rPr>
              <w:t xml:space="preserve">Copperbelt </w:t>
            </w:r>
          </w:p>
        </w:tc>
        <w:tc>
          <w:tcPr>
            <w:tcW w:w="1796" w:type="dxa"/>
            <w:shd w:val="clear" w:color="auto" w:fill="DAEEF3" w:themeFill="accent5" w:themeFillTint="33"/>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990" w:type="dxa"/>
            <w:shd w:val="clear" w:color="auto" w:fill="DAEEF3" w:themeFill="accent5" w:themeFillTint="33"/>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582" w:type="dxa"/>
            <w:shd w:val="clear" w:color="auto" w:fill="DAEEF3" w:themeFill="accent5" w:themeFillTint="33"/>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551" w:type="dxa"/>
            <w:shd w:val="clear" w:color="auto" w:fill="DAEEF3" w:themeFill="accent5" w:themeFillTint="33"/>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248" w:type="dxa"/>
            <w:shd w:val="clear" w:color="auto" w:fill="DAEEF3" w:themeFill="accent5" w:themeFillTint="33"/>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411" w:type="dxa"/>
            <w:shd w:val="clear" w:color="auto" w:fill="DAEEF3" w:themeFill="accent5" w:themeFillTint="33"/>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r>
      <w:tr w:rsidR="008067D5" w:rsidRPr="00C71D4E" w:rsidTr="008067D5">
        <w:trPr>
          <w:trHeight w:val="188"/>
          <w:jc w:val="center"/>
        </w:trPr>
        <w:tc>
          <w:tcPr>
            <w:tcW w:w="1631" w:type="dxa"/>
            <w:shd w:val="clear" w:color="auto" w:fill="DAEEF3" w:themeFill="accent5" w:themeFillTint="33"/>
            <w:noWrap/>
            <w:vAlign w:val="bottom"/>
          </w:tcPr>
          <w:p w:rsidR="008067D5" w:rsidRPr="00C71D4E" w:rsidRDefault="008067D5" w:rsidP="008067D5">
            <w:pPr>
              <w:rPr>
                <w:rFonts w:ascii="Gill Sans MT" w:eastAsia="Times New Roman" w:hAnsi="Gill Sans MT" w:cs="Arial"/>
                <w:color w:val="000000"/>
              </w:rPr>
            </w:pPr>
            <w:r w:rsidRPr="00C71D4E">
              <w:rPr>
                <w:rFonts w:ascii="Gill Sans MT" w:eastAsia="Times New Roman" w:hAnsi="Gill Sans MT" w:cs="Arial"/>
                <w:color w:val="000000"/>
              </w:rPr>
              <w:t xml:space="preserve">Eastern </w:t>
            </w:r>
          </w:p>
        </w:tc>
        <w:tc>
          <w:tcPr>
            <w:tcW w:w="1796" w:type="dxa"/>
            <w:shd w:val="clear" w:color="auto" w:fill="DAEEF3" w:themeFill="accent5" w:themeFillTint="33"/>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990" w:type="dxa"/>
            <w:shd w:val="clear" w:color="auto" w:fill="DAEEF3" w:themeFill="accent5" w:themeFillTint="33"/>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582" w:type="dxa"/>
            <w:shd w:val="clear" w:color="auto" w:fill="DAEEF3" w:themeFill="accent5" w:themeFillTint="33"/>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551" w:type="dxa"/>
            <w:shd w:val="clear" w:color="auto" w:fill="DAEEF3" w:themeFill="accent5" w:themeFillTint="33"/>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248" w:type="dxa"/>
            <w:shd w:val="clear" w:color="auto" w:fill="DAEEF3" w:themeFill="accent5" w:themeFillTint="33"/>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411" w:type="dxa"/>
            <w:shd w:val="clear" w:color="auto" w:fill="DAEEF3" w:themeFill="accent5" w:themeFillTint="33"/>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r>
      <w:tr w:rsidR="008067D5" w:rsidRPr="00C71D4E" w:rsidTr="008067D5">
        <w:trPr>
          <w:trHeight w:val="188"/>
          <w:jc w:val="center"/>
        </w:trPr>
        <w:tc>
          <w:tcPr>
            <w:tcW w:w="1631" w:type="dxa"/>
            <w:shd w:val="clear" w:color="auto" w:fill="DAEEF3" w:themeFill="accent5" w:themeFillTint="33"/>
            <w:noWrap/>
            <w:vAlign w:val="bottom"/>
          </w:tcPr>
          <w:p w:rsidR="008067D5" w:rsidRPr="00C71D4E" w:rsidRDefault="008067D5" w:rsidP="008067D5">
            <w:pPr>
              <w:rPr>
                <w:rFonts w:ascii="Gill Sans MT" w:eastAsia="Times New Roman" w:hAnsi="Gill Sans MT" w:cs="Arial"/>
                <w:color w:val="000000"/>
              </w:rPr>
            </w:pPr>
            <w:r w:rsidRPr="00C71D4E">
              <w:rPr>
                <w:rFonts w:ascii="Gill Sans MT" w:eastAsia="Times New Roman" w:hAnsi="Gill Sans MT" w:cs="Arial"/>
                <w:color w:val="000000"/>
              </w:rPr>
              <w:t xml:space="preserve">Lusaka </w:t>
            </w:r>
          </w:p>
        </w:tc>
        <w:tc>
          <w:tcPr>
            <w:tcW w:w="1796" w:type="dxa"/>
            <w:shd w:val="clear" w:color="auto" w:fill="DAEEF3" w:themeFill="accent5" w:themeFillTint="33"/>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990" w:type="dxa"/>
            <w:shd w:val="clear" w:color="auto" w:fill="DAEEF3" w:themeFill="accent5" w:themeFillTint="33"/>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582" w:type="dxa"/>
            <w:shd w:val="clear" w:color="auto" w:fill="DAEEF3" w:themeFill="accent5" w:themeFillTint="33"/>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551" w:type="dxa"/>
            <w:shd w:val="clear" w:color="auto" w:fill="DAEEF3" w:themeFill="accent5" w:themeFillTint="33"/>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248" w:type="dxa"/>
            <w:shd w:val="clear" w:color="auto" w:fill="DAEEF3" w:themeFill="accent5" w:themeFillTint="33"/>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411" w:type="dxa"/>
            <w:shd w:val="clear" w:color="auto" w:fill="DAEEF3" w:themeFill="accent5" w:themeFillTint="33"/>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r>
      <w:tr w:rsidR="008067D5" w:rsidRPr="00C71D4E" w:rsidTr="008067D5">
        <w:trPr>
          <w:trHeight w:val="188"/>
          <w:jc w:val="center"/>
        </w:trPr>
        <w:tc>
          <w:tcPr>
            <w:tcW w:w="1631" w:type="dxa"/>
            <w:shd w:val="clear" w:color="auto" w:fill="DAEEF3" w:themeFill="accent5" w:themeFillTint="33"/>
            <w:noWrap/>
            <w:vAlign w:val="bottom"/>
          </w:tcPr>
          <w:p w:rsidR="008067D5" w:rsidRPr="00C71D4E" w:rsidRDefault="008067D5" w:rsidP="008067D5">
            <w:pPr>
              <w:rPr>
                <w:rFonts w:ascii="Gill Sans MT" w:eastAsia="Times New Roman" w:hAnsi="Gill Sans MT" w:cs="Arial"/>
                <w:color w:val="000000"/>
              </w:rPr>
            </w:pPr>
            <w:r w:rsidRPr="00C71D4E">
              <w:rPr>
                <w:rFonts w:ascii="Gill Sans MT" w:eastAsia="Times New Roman" w:hAnsi="Gill Sans MT" w:cs="Arial"/>
                <w:color w:val="000000"/>
              </w:rPr>
              <w:t xml:space="preserve">Southern </w:t>
            </w:r>
          </w:p>
        </w:tc>
        <w:tc>
          <w:tcPr>
            <w:tcW w:w="1796" w:type="dxa"/>
            <w:shd w:val="clear" w:color="auto" w:fill="DAEEF3" w:themeFill="accent5" w:themeFillTint="33"/>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990" w:type="dxa"/>
            <w:shd w:val="clear" w:color="auto" w:fill="DAEEF3" w:themeFill="accent5" w:themeFillTint="33"/>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582" w:type="dxa"/>
            <w:shd w:val="clear" w:color="auto" w:fill="DAEEF3" w:themeFill="accent5" w:themeFillTint="33"/>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551" w:type="dxa"/>
            <w:shd w:val="clear" w:color="auto" w:fill="DAEEF3" w:themeFill="accent5" w:themeFillTint="33"/>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248" w:type="dxa"/>
            <w:shd w:val="clear" w:color="auto" w:fill="DAEEF3" w:themeFill="accent5" w:themeFillTint="33"/>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411" w:type="dxa"/>
            <w:shd w:val="clear" w:color="auto" w:fill="DAEEF3" w:themeFill="accent5" w:themeFillTint="33"/>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r>
      <w:tr w:rsidR="008067D5" w:rsidRPr="00C71D4E" w:rsidTr="008067D5">
        <w:trPr>
          <w:trHeight w:val="188"/>
          <w:jc w:val="center"/>
        </w:trPr>
        <w:tc>
          <w:tcPr>
            <w:tcW w:w="1631" w:type="dxa"/>
            <w:shd w:val="clear" w:color="000000" w:fill="FFFFFF"/>
            <w:noWrap/>
            <w:vAlign w:val="bottom"/>
          </w:tcPr>
          <w:p w:rsidR="008067D5" w:rsidRPr="00C71D4E" w:rsidRDefault="008067D5" w:rsidP="008067D5">
            <w:pPr>
              <w:rPr>
                <w:rFonts w:ascii="Gill Sans MT" w:eastAsia="Times New Roman" w:hAnsi="Gill Sans MT" w:cs="Arial"/>
                <w:color w:val="000000"/>
              </w:rPr>
            </w:pPr>
            <w:r w:rsidRPr="00C71D4E">
              <w:rPr>
                <w:rFonts w:ascii="Gill Sans MT" w:eastAsia="Times New Roman" w:hAnsi="Gill Sans MT" w:cs="Arial"/>
                <w:color w:val="000000"/>
              </w:rPr>
              <w:t>Targeted Provinces</w:t>
            </w:r>
          </w:p>
        </w:tc>
        <w:tc>
          <w:tcPr>
            <w:tcW w:w="1796" w:type="dxa"/>
            <w:shd w:val="clear" w:color="000000" w:fill="FFFFFF"/>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100%</w:t>
            </w:r>
          </w:p>
        </w:tc>
        <w:tc>
          <w:tcPr>
            <w:tcW w:w="990" w:type="dxa"/>
            <w:shd w:val="clear" w:color="000000" w:fill="FFFFFF"/>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100%</w:t>
            </w:r>
          </w:p>
        </w:tc>
        <w:tc>
          <w:tcPr>
            <w:tcW w:w="1582" w:type="dxa"/>
            <w:shd w:val="clear" w:color="000000" w:fill="FFFFFF"/>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100%</w:t>
            </w:r>
          </w:p>
        </w:tc>
        <w:tc>
          <w:tcPr>
            <w:tcW w:w="1551" w:type="dxa"/>
            <w:shd w:val="clear" w:color="000000" w:fill="FFFFFF"/>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100%</w:t>
            </w:r>
          </w:p>
        </w:tc>
        <w:tc>
          <w:tcPr>
            <w:tcW w:w="1248" w:type="dxa"/>
            <w:shd w:val="clear" w:color="000000" w:fill="FFFFFF"/>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100%</w:t>
            </w:r>
          </w:p>
        </w:tc>
        <w:tc>
          <w:tcPr>
            <w:tcW w:w="1411" w:type="dxa"/>
            <w:shd w:val="clear" w:color="000000" w:fill="FFFFFF"/>
            <w:vAlign w:val="bottom"/>
          </w:tcPr>
          <w:p w:rsidR="008067D5" w:rsidRPr="00C71D4E" w:rsidRDefault="008067D5" w:rsidP="008067D5">
            <w:pPr>
              <w:jc w:val="center"/>
              <w:rPr>
                <w:rFonts w:ascii="Gill Sans MT" w:eastAsia="Times New Roman" w:hAnsi="Gill Sans MT" w:cs="Arial"/>
                <w:color w:val="000000"/>
              </w:rPr>
            </w:pPr>
            <w:r w:rsidRPr="00C71D4E">
              <w:rPr>
                <w:rFonts w:ascii="Gill Sans MT" w:eastAsia="Times New Roman" w:hAnsi="Gill Sans MT" w:cs="Arial"/>
                <w:color w:val="000000"/>
              </w:rPr>
              <w:t>100%</w:t>
            </w:r>
          </w:p>
        </w:tc>
      </w:tr>
      <w:tr w:rsidR="008067D5" w:rsidRPr="00C71D4E" w:rsidTr="008067D5">
        <w:trPr>
          <w:trHeight w:val="170"/>
          <w:jc w:val="center"/>
        </w:trPr>
        <w:tc>
          <w:tcPr>
            <w:tcW w:w="1631" w:type="dxa"/>
            <w:shd w:val="clear" w:color="auto" w:fill="EAF1DD" w:themeFill="accent3" w:themeFillTint="33"/>
            <w:noWrap/>
            <w:vAlign w:val="bottom"/>
          </w:tcPr>
          <w:p w:rsidR="008067D5" w:rsidRPr="00C71D4E" w:rsidRDefault="008067D5" w:rsidP="008067D5">
            <w:pPr>
              <w:rPr>
                <w:rFonts w:ascii="Gill Sans MT" w:eastAsia="Times New Roman" w:hAnsi="Gill Sans MT" w:cs="Arial"/>
                <w:color w:val="000000"/>
              </w:rPr>
            </w:pPr>
            <w:r w:rsidRPr="00C71D4E">
              <w:rPr>
                <w:rFonts w:ascii="Gill Sans MT" w:eastAsia="Times New Roman" w:hAnsi="Gill Sans MT" w:cs="Arial"/>
                <w:color w:val="000000"/>
              </w:rPr>
              <w:t xml:space="preserve">Districts </w:t>
            </w:r>
          </w:p>
        </w:tc>
        <w:tc>
          <w:tcPr>
            <w:tcW w:w="1796" w:type="dxa"/>
            <w:shd w:val="clear" w:color="auto" w:fill="EAF1DD" w:themeFill="accent3" w:themeFillTint="33"/>
            <w:noWrap/>
            <w:vAlign w:val="bottom"/>
          </w:tcPr>
          <w:p w:rsidR="008067D5" w:rsidRPr="00C71D4E" w:rsidRDefault="008067D5" w:rsidP="008067D5">
            <w:pPr>
              <w:jc w:val="center"/>
              <w:rPr>
                <w:rFonts w:ascii="Gill Sans MT" w:eastAsia="Times New Roman" w:hAnsi="Gill Sans MT" w:cs="Arial"/>
                <w:color w:val="000000"/>
              </w:rPr>
            </w:pPr>
          </w:p>
        </w:tc>
        <w:tc>
          <w:tcPr>
            <w:tcW w:w="990" w:type="dxa"/>
            <w:shd w:val="clear" w:color="auto" w:fill="EAF1DD" w:themeFill="accent3" w:themeFillTint="33"/>
            <w:vAlign w:val="bottom"/>
          </w:tcPr>
          <w:p w:rsidR="008067D5" w:rsidRPr="00C71D4E" w:rsidRDefault="008067D5" w:rsidP="008067D5">
            <w:pPr>
              <w:jc w:val="center"/>
              <w:rPr>
                <w:rFonts w:ascii="Gill Sans MT" w:eastAsia="Times New Roman" w:hAnsi="Gill Sans MT" w:cs="Arial"/>
                <w:color w:val="000000"/>
              </w:rPr>
            </w:pPr>
          </w:p>
        </w:tc>
        <w:tc>
          <w:tcPr>
            <w:tcW w:w="1582" w:type="dxa"/>
            <w:shd w:val="clear" w:color="auto" w:fill="EAF1DD" w:themeFill="accent3" w:themeFillTint="33"/>
            <w:vAlign w:val="bottom"/>
          </w:tcPr>
          <w:p w:rsidR="008067D5" w:rsidRPr="00C71D4E" w:rsidRDefault="008067D5" w:rsidP="008067D5">
            <w:pPr>
              <w:jc w:val="center"/>
              <w:rPr>
                <w:rFonts w:ascii="Gill Sans MT" w:eastAsia="Times New Roman" w:hAnsi="Gill Sans MT" w:cs="Arial"/>
                <w:color w:val="000000"/>
              </w:rPr>
            </w:pPr>
          </w:p>
        </w:tc>
        <w:tc>
          <w:tcPr>
            <w:tcW w:w="1551" w:type="dxa"/>
            <w:shd w:val="clear" w:color="auto" w:fill="EAF1DD" w:themeFill="accent3" w:themeFillTint="33"/>
            <w:vAlign w:val="bottom"/>
          </w:tcPr>
          <w:p w:rsidR="008067D5" w:rsidRPr="00C71D4E" w:rsidRDefault="008067D5" w:rsidP="008067D5">
            <w:pPr>
              <w:jc w:val="center"/>
              <w:rPr>
                <w:rFonts w:ascii="Gill Sans MT" w:eastAsia="Times New Roman" w:hAnsi="Gill Sans MT" w:cs="Arial"/>
                <w:color w:val="000000"/>
              </w:rPr>
            </w:pPr>
          </w:p>
        </w:tc>
        <w:tc>
          <w:tcPr>
            <w:tcW w:w="1248" w:type="dxa"/>
            <w:shd w:val="clear" w:color="auto" w:fill="EAF1DD" w:themeFill="accent3" w:themeFillTint="33"/>
            <w:vAlign w:val="bottom"/>
          </w:tcPr>
          <w:p w:rsidR="008067D5" w:rsidRPr="00C71D4E" w:rsidRDefault="008067D5" w:rsidP="008067D5">
            <w:pPr>
              <w:jc w:val="center"/>
              <w:rPr>
                <w:rFonts w:ascii="Gill Sans MT" w:eastAsia="Times New Roman" w:hAnsi="Gill Sans MT" w:cs="Arial"/>
                <w:color w:val="000000"/>
              </w:rPr>
            </w:pPr>
          </w:p>
        </w:tc>
        <w:tc>
          <w:tcPr>
            <w:tcW w:w="1411" w:type="dxa"/>
            <w:shd w:val="clear" w:color="auto" w:fill="EAF1DD" w:themeFill="accent3" w:themeFillTint="33"/>
            <w:vAlign w:val="bottom"/>
          </w:tcPr>
          <w:p w:rsidR="008067D5" w:rsidRPr="00C71D4E" w:rsidRDefault="008067D5" w:rsidP="008067D5">
            <w:pPr>
              <w:jc w:val="center"/>
              <w:rPr>
                <w:rFonts w:ascii="Gill Sans MT" w:eastAsia="Times New Roman" w:hAnsi="Gill Sans MT" w:cs="Arial"/>
                <w:color w:val="000000"/>
              </w:rPr>
            </w:pPr>
          </w:p>
        </w:tc>
      </w:tr>
      <w:tr w:rsidR="008067D5" w:rsidRPr="00C71D4E" w:rsidTr="008067D5">
        <w:trPr>
          <w:trHeight w:val="170"/>
          <w:jc w:val="center"/>
        </w:trPr>
        <w:tc>
          <w:tcPr>
            <w:tcW w:w="1631" w:type="dxa"/>
            <w:shd w:val="clear" w:color="auto" w:fill="FDE9D9" w:themeFill="accent6" w:themeFillTint="33"/>
            <w:noWrap/>
            <w:vAlign w:val="bottom"/>
            <w:hideMark/>
          </w:tcPr>
          <w:p w:rsidR="008067D5" w:rsidRPr="00C71D4E" w:rsidRDefault="008067D5" w:rsidP="008067D5">
            <w:pPr>
              <w:rPr>
                <w:rFonts w:ascii="Gill Sans MT" w:eastAsia="Times New Roman" w:hAnsi="Gill Sans MT" w:cs="Arial"/>
                <w:color w:val="000000"/>
              </w:rPr>
            </w:pPr>
            <w:r w:rsidRPr="00C71D4E">
              <w:rPr>
                <w:rFonts w:ascii="Gill Sans MT" w:eastAsia="Times New Roman" w:hAnsi="Gill Sans MT" w:cs="Arial"/>
                <w:color w:val="000000"/>
              </w:rPr>
              <w:t xml:space="preserve">Kabwe </w:t>
            </w:r>
          </w:p>
        </w:tc>
        <w:tc>
          <w:tcPr>
            <w:tcW w:w="1796" w:type="dxa"/>
            <w:shd w:val="clear" w:color="auto" w:fill="FDE9D9" w:themeFill="accent6" w:themeFillTint="33"/>
            <w:noWrap/>
          </w:tcPr>
          <w:p w:rsidR="008067D5" w:rsidRPr="00C71D4E" w:rsidRDefault="008067D5" w:rsidP="008067D5">
            <w:pPr>
              <w:jc w:val="center"/>
              <w:rPr>
                <w:rFonts w:ascii="Gill Sans MT" w:hAnsi="Gill Sans MT" w:cs="Arial"/>
              </w:rPr>
            </w:pPr>
            <w:r w:rsidRPr="00C71D4E">
              <w:rPr>
                <w:rFonts w:ascii="Gill Sans MT" w:eastAsia="Times New Roman" w:hAnsi="Gill Sans MT" w:cs="Arial"/>
                <w:color w:val="000000"/>
              </w:rPr>
              <w:t>√</w:t>
            </w:r>
          </w:p>
        </w:tc>
        <w:tc>
          <w:tcPr>
            <w:tcW w:w="990" w:type="dxa"/>
            <w:shd w:val="clear" w:color="auto" w:fill="FDE9D9" w:themeFill="accent6" w:themeFillTint="33"/>
          </w:tcPr>
          <w:p w:rsidR="008067D5" w:rsidRPr="00C71D4E" w:rsidRDefault="008067D5" w:rsidP="008067D5">
            <w:pPr>
              <w:jc w:val="center"/>
              <w:rPr>
                <w:rFonts w:ascii="Gill Sans MT" w:hAnsi="Gill Sans MT" w:cs="Arial"/>
              </w:rPr>
            </w:pPr>
            <w:r w:rsidRPr="00C71D4E">
              <w:rPr>
                <w:rFonts w:ascii="Gill Sans MT" w:eastAsia="Times New Roman" w:hAnsi="Gill Sans MT" w:cs="Arial"/>
                <w:color w:val="000000"/>
              </w:rPr>
              <w:t>√</w:t>
            </w:r>
          </w:p>
        </w:tc>
        <w:tc>
          <w:tcPr>
            <w:tcW w:w="1582" w:type="dxa"/>
            <w:shd w:val="clear" w:color="auto" w:fill="FDE9D9" w:themeFill="accent6" w:themeFillTint="33"/>
          </w:tcPr>
          <w:p w:rsidR="008067D5" w:rsidRPr="00C71D4E" w:rsidRDefault="008067D5" w:rsidP="008067D5">
            <w:pPr>
              <w:jc w:val="center"/>
              <w:rPr>
                <w:rFonts w:ascii="Gill Sans MT" w:hAnsi="Gill Sans MT" w:cs="Arial"/>
              </w:rPr>
            </w:pPr>
            <w:r w:rsidRPr="00C71D4E">
              <w:rPr>
                <w:rFonts w:ascii="Gill Sans MT" w:eastAsia="Times New Roman" w:hAnsi="Gill Sans MT" w:cs="Arial"/>
                <w:color w:val="000000"/>
              </w:rPr>
              <w:t>√</w:t>
            </w:r>
          </w:p>
        </w:tc>
        <w:tc>
          <w:tcPr>
            <w:tcW w:w="1551" w:type="dxa"/>
            <w:shd w:val="clear" w:color="auto" w:fill="FDE9D9" w:themeFill="accent6" w:themeFillTint="33"/>
          </w:tcPr>
          <w:p w:rsidR="008067D5" w:rsidRPr="00C71D4E" w:rsidRDefault="008067D5" w:rsidP="008067D5">
            <w:pPr>
              <w:jc w:val="center"/>
              <w:rPr>
                <w:rFonts w:ascii="Gill Sans MT" w:hAnsi="Gill Sans MT" w:cs="Arial"/>
              </w:rPr>
            </w:pPr>
            <w:r w:rsidRPr="00C71D4E">
              <w:rPr>
                <w:rFonts w:ascii="Gill Sans MT" w:eastAsia="Times New Roman" w:hAnsi="Gill Sans MT" w:cs="Arial"/>
                <w:color w:val="000000"/>
              </w:rPr>
              <w:t>√</w:t>
            </w:r>
          </w:p>
        </w:tc>
        <w:tc>
          <w:tcPr>
            <w:tcW w:w="1248" w:type="dxa"/>
            <w:shd w:val="clear" w:color="auto" w:fill="FDE9D9" w:themeFill="accent6" w:themeFillTint="33"/>
          </w:tcPr>
          <w:p w:rsidR="008067D5" w:rsidRPr="00C71D4E" w:rsidRDefault="008067D5" w:rsidP="008067D5">
            <w:pPr>
              <w:jc w:val="center"/>
              <w:rPr>
                <w:rFonts w:ascii="Gill Sans MT" w:hAnsi="Gill Sans MT" w:cs="Arial"/>
              </w:rPr>
            </w:pPr>
            <w:r w:rsidRPr="00C71D4E">
              <w:rPr>
                <w:rFonts w:ascii="Gill Sans MT" w:eastAsia="Times New Roman" w:hAnsi="Gill Sans MT" w:cs="Arial"/>
                <w:color w:val="000000"/>
              </w:rPr>
              <w:t>√√</w:t>
            </w:r>
          </w:p>
        </w:tc>
        <w:tc>
          <w:tcPr>
            <w:tcW w:w="1411" w:type="dxa"/>
            <w:shd w:val="clear" w:color="auto" w:fill="FDE9D9" w:themeFill="accent6" w:themeFillTint="33"/>
          </w:tcPr>
          <w:p w:rsidR="008067D5" w:rsidRPr="00C71D4E" w:rsidRDefault="008067D5" w:rsidP="008067D5">
            <w:pPr>
              <w:jc w:val="center"/>
              <w:rPr>
                <w:rFonts w:ascii="Gill Sans MT" w:hAnsi="Gill Sans MT" w:cs="Arial"/>
              </w:rPr>
            </w:pPr>
            <w:r w:rsidRPr="00C71D4E">
              <w:rPr>
                <w:rFonts w:ascii="Gill Sans MT" w:eastAsia="Times New Roman" w:hAnsi="Gill Sans MT" w:cs="Arial"/>
                <w:color w:val="000000"/>
              </w:rPr>
              <w:t>√</w:t>
            </w:r>
          </w:p>
        </w:tc>
      </w:tr>
      <w:tr w:rsidR="008067D5" w:rsidRPr="00C71D4E" w:rsidTr="008067D5">
        <w:trPr>
          <w:trHeight w:val="215"/>
          <w:jc w:val="center"/>
        </w:trPr>
        <w:tc>
          <w:tcPr>
            <w:tcW w:w="1631" w:type="dxa"/>
            <w:shd w:val="clear" w:color="auto" w:fill="FDE9D9" w:themeFill="accent6" w:themeFillTint="33"/>
            <w:noWrap/>
            <w:vAlign w:val="bottom"/>
            <w:hideMark/>
          </w:tcPr>
          <w:p w:rsidR="008067D5" w:rsidRPr="00C71D4E" w:rsidRDefault="008067D5" w:rsidP="008067D5">
            <w:pPr>
              <w:rPr>
                <w:rFonts w:ascii="Gill Sans MT" w:eastAsia="Times New Roman" w:hAnsi="Gill Sans MT" w:cs="Arial"/>
                <w:color w:val="000000"/>
              </w:rPr>
            </w:pPr>
            <w:r w:rsidRPr="00C71D4E">
              <w:rPr>
                <w:rFonts w:ascii="Gill Sans MT" w:eastAsia="Times New Roman" w:hAnsi="Gill Sans MT" w:cs="Arial"/>
                <w:color w:val="000000"/>
              </w:rPr>
              <w:t xml:space="preserve">Mkushi </w:t>
            </w:r>
          </w:p>
        </w:tc>
        <w:tc>
          <w:tcPr>
            <w:tcW w:w="1796" w:type="dxa"/>
            <w:shd w:val="clear" w:color="auto" w:fill="FDE9D9" w:themeFill="accent6" w:themeFillTint="33"/>
            <w:noWrap/>
          </w:tcPr>
          <w:p w:rsidR="008067D5" w:rsidRPr="00C71D4E" w:rsidRDefault="008067D5" w:rsidP="008067D5">
            <w:pPr>
              <w:jc w:val="center"/>
              <w:rPr>
                <w:rFonts w:ascii="Gill Sans MT" w:hAnsi="Gill Sans MT" w:cs="Arial"/>
              </w:rPr>
            </w:pPr>
            <w:r w:rsidRPr="00C71D4E">
              <w:rPr>
                <w:rFonts w:ascii="Gill Sans MT" w:eastAsia="Times New Roman" w:hAnsi="Gill Sans MT" w:cs="Arial"/>
                <w:color w:val="000000"/>
              </w:rPr>
              <w:t>√</w:t>
            </w:r>
          </w:p>
        </w:tc>
        <w:tc>
          <w:tcPr>
            <w:tcW w:w="990" w:type="dxa"/>
            <w:shd w:val="clear" w:color="auto" w:fill="FDE9D9" w:themeFill="accent6" w:themeFillTint="33"/>
          </w:tcPr>
          <w:p w:rsidR="008067D5" w:rsidRPr="00C71D4E" w:rsidRDefault="008067D5" w:rsidP="008067D5">
            <w:pPr>
              <w:jc w:val="center"/>
              <w:rPr>
                <w:rFonts w:ascii="Gill Sans MT" w:hAnsi="Gill Sans MT" w:cs="Arial"/>
              </w:rPr>
            </w:pPr>
            <w:r w:rsidRPr="00C71D4E">
              <w:rPr>
                <w:rFonts w:ascii="Gill Sans MT" w:eastAsia="Times New Roman" w:hAnsi="Gill Sans MT" w:cs="Arial"/>
                <w:color w:val="000000"/>
              </w:rPr>
              <w:t>√</w:t>
            </w:r>
          </w:p>
        </w:tc>
        <w:tc>
          <w:tcPr>
            <w:tcW w:w="1582" w:type="dxa"/>
            <w:shd w:val="clear" w:color="auto" w:fill="FDE9D9" w:themeFill="accent6" w:themeFillTint="33"/>
          </w:tcPr>
          <w:p w:rsidR="008067D5" w:rsidRPr="00C71D4E" w:rsidRDefault="008067D5" w:rsidP="008067D5">
            <w:pPr>
              <w:jc w:val="center"/>
              <w:rPr>
                <w:rFonts w:ascii="Gill Sans MT" w:hAnsi="Gill Sans MT" w:cs="Arial"/>
              </w:rPr>
            </w:pPr>
            <w:r w:rsidRPr="00C71D4E">
              <w:rPr>
                <w:rFonts w:ascii="Gill Sans MT" w:eastAsia="Times New Roman" w:hAnsi="Gill Sans MT" w:cs="Arial"/>
                <w:color w:val="000000"/>
              </w:rPr>
              <w:t>√</w:t>
            </w:r>
          </w:p>
        </w:tc>
        <w:tc>
          <w:tcPr>
            <w:tcW w:w="1551" w:type="dxa"/>
            <w:shd w:val="clear" w:color="auto" w:fill="FDE9D9" w:themeFill="accent6" w:themeFillTint="33"/>
          </w:tcPr>
          <w:p w:rsidR="008067D5" w:rsidRPr="00C71D4E" w:rsidRDefault="008067D5" w:rsidP="008067D5">
            <w:pPr>
              <w:jc w:val="center"/>
              <w:rPr>
                <w:rFonts w:ascii="Gill Sans MT" w:hAnsi="Gill Sans MT" w:cs="Arial"/>
              </w:rPr>
            </w:pPr>
            <w:r w:rsidRPr="00C71D4E">
              <w:rPr>
                <w:rFonts w:ascii="Gill Sans MT" w:eastAsia="Times New Roman" w:hAnsi="Gill Sans MT" w:cs="Arial"/>
                <w:color w:val="000000"/>
              </w:rPr>
              <w:t>x</w:t>
            </w:r>
          </w:p>
        </w:tc>
        <w:tc>
          <w:tcPr>
            <w:tcW w:w="1248" w:type="dxa"/>
            <w:shd w:val="clear" w:color="auto" w:fill="FDE9D9" w:themeFill="accent6" w:themeFillTint="33"/>
          </w:tcPr>
          <w:p w:rsidR="008067D5" w:rsidRPr="00C71D4E" w:rsidRDefault="008067D5" w:rsidP="008067D5">
            <w:pPr>
              <w:jc w:val="center"/>
              <w:rPr>
                <w:rFonts w:ascii="Gill Sans MT" w:hAnsi="Gill Sans MT" w:cs="Arial"/>
              </w:rPr>
            </w:pPr>
            <w:r w:rsidRPr="00C71D4E">
              <w:rPr>
                <w:rFonts w:ascii="Gill Sans MT" w:eastAsia="Times New Roman" w:hAnsi="Gill Sans MT" w:cs="Arial"/>
                <w:color w:val="000000"/>
              </w:rPr>
              <w:t>√√√</w:t>
            </w:r>
          </w:p>
        </w:tc>
        <w:tc>
          <w:tcPr>
            <w:tcW w:w="1411" w:type="dxa"/>
            <w:shd w:val="clear" w:color="auto" w:fill="FDE9D9" w:themeFill="accent6" w:themeFillTint="33"/>
          </w:tcPr>
          <w:p w:rsidR="008067D5" w:rsidRPr="00C71D4E" w:rsidRDefault="00996081" w:rsidP="008067D5">
            <w:pPr>
              <w:jc w:val="center"/>
              <w:rPr>
                <w:rFonts w:ascii="Gill Sans MT" w:hAnsi="Gill Sans MT" w:cs="Arial"/>
              </w:rPr>
            </w:pPr>
            <w:r w:rsidRPr="00C71D4E">
              <w:rPr>
                <w:rFonts w:ascii="Gill Sans MT" w:eastAsia="Times New Roman" w:hAnsi="Gill Sans MT" w:cs="Arial"/>
                <w:color w:val="000000"/>
              </w:rPr>
              <w:t>√</w:t>
            </w:r>
          </w:p>
        </w:tc>
      </w:tr>
      <w:tr w:rsidR="008067D5" w:rsidRPr="00C71D4E" w:rsidTr="008067D5">
        <w:trPr>
          <w:trHeight w:val="89"/>
          <w:jc w:val="center"/>
        </w:trPr>
        <w:tc>
          <w:tcPr>
            <w:tcW w:w="1631" w:type="dxa"/>
            <w:shd w:val="clear" w:color="auto" w:fill="FDE9D9" w:themeFill="accent6" w:themeFillTint="33"/>
            <w:noWrap/>
            <w:vAlign w:val="bottom"/>
            <w:hideMark/>
          </w:tcPr>
          <w:p w:rsidR="008067D5" w:rsidRPr="00C71D4E" w:rsidRDefault="008067D5" w:rsidP="008067D5">
            <w:pPr>
              <w:rPr>
                <w:rFonts w:ascii="Gill Sans MT" w:eastAsia="Times New Roman" w:hAnsi="Gill Sans MT" w:cs="Arial"/>
                <w:color w:val="000000"/>
              </w:rPr>
            </w:pPr>
            <w:r w:rsidRPr="00C71D4E">
              <w:rPr>
                <w:rFonts w:ascii="Gill Sans MT" w:eastAsia="Times New Roman" w:hAnsi="Gill Sans MT" w:cs="Arial"/>
                <w:color w:val="000000"/>
              </w:rPr>
              <w:t xml:space="preserve">Kitwe </w:t>
            </w:r>
          </w:p>
        </w:tc>
        <w:tc>
          <w:tcPr>
            <w:tcW w:w="1796" w:type="dxa"/>
            <w:shd w:val="clear" w:color="auto" w:fill="FDE9D9" w:themeFill="accent6" w:themeFillTint="33"/>
            <w:noWrap/>
          </w:tcPr>
          <w:p w:rsidR="008067D5" w:rsidRPr="00C71D4E" w:rsidRDefault="008067D5" w:rsidP="008067D5">
            <w:pPr>
              <w:jc w:val="center"/>
              <w:rPr>
                <w:rFonts w:ascii="Gill Sans MT" w:hAnsi="Gill Sans MT" w:cs="Arial"/>
              </w:rPr>
            </w:pPr>
            <w:r w:rsidRPr="00C71D4E">
              <w:rPr>
                <w:rFonts w:ascii="Gill Sans MT" w:eastAsia="Times New Roman" w:hAnsi="Gill Sans MT" w:cs="Arial"/>
                <w:color w:val="000000"/>
              </w:rPr>
              <w:t>√</w:t>
            </w:r>
          </w:p>
        </w:tc>
        <w:tc>
          <w:tcPr>
            <w:tcW w:w="990" w:type="dxa"/>
            <w:shd w:val="clear" w:color="auto" w:fill="FDE9D9" w:themeFill="accent6" w:themeFillTint="33"/>
          </w:tcPr>
          <w:p w:rsidR="008067D5" w:rsidRPr="00C71D4E" w:rsidRDefault="008067D5" w:rsidP="008067D5">
            <w:pPr>
              <w:jc w:val="center"/>
              <w:rPr>
                <w:rFonts w:ascii="Gill Sans MT" w:hAnsi="Gill Sans MT" w:cs="Arial"/>
              </w:rPr>
            </w:pPr>
            <w:r w:rsidRPr="00C71D4E">
              <w:rPr>
                <w:rFonts w:ascii="Gill Sans MT" w:eastAsia="Times New Roman" w:hAnsi="Gill Sans MT" w:cs="Arial"/>
                <w:color w:val="000000"/>
              </w:rPr>
              <w:t>√</w:t>
            </w:r>
          </w:p>
        </w:tc>
        <w:tc>
          <w:tcPr>
            <w:tcW w:w="1582" w:type="dxa"/>
            <w:shd w:val="clear" w:color="auto" w:fill="FDE9D9" w:themeFill="accent6" w:themeFillTint="33"/>
          </w:tcPr>
          <w:p w:rsidR="008067D5" w:rsidRPr="00C71D4E" w:rsidRDefault="008067D5" w:rsidP="008067D5">
            <w:pPr>
              <w:jc w:val="center"/>
              <w:rPr>
                <w:rFonts w:ascii="Gill Sans MT" w:hAnsi="Gill Sans MT" w:cs="Arial"/>
              </w:rPr>
            </w:pPr>
            <w:r w:rsidRPr="00C71D4E">
              <w:rPr>
                <w:rFonts w:ascii="Gill Sans MT" w:hAnsi="Gill Sans MT" w:cs="Arial"/>
              </w:rPr>
              <w:t>x</w:t>
            </w:r>
          </w:p>
        </w:tc>
        <w:tc>
          <w:tcPr>
            <w:tcW w:w="1551" w:type="dxa"/>
            <w:shd w:val="clear" w:color="auto" w:fill="FDE9D9" w:themeFill="accent6" w:themeFillTint="33"/>
          </w:tcPr>
          <w:p w:rsidR="008067D5" w:rsidRPr="00C71D4E" w:rsidRDefault="008067D5" w:rsidP="008067D5">
            <w:pPr>
              <w:jc w:val="center"/>
              <w:rPr>
                <w:rFonts w:ascii="Gill Sans MT" w:hAnsi="Gill Sans MT" w:cs="Arial"/>
              </w:rPr>
            </w:pPr>
            <w:r w:rsidRPr="00C71D4E">
              <w:rPr>
                <w:rFonts w:ascii="Gill Sans MT" w:hAnsi="Gill Sans MT" w:cs="Arial"/>
              </w:rPr>
              <w:t>x</w:t>
            </w:r>
          </w:p>
        </w:tc>
        <w:tc>
          <w:tcPr>
            <w:tcW w:w="1248" w:type="dxa"/>
            <w:shd w:val="clear" w:color="auto" w:fill="FDE9D9" w:themeFill="accent6" w:themeFillTint="33"/>
          </w:tcPr>
          <w:p w:rsidR="008067D5" w:rsidRPr="00C71D4E" w:rsidRDefault="008067D5" w:rsidP="008067D5">
            <w:pPr>
              <w:jc w:val="center"/>
              <w:rPr>
                <w:rFonts w:ascii="Gill Sans MT" w:hAnsi="Gill Sans MT" w:cs="Arial"/>
              </w:rPr>
            </w:pPr>
            <w:r w:rsidRPr="00C71D4E">
              <w:rPr>
                <w:rFonts w:ascii="Gill Sans MT" w:eastAsia="Times New Roman" w:hAnsi="Gill Sans MT" w:cs="Arial"/>
                <w:color w:val="000000"/>
              </w:rPr>
              <w:t>√√</w:t>
            </w:r>
          </w:p>
        </w:tc>
        <w:tc>
          <w:tcPr>
            <w:tcW w:w="1411" w:type="dxa"/>
            <w:shd w:val="clear" w:color="auto" w:fill="FDE9D9" w:themeFill="accent6" w:themeFillTint="33"/>
          </w:tcPr>
          <w:p w:rsidR="008067D5" w:rsidRPr="00C71D4E" w:rsidRDefault="00996081" w:rsidP="008067D5">
            <w:pPr>
              <w:jc w:val="center"/>
              <w:rPr>
                <w:rFonts w:ascii="Gill Sans MT" w:hAnsi="Gill Sans MT" w:cs="Arial"/>
              </w:rPr>
            </w:pPr>
            <w:r w:rsidRPr="00C71D4E">
              <w:rPr>
                <w:rFonts w:ascii="Gill Sans MT" w:eastAsia="Times New Roman" w:hAnsi="Gill Sans MT" w:cs="Arial"/>
                <w:color w:val="000000"/>
              </w:rPr>
              <w:t>√</w:t>
            </w:r>
          </w:p>
        </w:tc>
      </w:tr>
      <w:tr w:rsidR="008067D5" w:rsidRPr="00C71D4E" w:rsidTr="008067D5">
        <w:trPr>
          <w:trHeight w:val="80"/>
          <w:jc w:val="center"/>
        </w:trPr>
        <w:tc>
          <w:tcPr>
            <w:tcW w:w="1631" w:type="dxa"/>
            <w:shd w:val="clear" w:color="auto" w:fill="FDE9D9" w:themeFill="accent6" w:themeFillTint="33"/>
            <w:noWrap/>
            <w:vAlign w:val="bottom"/>
            <w:hideMark/>
          </w:tcPr>
          <w:p w:rsidR="008067D5" w:rsidRPr="00C71D4E" w:rsidRDefault="008067D5" w:rsidP="008067D5">
            <w:pPr>
              <w:rPr>
                <w:rFonts w:ascii="Gill Sans MT" w:eastAsia="Times New Roman" w:hAnsi="Gill Sans MT" w:cs="Arial"/>
                <w:color w:val="000000"/>
              </w:rPr>
            </w:pPr>
            <w:r w:rsidRPr="00C71D4E">
              <w:rPr>
                <w:rFonts w:ascii="Gill Sans MT" w:eastAsia="Times New Roman" w:hAnsi="Gill Sans MT" w:cs="Arial"/>
                <w:color w:val="000000"/>
              </w:rPr>
              <w:t xml:space="preserve">Mufulira </w:t>
            </w:r>
          </w:p>
        </w:tc>
        <w:tc>
          <w:tcPr>
            <w:tcW w:w="1796" w:type="dxa"/>
            <w:shd w:val="clear" w:color="auto" w:fill="FDE9D9" w:themeFill="accent6" w:themeFillTint="33"/>
            <w:noWrap/>
          </w:tcPr>
          <w:p w:rsidR="008067D5" w:rsidRPr="00C71D4E" w:rsidRDefault="008067D5" w:rsidP="008067D5">
            <w:pPr>
              <w:jc w:val="center"/>
              <w:rPr>
                <w:rFonts w:ascii="Gill Sans MT" w:hAnsi="Gill Sans MT" w:cs="Arial"/>
              </w:rPr>
            </w:pPr>
            <w:r w:rsidRPr="00C71D4E">
              <w:rPr>
                <w:rFonts w:ascii="Gill Sans MT" w:eastAsia="Times New Roman" w:hAnsi="Gill Sans MT" w:cs="Arial"/>
                <w:color w:val="000000"/>
              </w:rPr>
              <w:t>√</w:t>
            </w:r>
          </w:p>
        </w:tc>
        <w:tc>
          <w:tcPr>
            <w:tcW w:w="990" w:type="dxa"/>
            <w:shd w:val="clear" w:color="auto" w:fill="FDE9D9" w:themeFill="accent6" w:themeFillTint="33"/>
          </w:tcPr>
          <w:p w:rsidR="008067D5" w:rsidRPr="00C71D4E" w:rsidRDefault="008067D5" w:rsidP="008067D5">
            <w:pPr>
              <w:jc w:val="center"/>
              <w:rPr>
                <w:rFonts w:ascii="Gill Sans MT" w:hAnsi="Gill Sans MT" w:cs="Arial"/>
              </w:rPr>
            </w:pPr>
            <w:r w:rsidRPr="00C71D4E">
              <w:rPr>
                <w:rFonts w:ascii="Gill Sans MT" w:eastAsia="Times New Roman" w:hAnsi="Gill Sans MT" w:cs="Arial"/>
                <w:color w:val="000000"/>
              </w:rPr>
              <w:t>√</w:t>
            </w:r>
          </w:p>
        </w:tc>
        <w:tc>
          <w:tcPr>
            <w:tcW w:w="1582" w:type="dxa"/>
            <w:shd w:val="clear" w:color="auto" w:fill="FDE9D9" w:themeFill="accent6" w:themeFillTint="33"/>
          </w:tcPr>
          <w:p w:rsidR="008067D5" w:rsidRPr="00C71D4E" w:rsidRDefault="008067D5" w:rsidP="008067D5">
            <w:pPr>
              <w:jc w:val="center"/>
              <w:rPr>
                <w:rFonts w:ascii="Gill Sans MT" w:hAnsi="Gill Sans MT" w:cs="Arial"/>
              </w:rPr>
            </w:pPr>
            <w:r w:rsidRPr="00C71D4E">
              <w:rPr>
                <w:rFonts w:ascii="Gill Sans MT" w:eastAsia="Times New Roman" w:hAnsi="Gill Sans MT" w:cs="Arial"/>
                <w:color w:val="000000"/>
              </w:rPr>
              <w:t>√</w:t>
            </w:r>
          </w:p>
        </w:tc>
        <w:tc>
          <w:tcPr>
            <w:tcW w:w="1551" w:type="dxa"/>
            <w:shd w:val="clear" w:color="auto" w:fill="FDE9D9" w:themeFill="accent6" w:themeFillTint="33"/>
          </w:tcPr>
          <w:p w:rsidR="008067D5" w:rsidRPr="00C71D4E" w:rsidRDefault="008067D5" w:rsidP="008067D5">
            <w:pPr>
              <w:jc w:val="center"/>
              <w:rPr>
                <w:rFonts w:ascii="Gill Sans MT" w:hAnsi="Gill Sans MT" w:cs="Arial"/>
              </w:rPr>
            </w:pPr>
            <w:r w:rsidRPr="00C71D4E">
              <w:rPr>
                <w:rFonts w:ascii="Gill Sans MT" w:eastAsia="Times New Roman" w:hAnsi="Gill Sans MT" w:cs="Arial"/>
                <w:color w:val="000000"/>
              </w:rPr>
              <w:t>√</w:t>
            </w:r>
          </w:p>
        </w:tc>
        <w:tc>
          <w:tcPr>
            <w:tcW w:w="1248" w:type="dxa"/>
            <w:shd w:val="clear" w:color="auto" w:fill="FDE9D9" w:themeFill="accent6" w:themeFillTint="33"/>
          </w:tcPr>
          <w:p w:rsidR="008067D5" w:rsidRPr="00C71D4E" w:rsidRDefault="008067D5" w:rsidP="008067D5">
            <w:pPr>
              <w:jc w:val="center"/>
              <w:rPr>
                <w:rFonts w:ascii="Gill Sans MT" w:hAnsi="Gill Sans MT" w:cs="Arial"/>
              </w:rPr>
            </w:pPr>
            <w:r w:rsidRPr="00C71D4E">
              <w:rPr>
                <w:rFonts w:ascii="Gill Sans MT" w:eastAsia="Times New Roman" w:hAnsi="Gill Sans MT" w:cs="Arial"/>
                <w:color w:val="000000"/>
              </w:rPr>
              <w:t>√√√</w:t>
            </w:r>
          </w:p>
        </w:tc>
        <w:tc>
          <w:tcPr>
            <w:tcW w:w="1411" w:type="dxa"/>
            <w:shd w:val="clear" w:color="auto" w:fill="FDE9D9" w:themeFill="accent6" w:themeFillTint="33"/>
          </w:tcPr>
          <w:p w:rsidR="008067D5" w:rsidRPr="00C71D4E" w:rsidRDefault="008067D5" w:rsidP="008067D5">
            <w:pPr>
              <w:jc w:val="center"/>
              <w:rPr>
                <w:rFonts w:ascii="Gill Sans MT" w:hAnsi="Gill Sans MT" w:cs="Arial"/>
              </w:rPr>
            </w:pPr>
            <w:r w:rsidRPr="00C71D4E">
              <w:rPr>
                <w:rFonts w:ascii="Gill Sans MT" w:eastAsia="Times New Roman" w:hAnsi="Gill Sans MT" w:cs="Arial"/>
                <w:color w:val="000000"/>
              </w:rPr>
              <w:t>√</w:t>
            </w:r>
          </w:p>
        </w:tc>
      </w:tr>
      <w:tr w:rsidR="005D751C" w:rsidRPr="00C71D4E" w:rsidTr="008067D5">
        <w:trPr>
          <w:trHeight w:val="89"/>
          <w:jc w:val="center"/>
        </w:trPr>
        <w:tc>
          <w:tcPr>
            <w:tcW w:w="1631" w:type="dxa"/>
            <w:shd w:val="clear" w:color="auto" w:fill="FDE9D9" w:themeFill="accent6" w:themeFillTint="33"/>
            <w:noWrap/>
            <w:vAlign w:val="bottom"/>
          </w:tcPr>
          <w:p w:rsidR="005D751C" w:rsidRPr="00C71D4E" w:rsidRDefault="005D751C" w:rsidP="008067D5">
            <w:pPr>
              <w:rPr>
                <w:rFonts w:ascii="Gill Sans MT" w:eastAsia="Times New Roman" w:hAnsi="Gill Sans MT" w:cs="Arial"/>
                <w:color w:val="000000"/>
              </w:rPr>
            </w:pPr>
            <w:r>
              <w:rPr>
                <w:rFonts w:ascii="Gill Sans MT" w:eastAsia="Times New Roman" w:hAnsi="Gill Sans MT" w:cs="Arial"/>
                <w:color w:val="000000"/>
              </w:rPr>
              <w:t>Chingola</w:t>
            </w:r>
          </w:p>
        </w:tc>
        <w:tc>
          <w:tcPr>
            <w:tcW w:w="1796" w:type="dxa"/>
            <w:shd w:val="clear" w:color="auto" w:fill="FDE9D9" w:themeFill="accent6" w:themeFillTint="33"/>
            <w:noWrap/>
          </w:tcPr>
          <w:p w:rsidR="005D751C" w:rsidRPr="00C71D4E" w:rsidRDefault="005D751C" w:rsidP="007F09B4">
            <w:pPr>
              <w:jc w:val="center"/>
              <w:rPr>
                <w:rFonts w:ascii="Gill Sans MT" w:hAnsi="Gill Sans MT" w:cs="Arial"/>
              </w:rPr>
            </w:pPr>
            <w:r w:rsidRPr="00C71D4E">
              <w:rPr>
                <w:rFonts w:ascii="Gill Sans MT" w:eastAsia="Times New Roman" w:hAnsi="Gill Sans MT" w:cs="Arial"/>
                <w:color w:val="000000"/>
              </w:rPr>
              <w:t>√</w:t>
            </w:r>
          </w:p>
        </w:tc>
        <w:tc>
          <w:tcPr>
            <w:tcW w:w="990" w:type="dxa"/>
            <w:shd w:val="clear" w:color="auto" w:fill="FDE9D9" w:themeFill="accent6" w:themeFillTint="33"/>
          </w:tcPr>
          <w:p w:rsidR="005D751C" w:rsidRPr="00C71D4E" w:rsidRDefault="005D751C" w:rsidP="007F09B4">
            <w:pPr>
              <w:jc w:val="center"/>
              <w:rPr>
                <w:rFonts w:ascii="Gill Sans MT" w:hAnsi="Gill Sans MT" w:cs="Arial"/>
              </w:rPr>
            </w:pPr>
            <w:r w:rsidRPr="00C71D4E">
              <w:rPr>
                <w:rFonts w:ascii="Gill Sans MT" w:eastAsia="Times New Roman" w:hAnsi="Gill Sans MT" w:cs="Arial"/>
                <w:color w:val="000000"/>
              </w:rPr>
              <w:t>√</w:t>
            </w:r>
          </w:p>
        </w:tc>
        <w:tc>
          <w:tcPr>
            <w:tcW w:w="1582" w:type="dxa"/>
            <w:shd w:val="clear" w:color="auto" w:fill="FDE9D9" w:themeFill="accent6" w:themeFillTint="33"/>
          </w:tcPr>
          <w:p w:rsidR="005D751C" w:rsidRPr="00C71D4E" w:rsidRDefault="005D751C" w:rsidP="007F09B4">
            <w:pPr>
              <w:jc w:val="center"/>
              <w:rPr>
                <w:rFonts w:ascii="Gill Sans MT" w:hAnsi="Gill Sans MT" w:cs="Arial"/>
              </w:rPr>
            </w:pPr>
            <w:r w:rsidRPr="00C71D4E">
              <w:rPr>
                <w:rFonts w:ascii="Gill Sans MT" w:eastAsia="Times New Roman" w:hAnsi="Gill Sans MT" w:cs="Arial"/>
                <w:color w:val="000000"/>
              </w:rPr>
              <w:t>√</w:t>
            </w:r>
          </w:p>
        </w:tc>
        <w:tc>
          <w:tcPr>
            <w:tcW w:w="1551" w:type="dxa"/>
            <w:shd w:val="clear" w:color="auto" w:fill="FDE9D9" w:themeFill="accent6" w:themeFillTint="33"/>
          </w:tcPr>
          <w:p w:rsidR="005D751C" w:rsidRPr="00C71D4E" w:rsidRDefault="005D751C" w:rsidP="007F09B4">
            <w:pPr>
              <w:jc w:val="center"/>
              <w:rPr>
                <w:rFonts w:ascii="Gill Sans MT" w:hAnsi="Gill Sans MT" w:cs="Arial"/>
              </w:rPr>
            </w:pPr>
            <w:r w:rsidRPr="00C71D4E">
              <w:rPr>
                <w:rFonts w:ascii="Gill Sans MT" w:eastAsia="Times New Roman" w:hAnsi="Gill Sans MT" w:cs="Arial"/>
                <w:color w:val="000000"/>
              </w:rPr>
              <w:t>√</w:t>
            </w:r>
          </w:p>
        </w:tc>
        <w:tc>
          <w:tcPr>
            <w:tcW w:w="1248" w:type="dxa"/>
            <w:shd w:val="clear" w:color="auto" w:fill="FDE9D9" w:themeFill="accent6" w:themeFillTint="33"/>
          </w:tcPr>
          <w:p w:rsidR="005D751C" w:rsidRPr="00C71D4E" w:rsidRDefault="005D751C" w:rsidP="007F09B4">
            <w:pPr>
              <w:jc w:val="center"/>
              <w:rPr>
                <w:rFonts w:ascii="Gill Sans MT" w:hAnsi="Gill Sans MT" w:cs="Arial"/>
              </w:rPr>
            </w:pPr>
            <w:r w:rsidRPr="00C71D4E">
              <w:rPr>
                <w:rFonts w:ascii="Gill Sans MT" w:eastAsia="Times New Roman" w:hAnsi="Gill Sans MT" w:cs="Arial"/>
                <w:color w:val="000000"/>
              </w:rPr>
              <w:t>√√√</w:t>
            </w:r>
          </w:p>
        </w:tc>
        <w:tc>
          <w:tcPr>
            <w:tcW w:w="1411" w:type="dxa"/>
            <w:shd w:val="clear" w:color="auto" w:fill="FDE9D9" w:themeFill="accent6" w:themeFillTint="33"/>
          </w:tcPr>
          <w:p w:rsidR="005D751C" w:rsidRPr="00C71D4E" w:rsidRDefault="005D751C" w:rsidP="007F09B4">
            <w:pPr>
              <w:jc w:val="center"/>
              <w:rPr>
                <w:rFonts w:ascii="Gill Sans MT" w:hAnsi="Gill Sans MT" w:cs="Arial"/>
              </w:rPr>
            </w:pPr>
            <w:r w:rsidRPr="00C71D4E">
              <w:rPr>
                <w:rFonts w:ascii="Gill Sans MT" w:eastAsia="Times New Roman" w:hAnsi="Gill Sans MT" w:cs="Arial"/>
                <w:color w:val="000000"/>
              </w:rPr>
              <w:t>√</w:t>
            </w:r>
          </w:p>
        </w:tc>
      </w:tr>
      <w:tr w:rsidR="005D751C" w:rsidRPr="00C71D4E" w:rsidTr="008067D5">
        <w:trPr>
          <w:trHeight w:val="89"/>
          <w:jc w:val="center"/>
        </w:trPr>
        <w:tc>
          <w:tcPr>
            <w:tcW w:w="1631" w:type="dxa"/>
            <w:shd w:val="clear" w:color="auto" w:fill="FDE9D9" w:themeFill="accent6" w:themeFillTint="33"/>
            <w:noWrap/>
            <w:vAlign w:val="bottom"/>
          </w:tcPr>
          <w:p w:rsidR="005D751C" w:rsidRPr="00C71D4E" w:rsidRDefault="005D751C" w:rsidP="008067D5">
            <w:pPr>
              <w:rPr>
                <w:rFonts w:ascii="Gill Sans MT" w:eastAsia="Times New Roman" w:hAnsi="Gill Sans MT" w:cs="Arial"/>
                <w:color w:val="000000"/>
              </w:rPr>
            </w:pPr>
            <w:r>
              <w:rPr>
                <w:rFonts w:ascii="Gill Sans MT" w:eastAsia="Times New Roman" w:hAnsi="Gill Sans MT" w:cs="Arial"/>
                <w:color w:val="000000"/>
              </w:rPr>
              <w:t>Chililabombwe</w:t>
            </w:r>
          </w:p>
        </w:tc>
        <w:tc>
          <w:tcPr>
            <w:tcW w:w="1796" w:type="dxa"/>
            <w:shd w:val="clear" w:color="auto" w:fill="FDE9D9" w:themeFill="accent6" w:themeFillTint="33"/>
            <w:noWrap/>
          </w:tcPr>
          <w:p w:rsidR="005D751C" w:rsidRPr="00C71D4E" w:rsidRDefault="005D751C" w:rsidP="007F09B4">
            <w:pPr>
              <w:jc w:val="center"/>
              <w:rPr>
                <w:rFonts w:ascii="Gill Sans MT" w:hAnsi="Gill Sans MT" w:cs="Arial"/>
              </w:rPr>
            </w:pPr>
            <w:r w:rsidRPr="00C71D4E">
              <w:rPr>
                <w:rFonts w:ascii="Gill Sans MT" w:eastAsia="Times New Roman" w:hAnsi="Gill Sans MT" w:cs="Arial"/>
                <w:color w:val="000000"/>
              </w:rPr>
              <w:t>√</w:t>
            </w:r>
          </w:p>
        </w:tc>
        <w:tc>
          <w:tcPr>
            <w:tcW w:w="990" w:type="dxa"/>
            <w:shd w:val="clear" w:color="auto" w:fill="FDE9D9" w:themeFill="accent6" w:themeFillTint="33"/>
          </w:tcPr>
          <w:p w:rsidR="005D751C" w:rsidRPr="00C71D4E" w:rsidRDefault="005D751C" w:rsidP="007F09B4">
            <w:pPr>
              <w:jc w:val="center"/>
              <w:rPr>
                <w:rFonts w:ascii="Gill Sans MT" w:hAnsi="Gill Sans MT" w:cs="Arial"/>
              </w:rPr>
            </w:pPr>
            <w:r w:rsidRPr="00C71D4E">
              <w:rPr>
                <w:rFonts w:ascii="Gill Sans MT" w:eastAsia="Times New Roman" w:hAnsi="Gill Sans MT" w:cs="Arial"/>
                <w:color w:val="000000"/>
              </w:rPr>
              <w:t>√</w:t>
            </w:r>
          </w:p>
        </w:tc>
        <w:tc>
          <w:tcPr>
            <w:tcW w:w="1582" w:type="dxa"/>
            <w:shd w:val="clear" w:color="auto" w:fill="FDE9D9" w:themeFill="accent6" w:themeFillTint="33"/>
          </w:tcPr>
          <w:p w:rsidR="005D751C" w:rsidRPr="00C71D4E" w:rsidRDefault="005D751C" w:rsidP="007F09B4">
            <w:pPr>
              <w:jc w:val="center"/>
              <w:rPr>
                <w:rFonts w:ascii="Gill Sans MT" w:hAnsi="Gill Sans MT" w:cs="Arial"/>
              </w:rPr>
            </w:pPr>
            <w:r w:rsidRPr="00C71D4E">
              <w:rPr>
                <w:rFonts w:ascii="Gill Sans MT" w:eastAsia="Times New Roman" w:hAnsi="Gill Sans MT" w:cs="Arial"/>
                <w:color w:val="000000"/>
              </w:rPr>
              <w:t>√</w:t>
            </w:r>
          </w:p>
        </w:tc>
        <w:tc>
          <w:tcPr>
            <w:tcW w:w="1551" w:type="dxa"/>
            <w:shd w:val="clear" w:color="auto" w:fill="FDE9D9" w:themeFill="accent6" w:themeFillTint="33"/>
          </w:tcPr>
          <w:p w:rsidR="005D751C" w:rsidRPr="00C71D4E" w:rsidRDefault="005D751C" w:rsidP="007F09B4">
            <w:pPr>
              <w:jc w:val="center"/>
              <w:rPr>
                <w:rFonts w:ascii="Gill Sans MT" w:hAnsi="Gill Sans MT" w:cs="Arial"/>
              </w:rPr>
            </w:pPr>
            <w:r w:rsidRPr="00C71D4E">
              <w:rPr>
                <w:rFonts w:ascii="Gill Sans MT" w:eastAsia="Times New Roman" w:hAnsi="Gill Sans MT" w:cs="Arial"/>
                <w:color w:val="000000"/>
              </w:rPr>
              <w:t>√</w:t>
            </w:r>
          </w:p>
        </w:tc>
        <w:tc>
          <w:tcPr>
            <w:tcW w:w="1248" w:type="dxa"/>
            <w:shd w:val="clear" w:color="auto" w:fill="FDE9D9" w:themeFill="accent6" w:themeFillTint="33"/>
          </w:tcPr>
          <w:p w:rsidR="005D751C" w:rsidRPr="00C71D4E" w:rsidRDefault="005D751C" w:rsidP="007F09B4">
            <w:pPr>
              <w:jc w:val="center"/>
              <w:rPr>
                <w:rFonts w:ascii="Gill Sans MT" w:hAnsi="Gill Sans MT" w:cs="Arial"/>
              </w:rPr>
            </w:pPr>
            <w:r w:rsidRPr="00C71D4E">
              <w:rPr>
                <w:rFonts w:ascii="Gill Sans MT" w:eastAsia="Times New Roman" w:hAnsi="Gill Sans MT" w:cs="Arial"/>
                <w:color w:val="000000"/>
              </w:rPr>
              <w:t>√√√</w:t>
            </w:r>
          </w:p>
        </w:tc>
        <w:tc>
          <w:tcPr>
            <w:tcW w:w="1411" w:type="dxa"/>
            <w:shd w:val="clear" w:color="auto" w:fill="FDE9D9" w:themeFill="accent6" w:themeFillTint="33"/>
          </w:tcPr>
          <w:p w:rsidR="005D751C" w:rsidRPr="00C71D4E" w:rsidRDefault="005D751C" w:rsidP="007F09B4">
            <w:pPr>
              <w:jc w:val="center"/>
              <w:rPr>
                <w:rFonts w:ascii="Gill Sans MT" w:hAnsi="Gill Sans MT" w:cs="Arial"/>
              </w:rPr>
            </w:pPr>
            <w:r w:rsidRPr="00C71D4E">
              <w:rPr>
                <w:rFonts w:ascii="Gill Sans MT" w:eastAsia="Times New Roman" w:hAnsi="Gill Sans MT" w:cs="Arial"/>
                <w:color w:val="000000"/>
              </w:rPr>
              <w:t>√</w:t>
            </w:r>
          </w:p>
        </w:tc>
      </w:tr>
      <w:tr w:rsidR="005D751C" w:rsidRPr="00C71D4E" w:rsidTr="008067D5">
        <w:trPr>
          <w:trHeight w:val="89"/>
          <w:jc w:val="center"/>
        </w:trPr>
        <w:tc>
          <w:tcPr>
            <w:tcW w:w="1631" w:type="dxa"/>
            <w:shd w:val="clear" w:color="auto" w:fill="FDE9D9" w:themeFill="accent6" w:themeFillTint="33"/>
            <w:noWrap/>
            <w:vAlign w:val="bottom"/>
            <w:hideMark/>
          </w:tcPr>
          <w:p w:rsidR="005D751C" w:rsidRPr="00C71D4E" w:rsidRDefault="005D751C" w:rsidP="008067D5">
            <w:pPr>
              <w:rPr>
                <w:rFonts w:ascii="Gill Sans MT" w:eastAsia="Times New Roman" w:hAnsi="Gill Sans MT" w:cs="Arial"/>
                <w:color w:val="000000"/>
              </w:rPr>
            </w:pPr>
            <w:r w:rsidRPr="00C71D4E">
              <w:rPr>
                <w:rFonts w:ascii="Gill Sans MT" w:eastAsia="Times New Roman" w:hAnsi="Gill Sans MT" w:cs="Arial"/>
                <w:color w:val="000000"/>
              </w:rPr>
              <w:t xml:space="preserve">Petauke </w:t>
            </w:r>
          </w:p>
        </w:tc>
        <w:tc>
          <w:tcPr>
            <w:tcW w:w="1796" w:type="dxa"/>
            <w:shd w:val="clear" w:color="auto" w:fill="FDE9D9" w:themeFill="accent6" w:themeFillTint="33"/>
            <w:noWrap/>
          </w:tcPr>
          <w:p w:rsidR="005D751C" w:rsidRPr="00C71D4E" w:rsidRDefault="005D751C" w:rsidP="008067D5">
            <w:pPr>
              <w:jc w:val="center"/>
              <w:rPr>
                <w:rFonts w:ascii="Gill Sans MT" w:hAnsi="Gill Sans MT" w:cs="Arial"/>
              </w:rPr>
            </w:pPr>
            <w:r w:rsidRPr="00C71D4E">
              <w:rPr>
                <w:rFonts w:ascii="Gill Sans MT" w:eastAsia="Times New Roman" w:hAnsi="Gill Sans MT" w:cs="Arial"/>
                <w:color w:val="000000"/>
              </w:rPr>
              <w:t>√</w:t>
            </w:r>
          </w:p>
        </w:tc>
        <w:tc>
          <w:tcPr>
            <w:tcW w:w="990" w:type="dxa"/>
            <w:shd w:val="clear" w:color="auto" w:fill="FDE9D9" w:themeFill="accent6" w:themeFillTint="33"/>
          </w:tcPr>
          <w:p w:rsidR="005D751C" w:rsidRPr="00C71D4E" w:rsidRDefault="005D751C" w:rsidP="008067D5">
            <w:pPr>
              <w:jc w:val="center"/>
              <w:rPr>
                <w:rFonts w:ascii="Gill Sans MT" w:hAnsi="Gill Sans MT" w:cs="Arial"/>
              </w:rPr>
            </w:pPr>
            <w:r w:rsidRPr="00C71D4E">
              <w:rPr>
                <w:rFonts w:ascii="Gill Sans MT" w:eastAsia="Times New Roman" w:hAnsi="Gill Sans MT" w:cs="Arial"/>
                <w:color w:val="000000"/>
              </w:rPr>
              <w:t>√</w:t>
            </w:r>
          </w:p>
        </w:tc>
        <w:tc>
          <w:tcPr>
            <w:tcW w:w="1582" w:type="dxa"/>
            <w:shd w:val="clear" w:color="auto" w:fill="FDE9D9" w:themeFill="accent6" w:themeFillTint="33"/>
          </w:tcPr>
          <w:p w:rsidR="005D751C" w:rsidRPr="00C71D4E" w:rsidRDefault="005D751C" w:rsidP="008067D5">
            <w:pPr>
              <w:jc w:val="center"/>
              <w:rPr>
                <w:rFonts w:ascii="Gill Sans MT" w:hAnsi="Gill Sans MT" w:cs="Arial"/>
              </w:rPr>
            </w:pPr>
            <w:r w:rsidRPr="00C71D4E">
              <w:rPr>
                <w:rFonts w:ascii="Gill Sans MT" w:eastAsia="Times New Roman" w:hAnsi="Gill Sans MT" w:cs="Arial"/>
                <w:color w:val="000000"/>
              </w:rPr>
              <w:t>√</w:t>
            </w:r>
          </w:p>
        </w:tc>
        <w:tc>
          <w:tcPr>
            <w:tcW w:w="1551" w:type="dxa"/>
            <w:shd w:val="clear" w:color="auto" w:fill="FDE9D9" w:themeFill="accent6" w:themeFillTint="33"/>
          </w:tcPr>
          <w:p w:rsidR="005D751C" w:rsidRPr="00C71D4E" w:rsidRDefault="005D751C" w:rsidP="008067D5">
            <w:pPr>
              <w:jc w:val="center"/>
              <w:rPr>
                <w:rFonts w:ascii="Gill Sans MT" w:hAnsi="Gill Sans MT" w:cs="Arial"/>
              </w:rPr>
            </w:pPr>
            <w:r w:rsidRPr="00C71D4E">
              <w:rPr>
                <w:rFonts w:ascii="Gill Sans MT" w:eastAsia="Times New Roman" w:hAnsi="Gill Sans MT" w:cs="Arial"/>
                <w:color w:val="000000"/>
              </w:rPr>
              <w:t>√</w:t>
            </w:r>
          </w:p>
        </w:tc>
        <w:tc>
          <w:tcPr>
            <w:tcW w:w="1248" w:type="dxa"/>
            <w:shd w:val="clear" w:color="auto" w:fill="FDE9D9" w:themeFill="accent6" w:themeFillTint="33"/>
          </w:tcPr>
          <w:p w:rsidR="005D751C" w:rsidRPr="00C71D4E" w:rsidRDefault="005D751C" w:rsidP="008067D5">
            <w:pPr>
              <w:jc w:val="center"/>
              <w:rPr>
                <w:rFonts w:ascii="Gill Sans MT" w:hAnsi="Gill Sans MT" w:cs="Arial"/>
              </w:rPr>
            </w:pPr>
            <w:r w:rsidRPr="00C71D4E">
              <w:rPr>
                <w:rFonts w:ascii="Gill Sans MT" w:eastAsia="Times New Roman" w:hAnsi="Gill Sans MT" w:cs="Arial"/>
                <w:color w:val="000000"/>
              </w:rPr>
              <w:t>√√</w:t>
            </w:r>
          </w:p>
        </w:tc>
        <w:tc>
          <w:tcPr>
            <w:tcW w:w="1411" w:type="dxa"/>
            <w:shd w:val="clear" w:color="auto" w:fill="FDE9D9" w:themeFill="accent6" w:themeFillTint="33"/>
          </w:tcPr>
          <w:p w:rsidR="005D751C" w:rsidRPr="00C71D4E" w:rsidRDefault="005D751C" w:rsidP="008067D5">
            <w:pPr>
              <w:jc w:val="center"/>
              <w:rPr>
                <w:rFonts w:ascii="Gill Sans MT" w:hAnsi="Gill Sans MT" w:cs="Arial"/>
              </w:rPr>
            </w:pPr>
            <w:r w:rsidRPr="00C71D4E">
              <w:rPr>
                <w:rFonts w:ascii="Gill Sans MT" w:eastAsia="Times New Roman" w:hAnsi="Gill Sans MT" w:cs="Arial"/>
                <w:color w:val="000000"/>
              </w:rPr>
              <w:t>√</w:t>
            </w:r>
          </w:p>
        </w:tc>
      </w:tr>
      <w:tr w:rsidR="005D751C" w:rsidRPr="00C71D4E" w:rsidTr="008067D5">
        <w:trPr>
          <w:trHeight w:val="125"/>
          <w:jc w:val="center"/>
        </w:trPr>
        <w:tc>
          <w:tcPr>
            <w:tcW w:w="1631" w:type="dxa"/>
            <w:shd w:val="clear" w:color="auto" w:fill="FDE9D9" w:themeFill="accent6" w:themeFillTint="33"/>
            <w:noWrap/>
            <w:vAlign w:val="bottom"/>
            <w:hideMark/>
          </w:tcPr>
          <w:p w:rsidR="005D751C" w:rsidRPr="00C71D4E" w:rsidRDefault="005D751C" w:rsidP="008067D5">
            <w:pPr>
              <w:rPr>
                <w:rFonts w:ascii="Gill Sans MT" w:eastAsia="Times New Roman" w:hAnsi="Gill Sans MT" w:cs="Arial"/>
                <w:color w:val="000000"/>
              </w:rPr>
            </w:pPr>
            <w:r w:rsidRPr="00C71D4E">
              <w:rPr>
                <w:rFonts w:ascii="Gill Sans MT" w:eastAsia="Times New Roman" w:hAnsi="Gill Sans MT" w:cs="Arial"/>
                <w:color w:val="000000"/>
              </w:rPr>
              <w:t xml:space="preserve">Chipata </w:t>
            </w:r>
          </w:p>
        </w:tc>
        <w:tc>
          <w:tcPr>
            <w:tcW w:w="1796" w:type="dxa"/>
            <w:shd w:val="clear" w:color="auto" w:fill="FDE9D9" w:themeFill="accent6" w:themeFillTint="33"/>
            <w:noWrap/>
          </w:tcPr>
          <w:p w:rsidR="005D751C" w:rsidRPr="00C71D4E" w:rsidRDefault="005D751C" w:rsidP="008067D5">
            <w:pPr>
              <w:jc w:val="center"/>
              <w:rPr>
                <w:rFonts w:ascii="Gill Sans MT" w:hAnsi="Gill Sans MT" w:cs="Arial"/>
              </w:rPr>
            </w:pPr>
            <w:r w:rsidRPr="00C71D4E">
              <w:rPr>
                <w:rFonts w:ascii="Gill Sans MT" w:eastAsia="Times New Roman" w:hAnsi="Gill Sans MT" w:cs="Arial"/>
                <w:color w:val="000000"/>
              </w:rPr>
              <w:t>√</w:t>
            </w:r>
          </w:p>
        </w:tc>
        <w:tc>
          <w:tcPr>
            <w:tcW w:w="990" w:type="dxa"/>
            <w:shd w:val="clear" w:color="auto" w:fill="FDE9D9" w:themeFill="accent6" w:themeFillTint="33"/>
          </w:tcPr>
          <w:p w:rsidR="005D751C" w:rsidRPr="00C71D4E" w:rsidRDefault="005D751C" w:rsidP="008067D5">
            <w:pPr>
              <w:jc w:val="center"/>
              <w:rPr>
                <w:rFonts w:ascii="Gill Sans MT" w:hAnsi="Gill Sans MT" w:cs="Arial"/>
              </w:rPr>
            </w:pPr>
            <w:r w:rsidRPr="00C71D4E">
              <w:rPr>
                <w:rFonts w:ascii="Gill Sans MT" w:eastAsia="Times New Roman" w:hAnsi="Gill Sans MT" w:cs="Arial"/>
                <w:color w:val="000000"/>
              </w:rPr>
              <w:t>√</w:t>
            </w:r>
          </w:p>
        </w:tc>
        <w:tc>
          <w:tcPr>
            <w:tcW w:w="1582" w:type="dxa"/>
            <w:shd w:val="clear" w:color="auto" w:fill="FDE9D9" w:themeFill="accent6" w:themeFillTint="33"/>
          </w:tcPr>
          <w:p w:rsidR="005D751C" w:rsidRPr="00C71D4E" w:rsidRDefault="005D751C" w:rsidP="008067D5">
            <w:pPr>
              <w:jc w:val="center"/>
              <w:rPr>
                <w:rFonts w:ascii="Gill Sans MT" w:hAnsi="Gill Sans MT" w:cs="Arial"/>
              </w:rPr>
            </w:pPr>
            <w:r w:rsidRPr="00C71D4E">
              <w:rPr>
                <w:rFonts w:ascii="Gill Sans MT" w:eastAsia="Times New Roman" w:hAnsi="Gill Sans MT" w:cs="Arial"/>
                <w:color w:val="000000"/>
              </w:rPr>
              <w:t>√</w:t>
            </w:r>
          </w:p>
        </w:tc>
        <w:tc>
          <w:tcPr>
            <w:tcW w:w="1551" w:type="dxa"/>
            <w:shd w:val="clear" w:color="auto" w:fill="FDE9D9" w:themeFill="accent6" w:themeFillTint="33"/>
          </w:tcPr>
          <w:p w:rsidR="005D751C" w:rsidRPr="00C71D4E" w:rsidRDefault="005D751C" w:rsidP="008067D5">
            <w:pPr>
              <w:jc w:val="center"/>
              <w:rPr>
                <w:rFonts w:ascii="Gill Sans MT" w:hAnsi="Gill Sans MT" w:cs="Arial"/>
              </w:rPr>
            </w:pPr>
            <w:r w:rsidRPr="00C71D4E">
              <w:rPr>
                <w:rFonts w:ascii="Gill Sans MT" w:eastAsia="Times New Roman" w:hAnsi="Gill Sans MT" w:cs="Arial"/>
                <w:color w:val="000000"/>
              </w:rPr>
              <w:t>x</w:t>
            </w:r>
          </w:p>
        </w:tc>
        <w:tc>
          <w:tcPr>
            <w:tcW w:w="1248" w:type="dxa"/>
            <w:shd w:val="clear" w:color="auto" w:fill="FDE9D9" w:themeFill="accent6" w:themeFillTint="33"/>
          </w:tcPr>
          <w:p w:rsidR="005D751C" w:rsidRPr="00C71D4E" w:rsidRDefault="005D751C" w:rsidP="008067D5">
            <w:pPr>
              <w:jc w:val="center"/>
              <w:rPr>
                <w:rFonts w:ascii="Gill Sans MT" w:hAnsi="Gill Sans MT" w:cs="Arial"/>
              </w:rPr>
            </w:pPr>
            <w:r w:rsidRPr="00C71D4E">
              <w:rPr>
                <w:rFonts w:ascii="Gill Sans MT" w:eastAsia="Times New Roman" w:hAnsi="Gill Sans MT" w:cs="Arial"/>
                <w:color w:val="000000"/>
              </w:rPr>
              <w:t>√√√</w:t>
            </w:r>
          </w:p>
        </w:tc>
        <w:tc>
          <w:tcPr>
            <w:tcW w:w="1411" w:type="dxa"/>
            <w:shd w:val="clear" w:color="auto" w:fill="FDE9D9" w:themeFill="accent6" w:themeFillTint="33"/>
          </w:tcPr>
          <w:p w:rsidR="005D751C" w:rsidRPr="00C71D4E" w:rsidRDefault="00996081" w:rsidP="008067D5">
            <w:pPr>
              <w:jc w:val="center"/>
              <w:rPr>
                <w:rFonts w:ascii="Gill Sans MT" w:hAnsi="Gill Sans MT" w:cs="Arial"/>
              </w:rPr>
            </w:pPr>
            <w:r w:rsidRPr="00C71D4E">
              <w:rPr>
                <w:rFonts w:ascii="Gill Sans MT" w:eastAsia="Times New Roman" w:hAnsi="Gill Sans MT" w:cs="Arial"/>
                <w:color w:val="000000"/>
              </w:rPr>
              <w:t>√</w:t>
            </w:r>
          </w:p>
        </w:tc>
      </w:tr>
      <w:tr w:rsidR="005D751C" w:rsidRPr="00C71D4E" w:rsidTr="008067D5">
        <w:trPr>
          <w:trHeight w:val="152"/>
          <w:jc w:val="center"/>
        </w:trPr>
        <w:tc>
          <w:tcPr>
            <w:tcW w:w="1631" w:type="dxa"/>
            <w:shd w:val="clear" w:color="auto" w:fill="FDE9D9" w:themeFill="accent6" w:themeFillTint="33"/>
            <w:noWrap/>
            <w:vAlign w:val="bottom"/>
            <w:hideMark/>
          </w:tcPr>
          <w:p w:rsidR="005D751C" w:rsidRPr="00C71D4E" w:rsidRDefault="005D751C" w:rsidP="008067D5">
            <w:pPr>
              <w:rPr>
                <w:rFonts w:ascii="Gill Sans MT" w:eastAsia="Times New Roman" w:hAnsi="Gill Sans MT" w:cs="Arial"/>
                <w:color w:val="000000"/>
              </w:rPr>
            </w:pPr>
            <w:r w:rsidRPr="00C71D4E">
              <w:rPr>
                <w:rFonts w:ascii="Gill Sans MT" w:eastAsia="Times New Roman" w:hAnsi="Gill Sans MT" w:cs="Arial"/>
                <w:color w:val="000000"/>
              </w:rPr>
              <w:t xml:space="preserve">Lusaka </w:t>
            </w:r>
          </w:p>
        </w:tc>
        <w:tc>
          <w:tcPr>
            <w:tcW w:w="1796" w:type="dxa"/>
            <w:shd w:val="clear" w:color="auto" w:fill="FDE9D9" w:themeFill="accent6" w:themeFillTint="33"/>
            <w:noWrap/>
          </w:tcPr>
          <w:p w:rsidR="005D751C" w:rsidRPr="00C71D4E" w:rsidRDefault="005D751C" w:rsidP="008067D5">
            <w:pPr>
              <w:jc w:val="center"/>
              <w:rPr>
                <w:rFonts w:ascii="Gill Sans MT" w:hAnsi="Gill Sans MT" w:cs="Arial"/>
              </w:rPr>
            </w:pPr>
            <w:r w:rsidRPr="00C71D4E">
              <w:rPr>
                <w:rFonts w:ascii="Gill Sans MT" w:eastAsia="Times New Roman" w:hAnsi="Gill Sans MT" w:cs="Arial"/>
                <w:color w:val="000000"/>
              </w:rPr>
              <w:t>√</w:t>
            </w:r>
          </w:p>
        </w:tc>
        <w:tc>
          <w:tcPr>
            <w:tcW w:w="990" w:type="dxa"/>
            <w:shd w:val="clear" w:color="auto" w:fill="FDE9D9" w:themeFill="accent6" w:themeFillTint="33"/>
          </w:tcPr>
          <w:p w:rsidR="005D751C" w:rsidRPr="00C71D4E" w:rsidRDefault="005D751C" w:rsidP="008067D5">
            <w:pPr>
              <w:jc w:val="center"/>
              <w:rPr>
                <w:rFonts w:ascii="Gill Sans MT" w:hAnsi="Gill Sans MT" w:cs="Arial"/>
              </w:rPr>
            </w:pPr>
            <w:r w:rsidRPr="00C71D4E">
              <w:rPr>
                <w:rFonts w:ascii="Gill Sans MT" w:eastAsia="Times New Roman" w:hAnsi="Gill Sans MT" w:cs="Arial"/>
                <w:color w:val="000000"/>
              </w:rPr>
              <w:t>√</w:t>
            </w:r>
          </w:p>
        </w:tc>
        <w:tc>
          <w:tcPr>
            <w:tcW w:w="1582" w:type="dxa"/>
            <w:shd w:val="clear" w:color="auto" w:fill="FDE9D9" w:themeFill="accent6" w:themeFillTint="33"/>
          </w:tcPr>
          <w:p w:rsidR="005D751C" w:rsidRPr="00C71D4E" w:rsidRDefault="005D751C" w:rsidP="008067D5">
            <w:pPr>
              <w:jc w:val="center"/>
              <w:rPr>
                <w:rFonts w:ascii="Gill Sans MT" w:hAnsi="Gill Sans MT" w:cs="Arial"/>
              </w:rPr>
            </w:pPr>
            <w:r w:rsidRPr="00C71D4E">
              <w:rPr>
                <w:rFonts w:ascii="Gill Sans MT" w:eastAsia="Times New Roman" w:hAnsi="Gill Sans MT" w:cs="Arial"/>
                <w:color w:val="000000"/>
              </w:rPr>
              <w:t>√</w:t>
            </w:r>
          </w:p>
        </w:tc>
        <w:tc>
          <w:tcPr>
            <w:tcW w:w="1551" w:type="dxa"/>
            <w:shd w:val="clear" w:color="auto" w:fill="FDE9D9" w:themeFill="accent6" w:themeFillTint="33"/>
          </w:tcPr>
          <w:p w:rsidR="005D751C" w:rsidRPr="00C71D4E" w:rsidRDefault="005D751C" w:rsidP="008067D5">
            <w:pPr>
              <w:jc w:val="center"/>
              <w:rPr>
                <w:rFonts w:ascii="Gill Sans MT" w:hAnsi="Gill Sans MT" w:cs="Arial"/>
              </w:rPr>
            </w:pPr>
            <w:r w:rsidRPr="00C71D4E">
              <w:rPr>
                <w:rFonts w:ascii="Gill Sans MT" w:eastAsia="Times New Roman" w:hAnsi="Gill Sans MT" w:cs="Arial"/>
                <w:color w:val="000000"/>
              </w:rPr>
              <w:t>x</w:t>
            </w:r>
          </w:p>
        </w:tc>
        <w:tc>
          <w:tcPr>
            <w:tcW w:w="1248" w:type="dxa"/>
            <w:shd w:val="clear" w:color="auto" w:fill="FDE9D9" w:themeFill="accent6" w:themeFillTint="33"/>
          </w:tcPr>
          <w:p w:rsidR="005D751C" w:rsidRPr="00C71D4E" w:rsidRDefault="005D751C" w:rsidP="008067D5">
            <w:pPr>
              <w:jc w:val="center"/>
              <w:rPr>
                <w:rFonts w:ascii="Gill Sans MT" w:hAnsi="Gill Sans MT" w:cs="Arial"/>
              </w:rPr>
            </w:pPr>
            <w:r w:rsidRPr="00C71D4E">
              <w:rPr>
                <w:rFonts w:ascii="Gill Sans MT" w:eastAsia="Times New Roman" w:hAnsi="Gill Sans MT" w:cs="Arial"/>
                <w:color w:val="000000"/>
              </w:rPr>
              <w:t>√√</w:t>
            </w:r>
          </w:p>
        </w:tc>
        <w:tc>
          <w:tcPr>
            <w:tcW w:w="1411" w:type="dxa"/>
            <w:shd w:val="clear" w:color="auto" w:fill="FDE9D9" w:themeFill="accent6" w:themeFillTint="33"/>
          </w:tcPr>
          <w:p w:rsidR="005D751C" w:rsidRPr="00C71D4E" w:rsidRDefault="00996081" w:rsidP="008067D5">
            <w:pPr>
              <w:jc w:val="center"/>
              <w:rPr>
                <w:rFonts w:ascii="Gill Sans MT" w:hAnsi="Gill Sans MT" w:cs="Arial"/>
              </w:rPr>
            </w:pPr>
            <w:r w:rsidRPr="00C71D4E">
              <w:rPr>
                <w:rFonts w:ascii="Gill Sans MT" w:eastAsia="Times New Roman" w:hAnsi="Gill Sans MT" w:cs="Arial"/>
                <w:color w:val="000000"/>
              </w:rPr>
              <w:t>√</w:t>
            </w:r>
          </w:p>
        </w:tc>
      </w:tr>
      <w:tr w:rsidR="005D751C" w:rsidRPr="00C71D4E" w:rsidTr="008067D5">
        <w:trPr>
          <w:trHeight w:val="188"/>
          <w:jc w:val="center"/>
        </w:trPr>
        <w:tc>
          <w:tcPr>
            <w:tcW w:w="1631" w:type="dxa"/>
            <w:shd w:val="clear" w:color="auto" w:fill="FDE9D9" w:themeFill="accent6" w:themeFillTint="33"/>
            <w:noWrap/>
            <w:vAlign w:val="bottom"/>
            <w:hideMark/>
          </w:tcPr>
          <w:p w:rsidR="005D751C" w:rsidRPr="00C71D4E" w:rsidRDefault="005D751C" w:rsidP="008067D5">
            <w:pPr>
              <w:rPr>
                <w:rFonts w:ascii="Gill Sans MT" w:eastAsia="Times New Roman" w:hAnsi="Gill Sans MT" w:cs="Arial"/>
                <w:color w:val="000000"/>
              </w:rPr>
            </w:pPr>
            <w:r w:rsidRPr="00C71D4E">
              <w:rPr>
                <w:rFonts w:ascii="Gill Sans MT" w:eastAsia="Times New Roman" w:hAnsi="Gill Sans MT" w:cs="Arial"/>
                <w:color w:val="000000"/>
              </w:rPr>
              <w:t xml:space="preserve">Shibuyunji </w:t>
            </w:r>
          </w:p>
        </w:tc>
        <w:tc>
          <w:tcPr>
            <w:tcW w:w="1796" w:type="dxa"/>
            <w:shd w:val="clear" w:color="auto" w:fill="FDE9D9" w:themeFill="accent6" w:themeFillTint="33"/>
            <w:noWrap/>
          </w:tcPr>
          <w:p w:rsidR="005D751C" w:rsidRPr="00C71D4E" w:rsidRDefault="005D751C" w:rsidP="008067D5">
            <w:pPr>
              <w:jc w:val="center"/>
              <w:rPr>
                <w:rFonts w:ascii="Gill Sans MT" w:hAnsi="Gill Sans MT" w:cs="Arial"/>
              </w:rPr>
            </w:pPr>
            <w:r w:rsidRPr="00C71D4E">
              <w:rPr>
                <w:rFonts w:ascii="Gill Sans MT" w:eastAsia="Times New Roman" w:hAnsi="Gill Sans MT" w:cs="Arial"/>
                <w:color w:val="000000"/>
              </w:rPr>
              <w:t>√</w:t>
            </w:r>
          </w:p>
        </w:tc>
        <w:tc>
          <w:tcPr>
            <w:tcW w:w="990" w:type="dxa"/>
            <w:shd w:val="clear" w:color="auto" w:fill="FDE9D9" w:themeFill="accent6" w:themeFillTint="33"/>
          </w:tcPr>
          <w:p w:rsidR="005D751C" w:rsidRPr="00C71D4E" w:rsidRDefault="005D751C" w:rsidP="008067D5">
            <w:pPr>
              <w:jc w:val="center"/>
              <w:rPr>
                <w:rFonts w:ascii="Gill Sans MT" w:hAnsi="Gill Sans MT" w:cs="Arial"/>
              </w:rPr>
            </w:pPr>
            <w:r w:rsidRPr="00C71D4E">
              <w:rPr>
                <w:rFonts w:ascii="Gill Sans MT" w:eastAsia="Times New Roman" w:hAnsi="Gill Sans MT" w:cs="Arial"/>
                <w:color w:val="000000"/>
              </w:rPr>
              <w:t>√</w:t>
            </w:r>
          </w:p>
        </w:tc>
        <w:tc>
          <w:tcPr>
            <w:tcW w:w="1582" w:type="dxa"/>
            <w:shd w:val="clear" w:color="auto" w:fill="FDE9D9" w:themeFill="accent6" w:themeFillTint="33"/>
          </w:tcPr>
          <w:p w:rsidR="005D751C" w:rsidRPr="00C71D4E" w:rsidRDefault="005D751C" w:rsidP="008067D5">
            <w:pPr>
              <w:jc w:val="center"/>
              <w:rPr>
                <w:rFonts w:ascii="Gill Sans MT" w:hAnsi="Gill Sans MT" w:cs="Arial"/>
              </w:rPr>
            </w:pPr>
            <w:r w:rsidRPr="00C71D4E">
              <w:rPr>
                <w:rFonts w:ascii="Gill Sans MT" w:eastAsia="Times New Roman" w:hAnsi="Gill Sans MT" w:cs="Arial"/>
                <w:color w:val="000000"/>
              </w:rPr>
              <w:t>√</w:t>
            </w:r>
          </w:p>
        </w:tc>
        <w:tc>
          <w:tcPr>
            <w:tcW w:w="1551" w:type="dxa"/>
            <w:shd w:val="clear" w:color="auto" w:fill="FDE9D9" w:themeFill="accent6" w:themeFillTint="33"/>
          </w:tcPr>
          <w:p w:rsidR="005D751C" w:rsidRPr="00C71D4E" w:rsidRDefault="005D751C" w:rsidP="008067D5">
            <w:pPr>
              <w:jc w:val="center"/>
              <w:rPr>
                <w:rFonts w:ascii="Gill Sans MT" w:hAnsi="Gill Sans MT" w:cs="Arial"/>
              </w:rPr>
            </w:pPr>
            <w:r w:rsidRPr="00C71D4E">
              <w:rPr>
                <w:rFonts w:ascii="Gill Sans MT" w:eastAsia="Times New Roman" w:hAnsi="Gill Sans MT" w:cs="Arial"/>
                <w:color w:val="000000"/>
              </w:rPr>
              <w:t>√</w:t>
            </w:r>
          </w:p>
        </w:tc>
        <w:tc>
          <w:tcPr>
            <w:tcW w:w="1248" w:type="dxa"/>
            <w:shd w:val="clear" w:color="auto" w:fill="FDE9D9" w:themeFill="accent6" w:themeFillTint="33"/>
          </w:tcPr>
          <w:p w:rsidR="005D751C" w:rsidRPr="00C71D4E" w:rsidRDefault="005D751C" w:rsidP="008067D5">
            <w:pPr>
              <w:jc w:val="center"/>
              <w:rPr>
                <w:rFonts w:ascii="Gill Sans MT" w:hAnsi="Gill Sans MT" w:cs="Arial"/>
              </w:rPr>
            </w:pPr>
            <w:r w:rsidRPr="00C71D4E">
              <w:rPr>
                <w:rFonts w:ascii="Gill Sans MT" w:eastAsia="Times New Roman" w:hAnsi="Gill Sans MT" w:cs="Arial"/>
                <w:color w:val="000000"/>
              </w:rPr>
              <w:t>√√</w:t>
            </w:r>
          </w:p>
        </w:tc>
        <w:tc>
          <w:tcPr>
            <w:tcW w:w="1411" w:type="dxa"/>
            <w:shd w:val="clear" w:color="auto" w:fill="FDE9D9" w:themeFill="accent6" w:themeFillTint="33"/>
          </w:tcPr>
          <w:p w:rsidR="005D751C" w:rsidRPr="00C71D4E" w:rsidRDefault="005D751C" w:rsidP="008067D5">
            <w:pPr>
              <w:jc w:val="center"/>
              <w:rPr>
                <w:rFonts w:ascii="Gill Sans MT" w:hAnsi="Gill Sans MT" w:cs="Arial"/>
              </w:rPr>
            </w:pPr>
            <w:r w:rsidRPr="00C71D4E">
              <w:rPr>
                <w:rFonts w:ascii="Gill Sans MT" w:eastAsia="Times New Roman" w:hAnsi="Gill Sans MT" w:cs="Arial"/>
                <w:color w:val="000000"/>
              </w:rPr>
              <w:t>√</w:t>
            </w:r>
          </w:p>
        </w:tc>
      </w:tr>
      <w:tr w:rsidR="005D751C" w:rsidRPr="00C71D4E" w:rsidTr="008067D5">
        <w:trPr>
          <w:trHeight w:val="60"/>
          <w:jc w:val="center"/>
        </w:trPr>
        <w:tc>
          <w:tcPr>
            <w:tcW w:w="1631" w:type="dxa"/>
            <w:shd w:val="clear" w:color="auto" w:fill="FDE9D9" w:themeFill="accent6" w:themeFillTint="33"/>
            <w:noWrap/>
            <w:vAlign w:val="bottom"/>
            <w:hideMark/>
          </w:tcPr>
          <w:p w:rsidR="005D751C" w:rsidRPr="00C71D4E" w:rsidRDefault="005D751C" w:rsidP="008067D5">
            <w:pPr>
              <w:rPr>
                <w:rFonts w:ascii="Gill Sans MT" w:eastAsia="Times New Roman" w:hAnsi="Gill Sans MT" w:cs="Arial"/>
                <w:color w:val="000000"/>
              </w:rPr>
            </w:pPr>
            <w:r w:rsidRPr="00C71D4E">
              <w:rPr>
                <w:rFonts w:ascii="Gill Sans MT" w:eastAsia="Times New Roman" w:hAnsi="Gill Sans MT" w:cs="Arial"/>
                <w:color w:val="000000"/>
              </w:rPr>
              <w:lastRenderedPageBreak/>
              <w:t xml:space="preserve">Monze </w:t>
            </w:r>
          </w:p>
        </w:tc>
        <w:tc>
          <w:tcPr>
            <w:tcW w:w="1796" w:type="dxa"/>
            <w:shd w:val="clear" w:color="auto" w:fill="FDE9D9" w:themeFill="accent6" w:themeFillTint="33"/>
            <w:noWrap/>
            <w:vAlign w:val="bottom"/>
          </w:tcPr>
          <w:p w:rsidR="005D751C" w:rsidRPr="00C71D4E" w:rsidRDefault="005D751C"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990" w:type="dxa"/>
            <w:shd w:val="clear" w:color="auto" w:fill="FDE9D9" w:themeFill="accent6" w:themeFillTint="33"/>
            <w:vAlign w:val="bottom"/>
          </w:tcPr>
          <w:p w:rsidR="005D751C" w:rsidRPr="00C71D4E" w:rsidRDefault="005D751C"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582" w:type="dxa"/>
            <w:shd w:val="clear" w:color="auto" w:fill="FDE9D9" w:themeFill="accent6" w:themeFillTint="33"/>
            <w:vAlign w:val="bottom"/>
          </w:tcPr>
          <w:p w:rsidR="005D751C" w:rsidRPr="00C71D4E" w:rsidRDefault="005D751C"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551" w:type="dxa"/>
            <w:shd w:val="clear" w:color="auto" w:fill="FDE9D9" w:themeFill="accent6" w:themeFillTint="33"/>
            <w:vAlign w:val="bottom"/>
          </w:tcPr>
          <w:p w:rsidR="005D751C" w:rsidRPr="00C71D4E" w:rsidRDefault="005D751C" w:rsidP="008067D5">
            <w:pPr>
              <w:jc w:val="center"/>
              <w:rPr>
                <w:rFonts w:ascii="Gill Sans MT" w:eastAsia="Times New Roman" w:hAnsi="Gill Sans MT" w:cs="Arial"/>
                <w:color w:val="000000"/>
              </w:rPr>
            </w:pPr>
            <w:r w:rsidRPr="00C71D4E">
              <w:rPr>
                <w:rFonts w:ascii="Gill Sans MT" w:eastAsia="Times New Roman" w:hAnsi="Gill Sans MT" w:cs="Arial"/>
                <w:color w:val="000000"/>
              </w:rPr>
              <w:t>x</w:t>
            </w:r>
          </w:p>
        </w:tc>
        <w:tc>
          <w:tcPr>
            <w:tcW w:w="1248" w:type="dxa"/>
            <w:shd w:val="clear" w:color="auto" w:fill="FDE9D9" w:themeFill="accent6" w:themeFillTint="33"/>
            <w:vAlign w:val="bottom"/>
          </w:tcPr>
          <w:p w:rsidR="005D751C" w:rsidRPr="00C71D4E" w:rsidRDefault="005D751C"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411" w:type="dxa"/>
            <w:shd w:val="clear" w:color="auto" w:fill="FDE9D9" w:themeFill="accent6" w:themeFillTint="33"/>
            <w:vAlign w:val="bottom"/>
          </w:tcPr>
          <w:p w:rsidR="005D751C" w:rsidRPr="00C71D4E" w:rsidRDefault="00996081"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r>
      <w:tr w:rsidR="005D751C" w:rsidRPr="00C71D4E" w:rsidTr="008067D5">
        <w:trPr>
          <w:trHeight w:val="143"/>
          <w:jc w:val="center"/>
        </w:trPr>
        <w:tc>
          <w:tcPr>
            <w:tcW w:w="1631" w:type="dxa"/>
            <w:shd w:val="clear" w:color="auto" w:fill="FDE9D9" w:themeFill="accent6" w:themeFillTint="33"/>
            <w:noWrap/>
            <w:vAlign w:val="bottom"/>
            <w:hideMark/>
          </w:tcPr>
          <w:p w:rsidR="005D751C" w:rsidRPr="00C71D4E" w:rsidRDefault="005D751C" w:rsidP="008067D5">
            <w:pPr>
              <w:rPr>
                <w:rFonts w:ascii="Gill Sans MT" w:eastAsia="Times New Roman" w:hAnsi="Gill Sans MT" w:cs="Arial"/>
                <w:color w:val="000000"/>
              </w:rPr>
            </w:pPr>
            <w:r w:rsidRPr="00C71D4E">
              <w:rPr>
                <w:rFonts w:ascii="Gill Sans MT" w:eastAsia="Times New Roman" w:hAnsi="Gill Sans MT" w:cs="Arial"/>
                <w:color w:val="000000"/>
              </w:rPr>
              <w:t xml:space="preserve">Livingstone </w:t>
            </w:r>
          </w:p>
        </w:tc>
        <w:tc>
          <w:tcPr>
            <w:tcW w:w="1796" w:type="dxa"/>
            <w:shd w:val="clear" w:color="auto" w:fill="FDE9D9" w:themeFill="accent6" w:themeFillTint="33"/>
            <w:noWrap/>
            <w:vAlign w:val="bottom"/>
          </w:tcPr>
          <w:p w:rsidR="005D751C" w:rsidRPr="00C71D4E" w:rsidRDefault="005D751C"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990" w:type="dxa"/>
            <w:shd w:val="clear" w:color="auto" w:fill="FDE9D9" w:themeFill="accent6" w:themeFillTint="33"/>
            <w:vAlign w:val="bottom"/>
          </w:tcPr>
          <w:p w:rsidR="005D751C" w:rsidRPr="00C71D4E" w:rsidRDefault="005D751C" w:rsidP="008067D5">
            <w:pPr>
              <w:jc w:val="center"/>
              <w:rPr>
                <w:rFonts w:ascii="Gill Sans MT" w:eastAsia="Times New Roman" w:hAnsi="Gill Sans MT" w:cs="Arial"/>
                <w:color w:val="000000"/>
              </w:rPr>
            </w:pPr>
            <w:r w:rsidRPr="00C71D4E">
              <w:rPr>
                <w:rFonts w:ascii="Gill Sans MT" w:eastAsia="Times New Roman" w:hAnsi="Gill Sans MT" w:cs="Arial"/>
                <w:color w:val="000000"/>
              </w:rPr>
              <w:t>x</w:t>
            </w:r>
          </w:p>
        </w:tc>
        <w:tc>
          <w:tcPr>
            <w:tcW w:w="1582" w:type="dxa"/>
            <w:shd w:val="clear" w:color="auto" w:fill="FDE9D9" w:themeFill="accent6" w:themeFillTint="33"/>
            <w:vAlign w:val="bottom"/>
          </w:tcPr>
          <w:p w:rsidR="005D751C" w:rsidRPr="00C71D4E" w:rsidRDefault="005D751C" w:rsidP="008067D5">
            <w:pPr>
              <w:jc w:val="center"/>
              <w:rPr>
                <w:rFonts w:ascii="Gill Sans MT" w:eastAsia="Times New Roman" w:hAnsi="Gill Sans MT" w:cs="Arial"/>
                <w:color w:val="000000"/>
              </w:rPr>
            </w:pPr>
            <w:r w:rsidRPr="00C71D4E">
              <w:rPr>
                <w:rFonts w:ascii="Gill Sans MT" w:eastAsia="Times New Roman" w:hAnsi="Gill Sans MT" w:cs="Arial"/>
                <w:color w:val="000000"/>
              </w:rPr>
              <w:t>x</w:t>
            </w:r>
          </w:p>
        </w:tc>
        <w:tc>
          <w:tcPr>
            <w:tcW w:w="1551" w:type="dxa"/>
            <w:shd w:val="clear" w:color="auto" w:fill="FDE9D9" w:themeFill="accent6" w:themeFillTint="33"/>
            <w:vAlign w:val="bottom"/>
          </w:tcPr>
          <w:p w:rsidR="005D751C" w:rsidRPr="00C71D4E" w:rsidRDefault="005D751C" w:rsidP="008067D5">
            <w:pPr>
              <w:jc w:val="center"/>
              <w:rPr>
                <w:rFonts w:ascii="Gill Sans MT" w:eastAsia="Times New Roman" w:hAnsi="Gill Sans MT" w:cs="Arial"/>
                <w:color w:val="000000"/>
              </w:rPr>
            </w:pPr>
            <w:r w:rsidRPr="00C71D4E">
              <w:rPr>
                <w:rFonts w:ascii="Gill Sans MT" w:eastAsia="Times New Roman" w:hAnsi="Gill Sans MT" w:cs="Arial"/>
                <w:color w:val="000000"/>
              </w:rPr>
              <w:t>x</w:t>
            </w:r>
          </w:p>
        </w:tc>
        <w:tc>
          <w:tcPr>
            <w:tcW w:w="1248" w:type="dxa"/>
            <w:shd w:val="clear" w:color="auto" w:fill="FDE9D9" w:themeFill="accent6" w:themeFillTint="33"/>
            <w:vAlign w:val="bottom"/>
          </w:tcPr>
          <w:p w:rsidR="005D751C" w:rsidRPr="00C71D4E" w:rsidRDefault="005D751C" w:rsidP="008067D5">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1411" w:type="dxa"/>
            <w:shd w:val="clear" w:color="auto" w:fill="FDE9D9" w:themeFill="accent6" w:themeFillTint="33"/>
          </w:tcPr>
          <w:p w:rsidR="005D751C" w:rsidRPr="00C71D4E" w:rsidRDefault="00996081" w:rsidP="008067D5">
            <w:pPr>
              <w:jc w:val="center"/>
              <w:rPr>
                <w:rFonts w:ascii="Gill Sans MT" w:hAnsi="Gill Sans MT" w:cs="Arial"/>
              </w:rPr>
            </w:pPr>
            <w:r w:rsidRPr="00C71D4E">
              <w:rPr>
                <w:rFonts w:ascii="Gill Sans MT" w:eastAsia="Times New Roman" w:hAnsi="Gill Sans MT" w:cs="Arial"/>
                <w:color w:val="000000"/>
              </w:rPr>
              <w:t>√</w:t>
            </w:r>
          </w:p>
        </w:tc>
      </w:tr>
      <w:tr w:rsidR="005D751C" w:rsidRPr="00C71D4E" w:rsidTr="00996081">
        <w:trPr>
          <w:trHeight w:val="143"/>
          <w:jc w:val="center"/>
        </w:trPr>
        <w:tc>
          <w:tcPr>
            <w:tcW w:w="1631" w:type="dxa"/>
            <w:shd w:val="clear" w:color="auto" w:fill="FDE9D9" w:themeFill="accent6" w:themeFillTint="33"/>
            <w:noWrap/>
            <w:vAlign w:val="bottom"/>
          </w:tcPr>
          <w:p w:rsidR="005D751C" w:rsidRPr="00C71D4E" w:rsidRDefault="005D751C" w:rsidP="008067D5">
            <w:pPr>
              <w:rPr>
                <w:rFonts w:ascii="Gill Sans MT" w:eastAsia="Times New Roman" w:hAnsi="Gill Sans MT" w:cs="Arial"/>
                <w:color w:val="000000"/>
              </w:rPr>
            </w:pPr>
            <w:r w:rsidRPr="00C71D4E">
              <w:rPr>
                <w:rFonts w:ascii="Gill Sans MT" w:eastAsia="Times New Roman" w:hAnsi="Gill Sans MT" w:cs="Arial"/>
                <w:color w:val="000000"/>
              </w:rPr>
              <w:t>Targeted Districts</w:t>
            </w:r>
          </w:p>
        </w:tc>
        <w:tc>
          <w:tcPr>
            <w:tcW w:w="1796" w:type="dxa"/>
            <w:shd w:val="clear" w:color="auto" w:fill="FDE9D9" w:themeFill="accent6" w:themeFillTint="33"/>
            <w:noWrap/>
            <w:vAlign w:val="center"/>
          </w:tcPr>
          <w:p w:rsidR="005D751C" w:rsidRPr="00C71D4E" w:rsidRDefault="005D751C" w:rsidP="00996081">
            <w:pPr>
              <w:jc w:val="center"/>
              <w:rPr>
                <w:rFonts w:ascii="Gill Sans MT" w:eastAsia="Times New Roman" w:hAnsi="Gill Sans MT" w:cs="Arial"/>
                <w:color w:val="000000"/>
              </w:rPr>
            </w:pPr>
            <w:r w:rsidRPr="00C71D4E">
              <w:rPr>
                <w:rFonts w:ascii="Gill Sans MT" w:eastAsia="Times New Roman" w:hAnsi="Gill Sans MT" w:cs="Arial"/>
                <w:color w:val="000000"/>
              </w:rPr>
              <w:t>100%</w:t>
            </w:r>
          </w:p>
        </w:tc>
        <w:tc>
          <w:tcPr>
            <w:tcW w:w="990" w:type="dxa"/>
            <w:shd w:val="clear" w:color="auto" w:fill="FDE9D9" w:themeFill="accent6" w:themeFillTint="33"/>
            <w:vAlign w:val="center"/>
          </w:tcPr>
          <w:p w:rsidR="005D751C" w:rsidRPr="00C71D4E" w:rsidRDefault="005D751C" w:rsidP="00996081">
            <w:pPr>
              <w:jc w:val="center"/>
              <w:rPr>
                <w:rFonts w:ascii="Gill Sans MT" w:eastAsia="Times New Roman" w:hAnsi="Gill Sans MT" w:cs="Arial"/>
                <w:color w:val="000000"/>
              </w:rPr>
            </w:pPr>
            <w:r w:rsidRPr="00C71D4E">
              <w:rPr>
                <w:rFonts w:ascii="Gill Sans MT" w:eastAsia="Times New Roman" w:hAnsi="Gill Sans MT" w:cs="Arial"/>
                <w:color w:val="000000"/>
              </w:rPr>
              <w:t>9</w:t>
            </w:r>
            <w:r w:rsidR="00996081">
              <w:rPr>
                <w:rFonts w:ascii="Gill Sans MT" w:eastAsia="Times New Roman" w:hAnsi="Gill Sans MT" w:cs="Arial"/>
                <w:color w:val="000000"/>
              </w:rPr>
              <w:t>2</w:t>
            </w:r>
            <w:r w:rsidRPr="00C71D4E">
              <w:rPr>
                <w:rFonts w:ascii="Gill Sans MT" w:eastAsia="Times New Roman" w:hAnsi="Gill Sans MT" w:cs="Arial"/>
                <w:color w:val="000000"/>
              </w:rPr>
              <w:t>%</w:t>
            </w:r>
          </w:p>
        </w:tc>
        <w:tc>
          <w:tcPr>
            <w:tcW w:w="1582" w:type="dxa"/>
            <w:shd w:val="clear" w:color="auto" w:fill="FDE9D9" w:themeFill="accent6" w:themeFillTint="33"/>
            <w:vAlign w:val="center"/>
          </w:tcPr>
          <w:p w:rsidR="005D751C" w:rsidRPr="00C71D4E" w:rsidRDefault="00996081" w:rsidP="00996081">
            <w:pPr>
              <w:jc w:val="center"/>
              <w:rPr>
                <w:rFonts w:ascii="Gill Sans MT" w:eastAsia="Times New Roman" w:hAnsi="Gill Sans MT" w:cs="Arial"/>
                <w:color w:val="000000"/>
              </w:rPr>
            </w:pPr>
            <w:r>
              <w:rPr>
                <w:rFonts w:ascii="Gill Sans MT" w:eastAsia="Times New Roman" w:hAnsi="Gill Sans MT" w:cs="Arial"/>
                <w:color w:val="000000"/>
              </w:rPr>
              <w:t>83</w:t>
            </w:r>
            <w:r w:rsidR="005D751C" w:rsidRPr="00C71D4E">
              <w:rPr>
                <w:rFonts w:ascii="Gill Sans MT" w:eastAsia="Times New Roman" w:hAnsi="Gill Sans MT" w:cs="Arial"/>
                <w:color w:val="000000"/>
              </w:rPr>
              <w:t>%</w:t>
            </w:r>
          </w:p>
        </w:tc>
        <w:tc>
          <w:tcPr>
            <w:tcW w:w="1551" w:type="dxa"/>
            <w:shd w:val="clear" w:color="auto" w:fill="FDE9D9" w:themeFill="accent6" w:themeFillTint="33"/>
            <w:vAlign w:val="center"/>
          </w:tcPr>
          <w:p w:rsidR="005D751C" w:rsidRPr="00C71D4E" w:rsidRDefault="00996081" w:rsidP="00996081">
            <w:pPr>
              <w:jc w:val="center"/>
              <w:rPr>
                <w:rFonts w:ascii="Gill Sans MT" w:eastAsia="Times New Roman" w:hAnsi="Gill Sans MT" w:cs="Arial"/>
                <w:color w:val="000000"/>
              </w:rPr>
            </w:pPr>
            <w:r>
              <w:rPr>
                <w:rFonts w:ascii="Gill Sans MT" w:eastAsia="Times New Roman" w:hAnsi="Gill Sans MT" w:cs="Arial"/>
                <w:color w:val="000000"/>
              </w:rPr>
              <w:t>33</w:t>
            </w:r>
            <w:r w:rsidR="005D751C" w:rsidRPr="00C71D4E">
              <w:rPr>
                <w:rFonts w:ascii="Gill Sans MT" w:eastAsia="Times New Roman" w:hAnsi="Gill Sans MT" w:cs="Arial"/>
                <w:color w:val="000000"/>
              </w:rPr>
              <w:t>%</w:t>
            </w:r>
          </w:p>
        </w:tc>
        <w:tc>
          <w:tcPr>
            <w:tcW w:w="1248" w:type="dxa"/>
            <w:shd w:val="clear" w:color="auto" w:fill="FDE9D9" w:themeFill="accent6" w:themeFillTint="33"/>
            <w:vAlign w:val="center"/>
          </w:tcPr>
          <w:p w:rsidR="005D751C" w:rsidRPr="00C71D4E" w:rsidRDefault="005D751C" w:rsidP="00996081">
            <w:pPr>
              <w:jc w:val="center"/>
              <w:rPr>
                <w:rFonts w:ascii="Gill Sans MT" w:eastAsia="Times New Roman" w:hAnsi="Gill Sans MT" w:cs="Arial"/>
                <w:color w:val="000000"/>
              </w:rPr>
            </w:pPr>
            <w:r w:rsidRPr="00C71D4E">
              <w:rPr>
                <w:rFonts w:ascii="Gill Sans MT" w:eastAsia="Times New Roman" w:hAnsi="Gill Sans MT" w:cs="Arial"/>
                <w:color w:val="000000"/>
              </w:rPr>
              <w:t>100%</w:t>
            </w:r>
          </w:p>
        </w:tc>
        <w:tc>
          <w:tcPr>
            <w:tcW w:w="1411" w:type="dxa"/>
            <w:shd w:val="clear" w:color="auto" w:fill="FDE9D9" w:themeFill="accent6" w:themeFillTint="33"/>
            <w:vAlign w:val="center"/>
          </w:tcPr>
          <w:p w:rsidR="005D751C" w:rsidRPr="00C71D4E" w:rsidRDefault="005D751C" w:rsidP="00996081">
            <w:pPr>
              <w:jc w:val="center"/>
              <w:rPr>
                <w:rFonts w:ascii="Gill Sans MT" w:eastAsia="Times New Roman" w:hAnsi="Gill Sans MT" w:cs="Arial"/>
                <w:color w:val="000000"/>
              </w:rPr>
            </w:pPr>
            <w:r w:rsidRPr="00C71D4E">
              <w:rPr>
                <w:rFonts w:ascii="Gill Sans MT" w:eastAsia="Times New Roman" w:hAnsi="Gill Sans MT" w:cs="Arial"/>
                <w:color w:val="000000"/>
              </w:rPr>
              <w:t>100%</w:t>
            </w:r>
          </w:p>
        </w:tc>
      </w:tr>
      <w:tr w:rsidR="005D751C" w:rsidRPr="00C71D4E" w:rsidTr="008067D5">
        <w:trPr>
          <w:trHeight w:val="143"/>
          <w:jc w:val="center"/>
        </w:trPr>
        <w:tc>
          <w:tcPr>
            <w:tcW w:w="10209" w:type="dxa"/>
            <w:gridSpan w:val="7"/>
            <w:shd w:val="clear" w:color="000000" w:fill="FFFFFF"/>
            <w:noWrap/>
            <w:vAlign w:val="bottom"/>
          </w:tcPr>
          <w:p w:rsidR="005D751C" w:rsidRPr="00C71D4E" w:rsidRDefault="005D751C" w:rsidP="002F3914">
            <w:pPr>
              <w:pStyle w:val="NoSpacing"/>
              <w:rPr>
                <w:rFonts w:ascii="Gill Sans MT" w:eastAsia="Times New Roman" w:hAnsi="Gill Sans MT"/>
              </w:rPr>
            </w:pPr>
            <w:r w:rsidRPr="00C71D4E">
              <w:rPr>
                <w:rFonts w:ascii="Gill Sans MT" w:eastAsia="Times New Roman" w:hAnsi="Gill Sans MT"/>
              </w:rPr>
              <w:t xml:space="preserve">√=Yes fully </w:t>
            </w:r>
          </w:p>
          <w:p w:rsidR="005D751C" w:rsidRPr="00C71D4E" w:rsidRDefault="005D751C" w:rsidP="002F3914">
            <w:pPr>
              <w:pStyle w:val="NoSpacing"/>
              <w:rPr>
                <w:rFonts w:ascii="Gill Sans MT" w:eastAsia="Times New Roman" w:hAnsi="Gill Sans MT"/>
              </w:rPr>
            </w:pPr>
            <w:r w:rsidRPr="00C71D4E">
              <w:rPr>
                <w:rFonts w:ascii="Gill Sans MT" w:eastAsia="Times New Roman" w:hAnsi="Gill Sans MT"/>
              </w:rPr>
              <w:t>√√=Daily</w:t>
            </w:r>
          </w:p>
          <w:p w:rsidR="005D751C" w:rsidRPr="00C71D4E" w:rsidRDefault="005D751C" w:rsidP="002F3914">
            <w:pPr>
              <w:pStyle w:val="NoSpacing"/>
              <w:rPr>
                <w:rFonts w:ascii="Gill Sans MT" w:eastAsia="Times New Roman" w:hAnsi="Gill Sans MT"/>
              </w:rPr>
            </w:pPr>
            <w:r w:rsidRPr="00C71D4E">
              <w:rPr>
                <w:rFonts w:ascii="Gill Sans MT" w:eastAsia="Times New Roman" w:hAnsi="Gill Sans MT"/>
              </w:rPr>
              <w:t xml:space="preserve">√√√=Weekly/Monthly </w:t>
            </w:r>
          </w:p>
          <w:p w:rsidR="005D751C" w:rsidRPr="00C71D4E" w:rsidRDefault="005D751C" w:rsidP="002F3914">
            <w:pPr>
              <w:pStyle w:val="NoSpacing"/>
              <w:rPr>
                <w:rFonts w:ascii="Gill Sans MT" w:eastAsia="Times New Roman" w:hAnsi="Gill Sans MT"/>
              </w:rPr>
            </w:pPr>
            <w:r w:rsidRPr="00C71D4E">
              <w:rPr>
                <w:rFonts w:ascii="Gill Sans MT" w:eastAsia="Times New Roman" w:hAnsi="Gill Sans MT"/>
              </w:rPr>
              <w:t>X=No</w:t>
            </w:r>
          </w:p>
        </w:tc>
      </w:tr>
    </w:tbl>
    <w:p w:rsidR="008067D5" w:rsidRPr="00C71D4E" w:rsidRDefault="008067D5" w:rsidP="008067D5">
      <w:pPr>
        <w:jc w:val="both"/>
        <w:rPr>
          <w:rFonts w:ascii="Gill Sans MT" w:hAnsi="Gill Sans MT" w:cs="Arial"/>
        </w:rPr>
      </w:pPr>
    </w:p>
    <w:p w:rsidR="00E8787E" w:rsidRDefault="00E8787E">
      <w:pPr>
        <w:rPr>
          <w:rFonts w:ascii="Gill Sans MT" w:hAnsi="Gill Sans MT" w:cs="Arial"/>
        </w:rPr>
      </w:pPr>
      <w:r>
        <w:rPr>
          <w:rFonts w:ascii="Gill Sans MT" w:hAnsi="Gill Sans MT" w:cs="Arial"/>
        </w:rPr>
        <w:br w:type="page"/>
      </w:r>
    </w:p>
    <w:p w:rsidR="008067D5" w:rsidRPr="00E8787E" w:rsidRDefault="008067D5" w:rsidP="008067D5">
      <w:pPr>
        <w:jc w:val="both"/>
        <w:rPr>
          <w:rFonts w:ascii="Gill Sans MT" w:hAnsi="Gill Sans MT" w:cs="Arial"/>
          <w:b/>
        </w:rPr>
      </w:pPr>
      <w:r w:rsidRPr="00E8787E">
        <w:rPr>
          <w:rFonts w:ascii="Gill Sans MT" w:hAnsi="Gill Sans MT" w:cs="Arial"/>
          <w:b/>
        </w:rPr>
        <w:lastRenderedPageBreak/>
        <w:t xml:space="preserve">Annex </w:t>
      </w:r>
      <w:r w:rsidR="00E8787E" w:rsidRPr="00E8787E">
        <w:rPr>
          <w:rFonts w:ascii="Gill Sans MT" w:hAnsi="Gill Sans MT" w:cs="Arial"/>
          <w:b/>
        </w:rPr>
        <w:t>5</w:t>
      </w:r>
      <w:r w:rsidRPr="00E8787E">
        <w:rPr>
          <w:rFonts w:ascii="Gill Sans MT" w:hAnsi="Gill Sans MT" w:cs="Arial"/>
          <w:b/>
        </w:rPr>
        <w:t xml:space="preserve">. Percentage of targeted DMOs that demonstrate performance improvements since their previous </w:t>
      </w:r>
      <w:r w:rsidR="007A3A68" w:rsidRPr="00E8787E">
        <w:rPr>
          <w:rFonts w:ascii="Gill Sans MT" w:hAnsi="Gill Sans MT" w:cs="Arial"/>
          <w:b/>
        </w:rPr>
        <w:t>PA</w:t>
      </w:r>
    </w:p>
    <w:tbl>
      <w:tblPr>
        <w:tblW w:w="90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3"/>
        <w:gridCol w:w="1253"/>
        <w:gridCol w:w="2070"/>
        <w:gridCol w:w="2074"/>
        <w:gridCol w:w="2387"/>
      </w:tblGrid>
      <w:tr w:rsidR="00E8787E" w:rsidRPr="00C71D4E" w:rsidTr="002A3E02">
        <w:trPr>
          <w:trHeight w:val="188"/>
          <w:jc w:val="center"/>
        </w:trPr>
        <w:tc>
          <w:tcPr>
            <w:tcW w:w="9037" w:type="dxa"/>
            <w:gridSpan w:val="5"/>
            <w:shd w:val="clear" w:color="000000" w:fill="FFFFFF"/>
          </w:tcPr>
          <w:p w:rsidR="00E8787E" w:rsidRPr="00C71D4E" w:rsidRDefault="00E8787E" w:rsidP="007A3A68">
            <w:pPr>
              <w:jc w:val="center"/>
              <w:rPr>
                <w:rFonts w:ascii="Gill Sans MT" w:eastAsia="Times New Roman" w:hAnsi="Gill Sans MT" w:cs="Arial"/>
                <w:color w:val="000000"/>
              </w:rPr>
            </w:pPr>
            <w:r w:rsidRPr="00C71D4E">
              <w:rPr>
                <w:rFonts w:ascii="Gill Sans MT" w:hAnsi="Gill Sans MT" w:cs="Arial"/>
              </w:rPr>
              <w:t>Percentage of targeted DMOs that demonstrate performance improvements since their previous PA</w:t>
            </w:r>
          </w:p>
        </w:tc>
      </w:tr>
      <w:tr w:rsidR="00E8787E" w:rsidRPr="00C71D4E" w:rsidTr="00E8787E">
        <w:trPr>
          <w:trHeight w:val="170"/>
          <w:jc w:val="center"/>
        </w:trPr>
        <w:tc>
          <w:tcPr>
            <w:tcW w:w="1253" w:type="dxa"/>
            <w:shd w:val="clear" w:color="auto" w:fill="FDE9D9" w:themeFill="accent6" w:themeFillTint="33"/>
            <w:vAlign w:val="center"/>
          </w:tcPr>
          <w:p w:rsidR="00E8787E" w:rsidRPr="00C71D4E" w:rsidRDefault="00E8787E" w:rsidP="00E8787E">
            <w:pPr>
              <w:jc w:val="center"/>
              <w:rPr>
                <w:rFonts w:ascii="Gill Sans MT" w:eastAsia="Times New Roman" w:hAnsi="Gill Sans MT" w:cs="Arial"/>
                <w:color w:val="000000"/>
              </w:rPr>
            </w:pPr>
            <w:r>
              <w:rPr>
                <w:rFonts w:ascii="Gill Sans MT" w:eastAsia="Times New Roman" w:hAnsi="Gill Sans MT" w:cs="Arial"/>
                <w:color w:val="000000"/>
              </w:rPr>
              <w:t>Province</w:t>
            </w:r>
          </w:p>
        </w:tc>
        <w:tc>
          <w:tcPr>
            <w:tcW w:w="1253" w:type="dxa"/>
            <w:shd w:val="clear" w:color="auto" w:fill="FDE9D9" w:themeFill="accent6" w:themeFillTint="33"/>
            <w:noWrap/>
            <w:vAlign w:val="center"/>
          </w:tcPr>
          <w:p w:rsidR="00E8787E" w:rsidRPr="00C71D4E" w:rsidRDefault="00E8787E" w:rsidP="00E8787E">
            <w:pPr>
              <w:jc w:val="center"/>
              <w:rPr>
                <w:rFonts w:ascii="Gill Sans MT" w:eastAsia="Times New Roman" w:hAnsi="Gill Sans MT" w:cs="Arial"/>
                <w:color w:val="000000"/>
              </w:rPr>
            </w:pPr>
            <w:r w:rsidRPr="00C71D4E">
              <w:rPr>
                <w:rFonts w:ascii="Gill Sans MT" w:eastAsia="Times New Roman" w:hAnsi="Gill Sans MT" w:cs="Arial"/>
                <w:color w:val="000000"/>
              </w:rPr>
              <w:t>District</w:t>
            </w:r>
          </w:p>
        </w:tc>
        <w:tc>
          <w:tcPr>
            <w:tcW w:w="2070" w:type="dxa"/>
            <w:shd w:val="clear" w:color="auto" w:fill="FDE9D9" w:themeFill="accent6" w:themeFillTint="33"/>
            <w:noWrap/>
            <w:vAlign w:val="center"/>
          </w:tcPr>
          <w:p w:rsidR="00E8787E" w:rsidRPr="00C71D4E" w:rsidRDefault="00E8787E" w:rsidP="00E8787E">
            <w:pPr>
              <w:jc w:val="center"/>
              <w:rPr>
                <w:rFonts w:ascii="Gill Sans MT" w:eastAsia="Times New Roman" w:hAnsi="Gill Sans MT" w:cs="Arial"/>
                <w:color w:val="000000"/>
              </w:rPr>
            </w:pPr>
            <w:r w:rsidRPr="00C71D4E">
              <w:rPr>
                <w:rFonts w:ascii="Gill Sans MT" w:eastAsia="Calibri" w:hAnsi="Gill Sans MT" w:cs="Arial"/>
              </w:rPr>
              <w:t>Implemented the action plan developed during the previous performance review</w:t>
            </w:r>
          </w:p>
        </w:tc>
        <w:tc>
          <w:tcPr>
            <w:tcW w:w="2074" w:type="dxa"/>
            <w:shd w:val="clear" w:color="auto" w:fill="FDE9D9" w:themeFill="accent6" w:themeFillTint="33"/>
            <w:vAlign w:val="center"/>
          </w:tcPr>
          <w:p w:rsidR="00E8787E" w:rsidRPr="00C71D4E" w:rsidRDefault="00E8787E" w:rsidP="00E8787E">
            <w:pPr>
              <w:jc w:val="center"/>
              <w:rPr>
                <w:rFonts w:ascii="Gill Sans MT" w:eastAsia="Times New Roman" w:hAnsi="Gill Sans MT" w:cs="Arial"/>
                <w:color w:val="000000"/>
              </w:rPr>
            </w:pPr>
            <w:r w:rsidRPr="00C71D4E">
              <w:rPr>
                <w:rFonts w:ascii="Gill Sans MT" w:eastAsia="Calibri" w:hAnsi="Gill Sans MT" w:cs="Arial"/>
              </w:rPr>
              <w:t>Semi-annual performance review meetings with their health facilities</w:t>
            </w:r>
          </w:p>
        </w:tc>
        <w:tc>
          <w:tcPr>
            <w:tcW w:w="2387" w:type="dxa"/>
            <w:shd w:val="clear" w:color="auto" w:fill="FDE9D9" w:themeFill="accent6" w:themeFillTint="33"/>
            <w:vAlign w:val="center"/>
          </w:tcPr>
          <w:p w:rsidR="00E8787E" w:rsidRPr="00C71D4E" w:rsidRDefault="00E8787E" w:rsidP="00E8787E">
            <w:pPr>
              <w:jc w:val="center"/>
              <w:rPr>
                <w:rFonts w:ascii="Gill Sans MT" w:eastAsia="Times New Roman" w:hAnsi="Gill Sans MT" w:cs="Arial"/>
                <w:color w:val="000000"/>
              </w:rPr>
            </w:pPr>
            <w:r w:rsidRPr="00C71D4E">
              <w:rPr>
                <w:rFonts w:ascii="Gill Sans MT" w:eastAsia="Calibri" w:hAnsi="Gill Sans MT" w:cs="Arial"/>
              </w:rPr>
              <w:t>Invite partners to their planning and semi-annual review meetings</w:t>
            </w:r>
          </w:p>
        </w:tc>
      </w:tr>
      <w:tr w:rsidR="00E8787E" w:rsidRPr="00C71D4E" w:rsidTr="006F6A14">
        <w:trPr>
          <w:trHeight w:val="170"/>
          <w:jc w:val="center"/>
        </w:trPr>
        <w:tc>
          <w:tcPr>
            <w:tcW w:w="1253" w:type="dxa"/>
            <w:vMerge w:val="restart"/>
            <w:vAlign w:val="center"/>
          </w:tcPr>
          <w:p w:rsidR="00E8787E" w:rsidRPr="00C71D4E" w:rsidRDefault="00E8787E" w:rsidP="006F6A14">
            <w:pPr>
              <w:jc w:val="center"/>
              <w:rPr>
                <w:rFonts w:ascii="Gill Sans MT" w:eastAsia="Times New Roman" w:hAnsi="Gill Sans MT" w:cs="Arial"/>
                <w:color w:val="000000"/>
              </w:rPr>
            </w:pPr>
            <w:r>
              <w:rPr>
                <w:rFonts w:ascii="Gill Sans MT" w:eastAsia="Times New Roman" w:hAnsi="Gill Sans MT" w:cs="Arial"/>
                <w:color w:val="000000"/>
              </w:rPr>
              <w:t>Central</w:t>
            </w:r>
          </w:p>
        </w:tc>
        <w:tc>
          <w:tcPr>
            <w:tcW w:w="1253" w:type="dxa"/>
            <w:shd w:val="clear" w:color="auto" w:fill="auto"/>
            <w:noWrap/>
            <w:vAlign w:val="center"/>
            <w:hideMark/>
          </w:tcPr>
          <w:p w:rsidR="00E8787E" w:rsidRPr="00C71D4E" w:rsidRDefault="00E8787E" w:rsidP="006F6A14">
            <w:pPr>
              <w:jc w:val="center"/>
              <w:rPr>
                <w:rFonts w:ascii="Gill Sans MT" w:eastAsia="Times New Roman" w:hAnsi="Gill Sans MT" w:cs="Arial"/>
                <w:color w:val="000000"/>
              </w:rPr>
            </w:pPr>
            <w:r w:rsidRPr="00C71D4E">
              <w:rPr>
                <w:rFonts w:ascii="Gill Sans MT" w:eastAsia="Times New Roman" w:hAnsi="Gill Sans MT" w:cs="Arial"/>
                <w:color w:val="000000"/>
              </w:rPr>
              <w:t>Kabwe</w:t>
            </w:r>
          </w:p>
        </w:tc>
        <w:tc>
          <w:tcPr>
            <w:tcW w:w="2070" w:type="dxa"/>
            <w:shd w:val="clear" w:color="auto" w:fill="auto"/>
            <w:noWrap/>
            <w:vAlign w:val="center"/>
          </w:tcPr>
          <w:p w:rsidR="00E8787E" w:rsidRPr="00C71D4E" w:rsidRDefault="00E8787E" w:rsidP="006F6A14">
            <w:pPr>
              <w:jc w:val="center"/>
              <w:rPr>
                <w:rFonts w:ascii="Gill Sans MT" w:hAnsi="Gill Sans MT" w:cs="Arial"/>
              </w:rPr>
            </w:pPr>
            <w:r w:rsidRPr="00C71D4E">
              <w:rPr>
                <w:rFonts w:ascii="Gill Sans MT" w:eastAsia="Times New Roman" w:hAnsi="Gill Sans MT" w:cs="Arial"/>
                <w:color w:val="000000"/>
              </w:rPr>
              <w:t>√</w:t>
            </w:r>
          </w:p>
        </w:tc>
        <w:tc>
          <w:tcPr>
            <w:tcW w:w="2074" w:type="dxa"/>
            <w:shd w:val="clear" w:color="auto" w:fill="auto"/>
            <w:vAlign w:val="center"/>
          </w:tcPr>
          <w:p w:rsidR="00E8787E" w:rsidRPr="00C71D4E" w:rsidRDefault="00E8787E" w:rsidP="006F6A14">
            <w:pPr>
              <w:jc w:val="center"/>
              <w:rPr>
                <w:rFonts w:ascii="Gill Sans MT" w:hAnsi="Gill Sans MT" w:cs="Arial"/>
              </w:rPr>
            </w:pPr>
            <w:r w:rsidRPr="00C71D4E">
              <w:rPr>
                <w:rFonts w:ascii="Gill Sans MT" w:eastAsia="Times New Roman" w:hAnsi="Gill Sans MT" w:cs="Arial"/>
                <w:color w:val="000000"/>
              </w:rPr>
              <w:t>√</w:t>
            </w:r>
          </w:p>
        </w:tc>
        <w:tc>
          <w:tcPr>
            <w:tcW w:w="2387" w:type="dxa"/>
            <w:shd w:val="clear" w:color="auto" w:fill="auto"/>
            <w:vAlign w:val="center"/>
          </w:tcPr>
          <w:p w:rsidR="00E8787E" w:rsidRPr="00C71D4E" w:rsidRDefault="00E8787E" w:rsidP="006F6A14">
            <w:pPr>
              <w:jc w:val="center"/>
              <w:rPr>
                <w:rFonts w:ascii="Gill Sans MT" w:hAnsi="Gill Sans MT" w:cs="Arial"/>
              </w:rPr>
            </w:pPr>
            <w:r w:rsidRPr="00C71D4E">
              <w:rPr>
                <w:rFonts w:ascii="Gill Sans MT" w:eastAsia="Times New Roman" w:hAnsi="Gill Sans MT" w:cs="Arial"/>
                <w:color w:val="000000"/>
              </w:rPr>
              <w:t>√</w:t>
            </w:r>
          </w:p>
        </w:tc>
      </w:tr>
      <w:tr w:rsidR="00E8787E" w:rsidRPr="00C71D4E" w:rsidTr="006F6A14">
        <w:trPr>
          <w:trHeight w:val="215"/>
          <w:jc w:val="center"/>
        </w:trPr>
        <w:tc>
          <w:tcPr>
            <w:tcW w:w="1253" w:type="dxa"/>
            <w:vMerge/>
            <w:vAlign w:val="center"/>
          </w:tcPr>
          <w:p w:rsidR="00E8787E" w:rsidRPr="00C71D4E" w:rsidRDefault="00E8787E" w:rsidP="006F6A14">
            <w:pPr>
              <w:jc w:val="center"/>
              <w:rPr>
                <w:rFonts w:ascii="Gill Sans MT" w:eastAsia="Times New Roman" w:hAnsi="Gill Sans MT" w:cs="Arial"/>
                <w:color w:val="000000"/>
              </w:rPr>
            </w:pPr>
          </w:p>
        </w:tc>
        <w:tc>
          <w:tcPr>
            <w:tcW w:w="1253" w:type="dxa"/>
            <w:shd w:val="clear" w:color="auto" w:fill="auto"/>
            <w:noWrap/>
            <w:vAlign w:val="center"/>
            <w:hideMark/>
          </w:tcPr>
          <w:p w:rsidR="00E8787E" w:rsidRPr="00C71D4E" w:rsidRDefault="00E8787E" w:rsidP="006F6A14">
            <w:pPr>
              <w:jc w:val="center"/>
              <w:rPr>
                <w:rFonts w:ascii="Gill Sans MT" w:eastAsia="Times New Roman" w:hAnsi="Gill Sans MT" w:cs="Arial"/>
                <w:color w:val="000000"/>
              </w:rPr>
            </w:pPr>
            <w:r w:rsidRPr="00C71D4E">
              <w:rPr>
                <w:rFonts w:ascii="Gill Sans MT" w:eastAsia="Times New Roman" w:hAnsi="Gill Sans MT" w:cs="Arial"/>
                <w:color w:val="000000"/>
              </w:rPr>
              <w:t>Mkushi</w:t>
            </w:r>
          </w:p>
        </w:tc>
        <w:tc>
          <w:tcPr>
            <w:tcW w:w="2070" w:type="dxa"/>
            <w:shd w:val="clear" w:color="auto" w:fill="auto"/>
            <w:noWrap/>
            <w:vAlign w:val="center"/>
          </w:tcPr>
          <w:p w:rsidR="00E8787E" w:rsidRPr="00C71D4E" w:rsidRDefault="00E8787E" w:rsidP="006F6A14">
            <w:pPr>
              <w:jc w:val="center"/>
              <w:rPr>
                <w:rFonts w:ascii="Gill Sans MT" w:hAnsi="Gill Sans MT" w:cs="Arial"/>
              </w:rPr>
            </w:pPr>
            <w:r w:rsidRPr="00C71D4E">
              <w:rPr>
                <w:rFonts w:ascii="Gill Sans MT" w:eastAsia="Times New Roman" w:hAnsi="Gill Sans MT" w:cs="Arial"/>
                <w:color w:val="000000"/>
              </w:rPr>
              <w:t>√</w:t>
            </w:r>
          </w:p>
        </w:tc>
        <w:tc>
          <w:tcPr>
            <w:tcW w:w="2074" w:type="dxa"/>
            <w:shd w:val="clear" w:color="auto" w:fill="auto"/>
            <w:vAlign w:val="center"/>
          </w:tcPr>
          <w:p w:rsidR="00E8787E" w:rsidRPr="00C71D4E" w:rsidRDefault="00E8787E" w:rsidP="006F6A14">
            <w:pPr>
              <w:jc w:val="center"/>
              <w:rPr>
                <w:rFonts w:ascii="Gill Sans MT" w:hAnsi="Gill Sans MT" w:cs="Arial"/>
              </w:rPr>
            </w:pPr>
            <w:r w:rsidRPr="00C71D4E">
              <w:rPr>
                <w:rFonts w:ascii="Gill Sans MT" w:eastAsia="Times New Roman" w:hAnsi="Gill Sans MT" w:cs="Arial"/>
                <w:color w:val="000000"/>
              </w:rPr>
              <w:t>√</w:t>
            </w:r>
          </w:p>
        </w:tc>
        <w:tc>
          <w:tcPr>
            <w:tcW w:w="2387" w:type="dxa"/>
            <w:shd w:val="clear" w:color="auto" w:fill="auto"/>
            <w:vAlign w:val="center"/>
          </w:tcPr>
          <w:p w:rsidR="00E8787E" w:rsidRPr="00C71D4E" w:rsidRDefault="00E8787E" w:rsidP="006F6A14">
            <w:pPr>
              <w:jc w:val="center"/>
              <w:rPr>
                <w:rFonts w:ascii="Gill Sans MT" w:hAnsi="Gill Sans MT" w:cs="Arial"/>
              </w:rPr>
            </w:pPr>
            <w:r w:rsidRPr="00C71D4E">
              <w:rPr>
                <w:rFonts w:ascii="Gill Sans MT" w:eastAsia="Times New Roman" w:hAnsi="Gill Sans MT" w:cs="Arial"/>
                <w:color w:val="000000"/>
              </w:rPr>
              <w:t>√</w:t>
            </w:r>
          </w:p>
        </w:tc>
      </w:tr>
      <w:tr w:rsidR="00E8787E" w:rsidRPr="00C71D4E" w:rsidTr="006F6A14">
        <w:trPr>
          <w:trHeight w:val="71"/>
          <w:jc w:val="center"/>
        </w:trPr>
        <w:tc>
          <w:tcPr>
            <w:tcW w:w="1253" w:type="dxa"/>
            <w:vMerge w:val="restart"/>
            <w:vAlign w:val="center"/>
          </w:tcPr>
          <w:p w:rsidR="00E8787E" w:rsidRPr="00C71D4E" w:rsidRDefault="00E8787E" w:rsidP="006F6A14">
            <w:pPr>
              <w:jc w:val="center"/>
              <w:rPr>
                <w:rFonts w:ascii="Gill Sans MT" w:eastAsia="Times New Roman" w:hAnsi="Gill Sans MT" w:cs="Arial"/>
                <w:color w:val="000000"/>
              </w:rPr>
            </w:pPr>
            <w:r>
              <w:rPr>
                <w:rFonts w:ascii="Gill Sans MT" w:eastAsia="Times New Roman" w:hAnsi="Gill Sans MT" w:cs="Arial"/>
                <w:color w:val="000000"/>
              </w:rPr>
              <w:t>Copperbelt</w:t>
            </w:r>
          </w:p>
        </w:tc>
        <w:tc>
          <w:tcPr>
            <w:tcW w:w="1253" w:type="dxa"/>
            <w:shd w:val="clear" w:color="auto" w:fill="auto"/>
            <w:noWrap/>
            <w:vAlign w:val="center"/>
            <w:hideMark/>
          </w:tcPr>
          <w:p w:rsidR="00E8787E" w:rsidRPr="00C71D4E" w:rsidRDefault="00E8787E" w:rsidP="006F6A14">
            <w:pPr>
              <w:jc w:val="center"/>
              <w:rPr>
                <w:rFonts w:ascii="Gill Sans MT" w:eastAsia="Times New Roman" w:hAnsi="Gill Sans MT" w:cs="Arial"/>
                <w:color w:val="000000"/>
              </w:rPr>
            </w:pPr>
            <w:r w:rsidRPr="00C71D4E">
              <w:rPr>
                <w:rFonts w:ascii="Gill Sans MT" w:eastAsia="Times New Roman" w:hAnsi="Gill Sans MT" w:cs="Arial"/>
                <w:color w:val="000000"/>
              </w:rPr>
              <w:t>Kitwe</w:t>
            </w:r>
          </w:p>
        </w:tc>
        <w:tc>
          <w:tcPr>
            <w:tcW w:w="2070" w:type="dxa"/>
            <w:shd w:val="clear" w:color="auto" w:fill="auto"/>
            <w:noWrap/>
            <w:vAlign w:val="center"/>
          </w:tcPr>
          <w:p w:rsidR="00E8787E" w:rsidRPr="00C71D4E" w:rsidRDefault="00E8787E" w:rsidP="006F6A14">
            <w:pPr>
              <w:jc w:val="center"/>
              <w:rPr>
                <w:rFonts w:ascii="Gill Sans MT" w:hAnsi="Gill Sans MT" w:cs="Arial"/>
              </w:rPr>
            </w:pPr>
            <w:r w:rsidRPr="00C71D4E">
              <w:rPr>
                <w:rFonts w:ascii="Gill Sans MT" w:eastAsia="Times New Roman" w:hAnsi="Gill Sans MT" w:cs="Arial"/>
                <w:color w:val="000000"/>
              </w:rPr>
              <w:t>√</w:t>
            </w:r>
          </w:p>
        </w:tc>
        <w:tc>
          <w:tcPr>
            <w:tcW w:w="2074" w:type="dxa"/>
            <w:shd w:val="clear" w:color="auto" w:fill="auto"/>
            <w:vAlign w:val="center"/>
          </w:tcPr>
          <w:p w:rsidR="00E8787E" w:rsidRPr="00C71D4E" w:rsidRDefault="00E8787E" w:rsidP="006F6A14">
            <w:pPr>
              <w:jc w:val="center"/>
              <w:rPr>
                <w:rFonts w:ascii="Gill Sans MT" w:hAnsi="Gill Sans MT" w:cs="Arial"/>
              </w:rPr>
            </w:pPr>
            <w:r w:rsidRPr="00C71D4E">
              <w:rPr>
                <w:rFonts w:ascii="Gill Sans MT" w:eastAsia="Times New Roman" w:hAnsi="Gill Sans MT" w:cs="Arial"/>
                <w:color w:val="000000"/>
              </w:rPr>
              <w:t>√</w:t>
            </w:r>
          </w:p>
        </w:tc>
        <w:tc>
          <w:tcPr>
            <w:tcW w:w="2387" w:type="dxa"/>
            <w:shd w:val="clear" w:color="auto" w:fill="auto"/>
            <w:vAlign w:val="center"/>
          </w:tcPr>
          <w:p w:rsidR="00E8787E" w:rsidRPr="00C71D4E" w:rsidRDefault="00E8787E" w:rsidP="006F6A14">
            <w:pPr>
              <w:jc w:val="center"/>
              <w:rPr>
                <w:rFonts w:ascii="Gill Sans MT" w:hAnsi="Gill Sans MT" w:cs="Arial"/>
              </w:rPr>
            </w:pPr>
            <w:r w:rsidRPr="00C71D4E">
              <w:rPr>
                <w:rFonts w:ascii="Gill Sans MT" w:eastAsia="Times New Roman" w:hAnsi="Gill Sans MT" w:cs="Arial"/>
                <w:color w:val="000000"/>
              </w:rPr>
              <w:t>√</w:t>
            </w:r>
          </w:p>
        </w:tc>
      </w:tr>
      <w:tr w:rsidR="00E8787E" w:rsidRPr="00C71D4E" w:rsidTr="006F6A14">
        <w:trPr>
          <w:trHeight w:val="80"/>
          <w:jc w:val="center"/>
        </w:trPr>
        <w:tc>
          <w:tcPr>
            <w:tcW w:w="1253" w:type="dxa"/>
            <w:vMerge/>
            <w:vAlign w:val="center"/>
          </w:tcPr>
          <w:p w:rsidR="00E8787E" w:rsidRPr="00C71D4E" w:rsidRDefault="00E8787E" w:rsidP="006F6A14">
            <w:pPr>
              <w:jc w:val="center"/>
              <w:rPr>
                <w:rFonts w:ascii="Gill Sans MT" w:eastAsia="Times New Roman" w:hAnsi="Gill Sans MT" w:cs="Arial"/>
                <w:color w:val="000000"/>
              </w:rPr>
            </w:pPr>
          </w:p>
        </w:tc>
        <w:tc>
          <w:tcPr>
            <w:tcW w:w="1253" w:type="dxa"/>
            <w:shd w:val="clear" w:color="auto" w:fill="auto"/>
            <w:noWrap/>
            <w:vAlign w:val="center"/>
            <w:hideMark/>
          </w:tcPr>
          <w:p w:rsidR="00E8787E" w:rsidRPr="00C71D4E" w:rsidRDefault="00E8787E" w:rsidP="006F6A14">
            <w:pPr>
              <w:jc w:val="center"/>
              <w:rPr>
                <w:rFonts w:ascii="Gill Sans MT" w:eastAsia="Times New Roman" w:hAnsi="Gill Sans MT" w:cs="Arial"/>
                <w:color w:val="000000"/>
              </w:rPr>
            </w:pPr>
            <w:r w:rsidRPr="00C71D4E">
              <w:rPr>
                <w:rFonts w:ascii="Gill Sans MT" w:eastAsia="Times New Roman" w:hAnsi="Gill Sans MT" w:cs="Arial"/>
                <w:color w:val="000000"/>
              </w:rPr>
              <w:t>Mufulira</w:t>
            </w:r>
          </w:p>
        </w:tc>
        <w:tc>
          <w:tcPr>
            <w:tcW w:w="2070" w:type="dxa"/>
            <w:shd w:val="clear" w:color="auto" w:fill="auto"/>
            <w:noWrap/>
            <w:vAlign w:val="center"/>
          </w:tcPr>
          <w:p w:rsidR="00E8787E" w:rsidRPr="00C71D4E" w:rsidRDefault="00E8787E" w:rsidP="006F6A14">
            <w:pPr>
              <w:jc w:val="center"/>
              <w:rPr>
                <w:rFonts w:ascii="Gill Sans MT" w:hAnsi="Gill Sans MT" w:cs="Arial"/>
              </w:rPr>
            </w:pPr>
            <w:r w:rsidRPr="00C71D4E">
              <w:rPr>
                <w:rFonts w:ascii="Gill Sans MT" w:eastAsia="Times New Roman" w:hAnsi="Gill Sans MT" w:cs="Arial"/>
                <w:color w:val="000000"/>
              </w:rPr>
              <w:t>√</w:t>
            </w:r>
          </w:p>
        </w:tc>
        <w:tc>
          <w:tcPr>
            <w:tcW w:w="2074" w:type="dxa"/>
            <w:shd w:val="clear" w:color="auto" w:fill="auto"/>
            <w:vAlign w:val="center"/>
          </w:tcPr>
          <w:p w:rsidR="00E8787E" w:rsidRPr="00C71D4E" w:rsidRDefault="00E8787E" w:rsidP="006F6A14">
            <w:pPr>
              <w:jc w:val="center"/>
              <w:rPr>
                <w:rFonts w:ascii="Gill Sans MT" w:hAnsi="Gill Sans MT" w:cs="Arial"/>
              </w:rPr>
            </w:pPr>
            <w:r w:rsidRPr="00C71D4E">
              <w:rPr>
                <w:rFonts w:ascii="Gill Sans MT" w:eastAsia="Times New Roman" w:hAnsi="Gill Sans MT" w:cs="Arial"/>
                <w:color w:val="000000"/>
              </w:rPr>
              <w:t>√</w:t>
            </w:r>
          </w:p>
        </w:tc>
        <w:tc>
          <w:tcPr>
            <w:tcW w:w="2387" w:type="dxa"/>
            <w:shd w:val="clear" w:color="auto" w:fill="auto"/>
            <w:vAlign w:val="center"/>
          </w:tcPr>
          <w:p w:rsidR="00E8787E" w:rsidRPr="00C71D4E" w:rsidRDefault="00E8787E" w:rsidP="006F6A14">
            <w:pPr>
              <w:jc w:val="center"/>
              <w:rPr>
                <w:rFonts w:ascii="Gill Sans MT" w:hAnsi="Gill Sans MT" w:cs="Arial"/>
              </w:rPr>
            </w:pPr>
            <w:r w:rsidRPr="00C71D4E">
              <w:rPr>
                <w:rFonts w:ascii="Gill Sans MT" w:eastAsia="Times New Roman" w:hAnsi="Gill Sans MT" w:cs="Arial"/>
                <w:color w:val="000000"/>
              </w:rPr>
              <w:t>√</w:t>
            </w:r>
          </w:p>
        </w:tc>
      </w:tr>
      <w:tr w:rsidR="00E8787E" w:rsidRPr="00C71D4E" w:rsidTr="006F6A14">
        <w:trPr>
          <w:trHeight w:val="89"/>
          <w:jc w:val="center"/>
        </w:trPr>
        <w:tc>
          <w:tcPr>
            <w:tcW w:w="1253" w:type="dxa"/>
            <w:vMerge/>
            <w:vAlign w:val="center"/>
          </w:tcPr>
          <w:p w:rsidR="00E8787E" w:rsidRPr="00C71D4E" w:rsidRDefault="00E8787E" w:rsidP="006F6A14">
            <w:pPr>
              <w:jc w:val="center"/>
              <w:rPr>
                <w:rFonts w:ascii="Gill Sans MT" w:eastAsia="Times New Roman" w:hAnsi="Gill Sans MT" w:cs="Arial"/>
                <w:color w:val="000000"/>
              </w:rPr>
            </w:pPr>
          </w:p>
        </w:tc>
        <w:tc>
          <w:tcPr>
            <w:tcW w:w="1253" w:type="dxa"/>
            <w:shd w:val="clear" w:color="auto" w:fill="auto"/>
            <w:noWrap/>
            <w:vAlign w:val="center"/>
          </w:tcPr>
          <w:p w:rsidR="00E8787E" w:rsidRPr="00C71D4E" w:rsidRDefault="006F6A14" w:rsidP="006F6A14">
            <w:pPr>
              <w:jc w:val="center"/>
              <w:rPr>
                <w:rFonts w:ascii="Gill Sans MT" w:eastAsia="Times New Roman" w:hAnsi="Gill Sans MT" w:cs="Arial"/>
                <w:color w:val="000000"/>
              </w:rPr>
            </w:pPr>
            <w:r>
              <w:rPr>
                <w:rFonts w:ascii="Gill Sans MT" w:eastAsia="Times New Roman" w:hAnsi="Gill Sans MT" w:cs="Arial"/>
                <w:color w:val="000000"/>
              </w:rPr>
              <w:t>Chingola</w:t>
            </w:r>
          </w:p>
        </w:tc>
        <w:tc>
          <w:tcPr>
            <w:tcW w:w="2070" w:type="dxa"/>
            <w:shd w:val="clear" w:color="auto" w:fill="auto"/>
            <w:noWrap/>
            <w:vAlign w:val="center"/>
          </w:tcPr>
          <w:p w:rsidR="00E8787E" w:rsidRPr="00C71D4E" w:rsidRDefault="00996081" w:rsidP="006F6A14">
            <w:pPr>
              <w:jc w:val="center"/>
              <w:rPr>
                <w:rFonts w:ascii="Gill Sans MT" w:hAnsi="Gill Sans MT" w:cs="Arial"/>
              </w:rPr>
            </w:pPr>
            <w:r w:rsidRPr="00C71D4E">
              <w:rPr>
                <w:rFonts w:ascii="Gill Sans MT" w:eastAsia="Times New Roman" w:hAnsi="Gill Sans MT" w:cs="Arial"/>
                <w:color w:val="000000"/>
              </w:rPr>
              <w:t>√</w:t>
            </w:r>
          </w:p>
        </w:tc>
        <w:tc>
          <w:tcPr>
            <w:tcW w:w="2074" w:type="dxa"/>
            <w:shd w:val="clear" w:color="auto" w:fill="auto"/>
            <w:vAlign w:val="center"/>
          </w:tcPr>
          <w:p w:rsidR="00E8787E" w:rsidRPr="00C71D4E" w:rsidRDefault="00996081" w:rsidP="006F6A14">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2387" w:type="dxa"/>
            <w:shd w:val="clear" w:color="auto" w:fill="auto"/>
            <w:vAlign w:val="center"/>
          </w:tcPr>
          <w:p w:rsidR="00E8787E" w:rsidRPr="00C71D4E" w:rsidRDefault="00996081" w:rsidP="006F6A14">
            <w:pPr>
              <w:jc w:val="center"/>
              <w:rPr>
                <w:rFonts w:ascii="Gill Sans MT" w:eastAsia="Times New Roman" w:hAnsi="Gill Sans MT" w:cs="Arial"/>
                <w:color w:val="000000"/>
              </w:rPr>
            </w:pPr>
            <w:r w:rsidRPr="00C71D4E">
              <w:rPr>
                <w:rFonts w:ascii="Gill Sans MT" w:eastAsia="Times New Roman" w:hAnsi="Gill Sans MT" w:cs="Arial"/>
                <w:color w:val="000000"/>
              </w:rPr>
              <w:t>√</w:t>
            </w:r>
          </w:p>
        </w:tc>
      </w:tr>
      <w:tr w:rsidR="00E8787E" w:rsidRPr="00C71D4E" w:rsidTr="006F6A14">
        <w:trPr>
          <w:trHeight w:val="89"/>
          <w:jc w:val="center"/>
        </w:trPr>
        <w:tc>
          <w:tcPr>
            <w:tcW w:w="1253" w:type="dxa"/>
            <w:vMerge/>
            <w:vAlign w:val="center"/>
          </w:tcPr>
          <w:p w:rsidR="00E8787E" w:rsidRPr="00C71D4E" w:rsidRDefault="00E8787E" w:rsidP="006F6A14">
            <w:pPr>
              <w:jc w:val="center"/>
              <w:rPr>
                <w:rFonts w:ascii="Gill Sans MT" w:eastAsia="Times New Roman" w:hAnsi="Gill Sans MT" w:cs="Arial"/>
                <w:color w:val="000000"/>
              </w:rPr>
            </w:pPr>
          </w:p>
        </w:tc>
        <w:tc>
          <w:tcPr>
            <w:tcW w:w="1253" w:type="dxa"/>
            <w:shd w:val="clear" w:color="auto" w:fill="auto"/>
            <w:noWrap/>
            <w:vAlign w:val="center"/>
          </w:tcPr>
          <w:p w:rsidR="00E8787E" w:rsidRPr="00C71D4E" w:rsidRDefault="006F6A14" w:rsidP="006F6A14">
            <w:pPr>
              <w:jc w:val="center"/>
              <w:rPr>
                <w:rFonts w:ascii="Gill Sans MT" w:eastAsia="Times New Roman" w:hAnsi="Gill Sans MT" w:cs="Arial"/>
                <w:color w:val="000000"/>
              </w:rPr>
            </w:pPr>
            <w:r>
              <w:rPr>
                <w:rFonts w:ascii="Gill Sans MT" w:eastAsia="Times New Roman" w:hAnsi="Gill Sans MT" w:cs="Arial"/>
                <w:color w:val="000000"/>
              </w:rPr>
              <w:t>Chililabombwe</w:t>
            </w:r>
          </w:p>
        </w:tc>
        <w:tc>
          <w:tcPr>
            <w:tcW w:w="2070" w:type="dxa"/>
            <w:shd w:val="clear" w:color="auto" w:fill="auto"/>
            <w:noWrap/>
            <w:vAlign w:val="center"/>
          </w:tcPr>
          <w:p w:rsidR="00E8787E" w:rsidRPr="000D1C64" w:rsidRDefault="00996081" w:rsidP="006F6A14">
            <w:pPr>
              <w:jc w:val="center"/>
              <w:rPr>
                <w:rFonts w:ascii="Gill Sans MT" w:hAnsi="Gill Sans MT" w:cs="Arial"/>
              </w:rPr>
            </w:pPr>
            <w:r w:rsidRPr="000D1C64">
              <w:rPr>
                <w:rFonts w:ascii="Gill Sans MT" w:eastAsia="Times New Roman" w:hAnsi="Gill Sans MT" w:cs="Arial"/>
                <w:color w:val="000000"/>
              </w:rPr>
              <w:t>√</w:t>
            </w:r>
          </w:p>
        </w:tc>
        <w:tc>
          <w:tcPr>
            <w:tcW w:w="2074" w:type="dxa"/>
            <w:shd w:val="clear" w:color="auto" w:fill="auto"/>
            <w:vAlign w:val="center"/>
          </w:tcPr>
          <w:p w:rsidR="00E8787E" w:rsidRPr="000D1C64" w:rsidRDefault="00996081" w:rsidP="006F6A14">
            <w:pPr>
              <w:jc w:val="center"/>
              <w:rPr>
                <w:rFonts w:ascii="Gill Sans MT" w:eastAsia="Times New Roman" w:hAnsi="Gill Sans MT" w:cs="Arial"/>
                <w:color w:val="000000"/>
              </w:rPr>
            </w:pPr>
            <w:r w:rsidRPr="000D1C64">
              <w:rPr>
                <w:rFonts w:ascii="Gill Sans MT" w:hAnsi="Gill Sans MT" w:cs="Arial"/>
              </w:rPr>
              <w:t>x</w:t>
            </w:r>
          </w:p>
        </w:tc>
        <w:tc>
          <w:tcPr>
            <w:tcW w:w="2387" w:type="dxa"/>
            <w:shd w:val="clear" w:color="auto" w:fill="auto"/>
            <w:vAlign w:val="center"/>
          </w:tcPr>
          <w:p w:rsidR="00E8787E" w:rsidRPr="000D1C64" w:rsidRDefault="00996081" w:rsidP="006F6A14">
            <w:pPr>
              <w:jc w:val="center"/>
              <w:rPr>
                <w:rFonts w:ascii="Gill Sans MT" w:eastAsia="Times New Roman" w:hAnsi="Gill Sans MT" w:cs="Arial"/>
                <w:color w:val="000000"/>
              </w:rPr>
            </w:pPr>
            <w:r w:rsidRPr="000D1C64">
              <w:rPr>
                <w:rFonts w:ascii="Gill Sans MT" w:hAnsi="Gill Sans MT" w:cs="Arial"/>
              </w:rPr>
              <w:t>x</w:t>
            </w:r>
          </w:p>
        </w:tc>
      </w:tr>
      <w:tr w:rsidR="00E8787E" w:rsidRPr="00C71D4E" w:rsidTr="006F6A14">
        <w:trPr>
          <w:trHeight w:val="89"/>
          <w:jc w:val="center"/>
        </w:trPr>
        <w:tc>
          <w:tcPr>
            <w:tcW w:w="1253" w:type="dxa"/>
            <w:vMerge w:val="restart"/>
            <w:vAlign w:val="center"/>
          </w:tcPr>
          <w:p w:rsidR="00E8787E" w:rsidRPr="00C71D4E" w:rsidRDefault="006F6A14" w:rsidP="006F6A14">
            <w:pPr>
              <w:jc w:val="center"/>
              <w:rPr>
                <w:rFonts w:ascii="Gill Sans MT" w:eastAsia="Times New Roman" w:hAnsi="Gill Sans MT" w:cs="Arial"/>
                <w:color w:val="000000"/>
              </w:rPr>
            </w:pPr>
            <w:r>
              <w:rPr>
                <w:rFonts w:ascii="Gill Sans MT" w:eastAsia="Times New Roman" w:hAnsi="Gill Sans MT" w:cs="Arial"/>
                <w:color w:val="000000"/>
              </w:rPr>
              <w:t>Eastern</w:t>
            </w:r>
          </w:p>
        </w:tc>
        <w:tc>
          <w:tcPr>
            <w:tcW w:w="1253" w:type="dxa"/>
            <w:shd w:val="clear" w:color="auto" w:fill="auto"/>
            <w:noWrap/>
            <w:vAlign w:val="center"/>
            <w:hideMark/>
          </w:tcPr>
          <w:p w:rsidR="00E8787E" w:rsidRPr="00C71D4E" w:rsidRDefault="00E8787E" w:rsidP="006F6A14">
            <w:pPr>
              <w:jc w:val="center"/>
              <w:rPr>
                <w:rFonts w:ascii="Gill Sans MT" w:eastAsia="Times New Roman" w:hAnsi="Gill Sans MT" w:cs="Arial"/>
                <w:color w:val="000000"/>
              </w:rPr>
            </w:pPr>
            <w:r w:rsidRPr="00C71D4E">
              <w:rPr>
                <w:rFonts w:ascii="Gill Sans MT" w:eastAsia="Times New Roman" w:hAnsi="Gill Sans MT" w:cs="Arial"/>
                <w:color w:val="000000"/>
              </w:rPr>
              <w:t>Petauke</w:t>
            </w:r>
          </w:p>
        </w:tc>
        <w:tc>
          <w:tcPr>
            <w:tcW w:w="2070" w:type="dxa"/>
            <w:shd w:val="clear" w:color="auto" w:fill="auto"/>
            <w:noWrap/>
            <w:vAlign w:val="center"/>
          </w:tcPr>
          <w:p w:rsidR="00E8787E" w:rsidRPr="00C71D4E" w:rsidRDefault="00E8787E" w:rsidP="006F6A14">
            <w:pPr>
              <w:jc w:val="center"/>
              <w:rPr>
                <w:rFonts w:ascii="Gill Sans MT" w:hAnsi="Gill Sans MT" w:cs="Arial"/>
              </w:rPr>
            </w:pPr>
            <w:r w:rsidRPr="00C71D4E">
              <w:rPr>
                <w:rFonts w:ascii="Gill Sans MT" w:hAnsi="Gill Sans MT" w:cs="Arial"/>
              </w:rPr>
              <w:t>x</w:t>
            </w:r>
          </w:p>
        </w:tc>
        <w:tc>
          <w:tcPr>
            <w:tcW w:w="2074" w:type="dxa"/>
            <w:shd w:val="clear" w:color="auto" w:fill="auto"/>
            <w:vAlign w:val="center"/>
          </w:tcPr>
          <w:p w:rsidR="00E8787E" w:rsidRPr="00C71D4E" w:rsidRDefault="00E8787E" w:rsidP="006F6A14">
            <w:pPr>
              <w:jc w:val="center"/>
              <w:rPr>
                <w:rFonts w:ascii="Gill Sans MT" w:hAnsi="Gill Sans MT" w:cs="Arial"/>
              </w:rPr>
            </w:pPr>
            <w:r w:rsidRPr="00C71D4E">
              <w:rPr>
                <w:rFonts w:ascii="Gill Sans MT" w:eastAsia="Times New Roman" w:hAnsi="Gill Sans MT" w:cs="Arial"/>
                <w:color w:val="000000"/>
              </w:rPr>
              <w:t>√</w:t>
            </w:r>
          </w:p>
        </w:tc>
        <w:tc>
          <w:tcPr>
            <w:tcW w:w="2387" w:type="dxa"/>
            <w:shd w:val="clear" w:color="auto" w:fill="auto"/>
            <w:vAlign w:val="center"/>
          </w:tcPr>
          <w:p w:rsidR="00E8787E" w:rsidRPr="00C71D4E" w:rsidRDefault="00F564F7" w:rsidP="006F6A14">
            <w:pPr>
              <w:jc w:val="center"/>
              <w:rPr>
                <w:rFonts w:ascii="Gill Sans MT" w:hAnsi="Gill Sans MT" w:cs="Arial"/>
              </w:rPr>
            </w:pPr>
            <w:r>
              <w:rPr>
                <w:rFonts w:ascii="Gill Sans MT" w:eastAsia="Times New Roman" w:hAnsi="Gill Sans MT" w:cs="Arial"/>
                <w:color w:val="000000"/>
              </w:rPr>
              <w:t>x</w:t>
            </w:r>
          </w:p>
        </w:tc>
      </w:tr>
      <w:tr w:rsidR="00E8787E" w:rsidRPr="00C71D4E" w:rsidTr="006F6A14">
        <w:trPr>
          <w:trHeight w:val="125"/>
          <w:jc w:val="center"/>
        </w:trPr>
        <w:tc>
          <w:tcPr>
            <w:tcW w:w="1253" w:type="dxa"/>
            <w:vMerge/>
            <w:vAlign w:val="center"/>
          </w:tcPr>
          <w:p w:rsidR="00E8787E" w:rsidRPr="00C71D4E" w:rsidRDefault="00E8787E" w:rsidP="006F6A14">
            <w:pPr>
              <w:jc w:val="center"/>
              <w:rPr>
                <w:rFonts w:ascii="Gill Sans MT" w:eastAsia="Times New Roman" w:hAnsi="Gill Sans MT" w:cs="Arial"/>
                <w:color w:val="000000"/>
              </w:rPr>
            </w:pPr>
          </w:p>
        </w:tc>
        <w:tc>
          <w:tcPr>
            <w:tcW w:w="1253" w:type="dxa"/>
            <w:shd w:val="clear" w:color="auto" w:fill="auto"/>
            <w:noWrap/>
            <w:vAlign w:val="center"/>
            <w:hideMark/>
          </w:tcPr>
          <w:p w:rsidR="00E8787E" w:rsidRPr="00C71D4E" w:rsidRDefault="00E8787E" w:rsidP="006F6A14">
            <w:pPr>
              <w:jc w:val="center"/>
              <w:rPr>
                <w:rFonts w:ascii="Gill Sans MT" w:eastAsia="Times New Roman" w:hAnsi="Gill Sans MT" w:cs="Arial"/>
                <w:color w:val="000000"/>
              </w:rPr>
            </w:pPr>
            <w:r w:rsidRPr="00C71D4E">
              <w:rPr>
                <w:rFonts w:ascii="Gill Sans MT" w:eastAsia="Times New Roman" w:hAnsi="Gill Sans MT" w:cs="Arial"/>
                <w:color w:val="000000"/>
              </w:rPr>
              <w:t>Chipata</w:t>
            </w:r>
          </w:p>
        </w:tc>
        <w:tc>
          <w:tcPr>
            <w:tcW w:w="2070" w:type="dxa"/>
            <w:shd w:val="clear" w:color="auto" w:fill="auto"/>
            <w:noWrap/>
            <w:vAlign w:val="center"/>
          </w:tcPr>
          <w:p w:rsidR="00E8787E" w:rsidRPr="00C71D4E" w:rsidRDefault="00E8787E" w:rsidP="006F6A14">
            <w:pPr>
              <w:jc w:val="center"/>
              <w:rPr>
                <w:rFonts w:ascii="Gill Sans MT" w:hAnsi="Gill Sans MT" w:cs="Arial"/>
              </w:rPr>
            </w:pPr>
            <w:r w:rsidRPr="00C71D4E">
              <w:rPr>
                <w:rFonts w:ascii="Gill Sans MT" w:eastAsia="Times New Roman" w:hAnsi="Gill Sans MT" w:cs="Arial"/>
                <w:color w:val="000000"/>
              </w:rPr>
              <w:t>√</w:t>
            </w:r>
          </w:p>
        </w:tc>
        <w:tc>
          <w:tcPr>
            <w:tcW w:w="2074" w:type="dxa"/>
            <w:shd w:val="clear" w:color="auto" w:fill="auto"/>
            <w:vAlign w:val="center"/>
          </w:tcPr>
          <w:p w:rsidR="00E8787E" w:rsidRPr="00C71D4E" w:rsidRDefault="00E8787E" w:rsidP="006F6A14">
            <w:pPr>
              <w:jc w:val="center"/>
              <w:rPr>
                <w:rFonts w:ascii="Gill Sans MT" w:hAnsi="Gill Sans MT" w:cs="Arial"/>
              </w:rPr>
            </w:pPr>
            <w:r w:rsidRPr="00C71D4E">
              <w:rPr>
                <w:rFonts w:ascii="Gill Sans MT" w:eastAsia="Times New Roman" w:hAnsi="Gill Sans MT" w:cs="Arial"/>
                <w:color w:val="000000"/>
              </w:rPr>
              <w:t>√</w:t>
            </w:r>
          </w:p>
        </w:tc>
        <w:tc>
          <w:tcPr>
            <w:tcW w:w="2387" w:type="dxa"/>
            <w:shd w:val="clear" w:color="auto" w:fill="auto"/>
            <w:vAlign w:val="center"/>
          </w:tcPr>
          <w:p w:rsidR="00E8787E" w:rsidRPr="00C71D4E" w:rsidRDefault="00E8787E" w:rsidP="006F6A14">
            <w:pPr>
              <w:jc w:val="center"/>
              <w:rPr>
                <w:rFonts w:ascii="Gill Sans MT" w:hAnsi="Gill Sans MT" w:cs="Arial"/>
              </w:rPr>
            </w:pPr>
            <w:r w:rsidRPr="00C71D4E">
              <w:rPr>
                <w:rFonts w:ascii="Gill Sans MT" w:eastAsia="Times New Roman" w:hAnsi="Gill Sans MT" w:cs="Arial"/>
                <w:color w:val="000000"/>
              </w:rPr>
              <w:t>√</w:t>
            </w:r>
          </w:p>
        </w:tc>
      </w:tr>
      <w:tr w:rsidR="00E8787E" w:rsidRPr="00C71D4E" w:rsidTr="006F6A14">
        <w:trPr>
          <w:trHeight w:val="152"/>
          <w:jc w:val="center"/>
        </w:trPr>
        <w:tc>
          <w:tcPr>
            <w:tcW w:w="1253" w:type="dxa"/>
            <w:vMerge w:val="restart"/>
            <w:vAlign w:val="center"/>
          </w:tcPr>
          <w:p w:rsidR="00E8787E" w:rsidRPr="00C71D4E" w:rsidRDefault="006F6A14" w:rsidP="006F6A14">
            <w:pPr>
              <w:jc w:val="center"/>
              <w:rPr>
                <w:rFonts w:ascii="Gill Sans MT" w:eastAsia="Times New Roman" w:hAnsi="Gill Sans MT" w:cs="Arial"/>
                <w:color w:val="000000"/>
              </w:rPr>
            </w:pPr>
            <w:r>
              <w:rPr>
                <w:rFonts w:ascii="Gill Sans MT" w:eastAsia="Times New Roman" w:hAnsi="Gill Sans MT" w:cs="Arial"/>
                <w:color w:val="000000"/>
              </w:rPr>
              <w:t>Lusaka</w:t>
            </w:r>
          </w:p>
        </w:tc>
        <w:tc>
          <w:tcPr>
            <w:tcW w:w="1253" w:type="dxa"/>
            <w:shd w:val="clear" w:color="auto" w:fill="auto"/>
            <w:noWrap/>
            <w:vAlign w:val="center"/>
            <w:hideMark/>
          </w:tcPr>
          <w:p w:rsidR="00E8787E" w:rsidRPr="00C71D4E" w:rsidRDefault="00E8787E" w:rsidP="006F6A14">
            <w:pPr>
              <w:jc w:val="center"/>
              <w:rPr>
                <w:rFonts w:ascii="Gill Sans MT" w:eastAsia="Times New Roman" w:hAnsi="Gill Sans MT" w:cs="Arial"/>
                <w:color w:val="000000"/>
              </w:rPr>
            </w:pPr>
            <w:r w:rsidRPr="00C71D4E">
              <w:rPr>
                <w:rFonts w:ascii="Gill Sans MT" w:eastAsia="Times New Roman" w:hAnsi="Gill Sans MT" w:cs="Arial"/>
                <w:color w:val="000000"/>
              </w:rPr>
              <w:t>Lusaka</w:t>
            </w:r>
          </w:p>
        </w:tc>
        <w:tc>
          <w:tcPr>
            <w:tcW w:w="2070" w:type="dxa"/>
            <w:shd w:val="clear" w:color="auto" w:fill="auto"/>
            <w:noWrap/>
            <w:vAlign w:val="center"/>
          </w:tcPr>
          <w:p w:rsidR="00E8787E" w:rsidRPr="00C71D4E" w:rsidRDefault="00E8787E" w:rsidP="006F6A14">
            <w:pPr>
              <w:jc w:val="center"/>
              <w:rPr>
                <w:rFonts w:ascii="Gill Sans MT" w:hAnsi="Gill Sans MT" w:cs="Arial"/>
              </w:rPr>
            </w:pPr>
            <w:r w:rsidRPr="00C71D4E">
              <w:rPr>
                <w:rFonts w:ascii="Gill Sans MT" w:eastAsia="Times New Roman" w:hAnsi="Gill Sans MT" w:cs="Arial"/>
                <w:color w:val="000000"/>
              </w:rPr>
              <w:t>√</w:t>
            </w:r>
          </w:p>
        </w:tc>
        <w:tc>
          <w:tcPr>
            <w:tcW w:w="2074" w:type="dxa"/>
            <w:shd w:val="clear" w:color="auto" w:fill="auto"/>
            <w:vAlign w:val="center"/>
          </w:tcPr>
          <w:p w:rsidR="00E8787E" w:rsidRPr="00C71D4E" w:rsidRDefault="00E8787E" w:rsidP="006F6A14">
            <w:pPr>
              <w:jc w:val="center"/>
              <w:rPr>
                <w:rFonts w:ascii="Gill Sans MT" w:hAnsi="Gill Sans MT" w:cs="Arial"/>
              </w:rPr>
            </w:pPr>
            <w:r w:rsidRPr="00C71D4E">
              <w:rPr>
                <w:rFonts w:ascii="Gill Sans MT" w:eastAsia="Times New Roman" w:hAnsi="Gill Sans MT" w:cs="Arial"/>
                <w:color w:val="000000"/>
              </w:rPr>
              <w:t>√</w:t>
            </w:r>
          </w:p>
        </w:tc>
        <w:tc>
          <w:tcPr>
            <w:tcW w:w="2387" w:type="dxa"/>
            <w:shd w:val="clear" w:color="auto" w:fill="auto"/>
            <w:vAlign w:val="center"/>
          </w:tcPr>
          <w:p w:rsidR="00E8787E" w:rsidRPr="00C71D4E" w:rsidRDefault="00E8787E" w:rsidP="006F6A14">
            <w:pPr>
              <w:jc w:val="center"/>
              <w:rPr>
                <w:rFonts w:ascii="Gill Sans MT" w:hAnsi="Gill Sans MT" w:cs="Arial"/>
              </w:rPr>
            </w:pPr>
            <w:r w:rsidRPr="00C71D4E">
              <w:rPr>
                <w:rFonts w:ascii="Gill Sans MT" w:eastAsia="Times New Roman" w:hAnsi="Gill Sans MT" w:cs="Arial"/>
                <w:color w:val="000000"/>
              </w:rPr>
              <w:t>√</w:t>
            </w:r>
          </w:p>
        </w:tc>
      </w:tr>
      <w:tr w:rsidR="00E8787E" w:rsidRPr="00C71D4E" w:rsidTr="006F6A14">
        <w:trPr>
          <w:trHeight w:val="188"/>
          <w:jc w:val="center"/>
        </w:trPr>
        <w:tc>
          <w:tcPr>
            <w:tcW w:w="1253" w:type="dxa"/>
            <w:vMerge/>
            <w:vAlign w:val="center"/>
          </w:tcPr>
          <w:p w:rsidR="00E8787E" w:rsidRPr="00C71D4E" w:rsidRDefault="00E8787E" w:rsidP="006F6A14">
            <w:pPr>
              <w:jc w:val="center"/>
              <w:rPr>
                <w:rFonts w:ascii="Gill Sans MT" w:eastAsia="Times New Roman" w:hAnsi="Gill Sans MT" w:cs="Arial"/>
                <w:color w:val="000000"/>
              </w:rPr>
            </w:pPr>
          </w:p>
        </w:tc>
        <w:tc>
          <w:tcPr>
            <w:tcW w:w="1253" w:type="dxa"/>
            <w:shd w:val="clear" w:color="auto" w:fill="auto"/>
            <w:noWrap/>
            <w:vAlign w:val="center"/>
            <w:hideMark/>
          </w:tcPr>
          <w:p w:rsidR="00E8787E" w:rsidRPr="00C71D4E" w:rsidRDefault="00E8787E" w:rsidP="006F6A14">
            <w:pPr>
              <w:jc w:val="center"/>
              <w:rPr>
                <w:rFonts w:ascii="Gill Sans MT" w:eastAsia="Times New Roman" w:hAnsi="Gill Sans MT" w:cs="Arial"/>
                <w:color w:val="000000"/>
              </w:rPr>
            </w:pPr>
            <w:r w:rsidRPr="00C71D4E">
              <w:rPr>
                <w:rFonts w:ascii="Gill Sans MT" w:eastAsia="Times New Roman" w:hAnsi="Gill Sans MT" w:cs="Arial"/>
                <w:color w:val="000000"/>
              </w:rPr>
              <w:t>Shibuyunji</w:t>
            </w:r>
          </w:p>
        </w:tc>
        <w:tc>
          <w:tcPr>
            <w:tcW w:w="2070" w:type="dxa"/>
            <w:shd w:val="clear" w:color="auto" w:fill="auto"/>
            <w:noWrap/>
            <w:vAlign w:val="center"/>
          </w:tcPr>
          <w:p w:rsidR="00E8787E" w:rsidRPr="00C71D4E" w:rsidRDefault="00E8787E" w:rsidP="006F6A14">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2074" w:type="dxa"/>
            <w:shd w:val="clear" w:color="auto" w:fill="auto"/>
            <w:vAlign w:val="center"/>
          </w:tcPr>
          <w:p w:rsidR="00E8787E" w:rsidRPr="00C71D4E" w:rsidRDefault="00E8787E" w:rsidP="006F6A14">
            <w:pPr>
              <w:jc w:val="center"/>
              <w:rPr>
                <w:rFonts w:ascii="Gill Sans MT" w:hAnsi="Gill Sans MT" w:cs="Arial"/>
              </w:rPr>
            </w:pPr>
            <w:r w:rsidRPr="00C71D4E">
              <w:rPr>
                <w:rFonts w:ascii="Gill Sans MT" w:eastAsia="Times New Roman" w:hAnsi="Gill Sans MT" w:cs="Arial"/>
                <w:color w:val="000000"/>
              </w:rPr>
              <w:t>√</w:t>
            </w:r>
          </w:p>
        </w:tc>
        <w:tc>
          <w:tcPr>
            <w:tcW w:w="2387" w:type="dxa"/>
            <w:shd w:val="clear" w:color="auto" w:fill="auto"/>
            <w:vAlign w:val="center"/>
          </w:tcPr>
          <w:p w:rsidR="00E8787E" w:rsidRPr="00C71D4E" w:rsidRDefault="00E8787E" w:rsidP="006F6A14">
            <w:pPr>
              <w:jc w:val="center"/>
              <w:rPr>
                <w:rFonts w:ascii="Gill Sans MT" w:hAnsi="Gill Sans MT" w:cs="Arial"/>
              </w:rPr>
            </w:pPr>
            <w:r w:rsidRPr="00C71D4E">
              <w:rPr>
                <w:rFonts w:ascii="Gill Sans MT" w:eastAsia="Times New Roman" w:hAnsi="Gill Sans MT" w:cs="Arial"/>
                <w:color w:val="000000"/>
              </w:rPr>
              <w:t>√</w:t>
            </w:r>
          </w:p>
        </w:tc>
      </w:tr>
      <w:tr w:rsidR="00E8787E" w:rsidRPr="00C71D4E" w:rsidTr="006F6A14">
        <w:trPr>
          <w:trHeight w:val="60"/>
          <w:jc w:val="center"/>
        </w:trPr>
        <w:tc>
          <w:tcPr>
            <w:tcW w:w="1253" w:type="dxa"/>
            <w:vMerge w:val="restart"/>
            <w:vAlign w:val="center"/>
          </w:tcPr>
          <w:p w:rsidR="00E8787E" w:rsidRPr="00C71D4E" w:rsidRDefault="006F6A14" w:rsidP="006F6A14">
            <w:pPr>
              <w:jc w:val="center"/>
              <w:rPr>
                <w:rFonts w:ascii="Gill Sans MT" w:eastAsia="Times New Roman" w:hAnsi="Gill Sans MT" w:cs="Arial"/>
                <w:color w:val="000000"/>
              </w:rPr>
            </w:pPr>
            <w:r>
              <w:rPr>
                <w:rFonts w:ascii="Gill Sans MT" w:eastAsia="Times New Roman" w:hAnsi="Gill Sans MT" w:cs="Arial"/>
                <w:color w:val="000000"/>
              </w:rPr>
              <w:t>Southern</w:t>
            </w:r>
          </w:p>
        </w:tc>
        <w:tc>
          <w:tcPr>
            <w:tcW w:w="1253" w:type="dxa"/>
            <w:shd w:val="clear" w:color="auto" w:fill="auto"/>
            <w:noWrap/>
            <w:vAlign w:val="center"/>
            <w:hideMark/>
          </w:tcPr>
          <w:p w:rsidR="00E8787E" w:rsidRPr="00C71D4E" w:rsidRDefault="00E8787E" w:rsidP="006F6A14">
            <w:pPr>
              <w:jc w:val="center"/>
              <w:rPr>
                <w:rFonts w:ascii="Gill Sans MT" w:eastAsia="Times New Roman" w:hAnsi="Gill Sans MT" w:cs="Arial"/>
                <w:color w:val="000000"/>
              </w:rPr>
            </w:pPr>
            <w:r w:rsidRPr="00C71D4E">
              <w:rPr>
                <w:rFonts w:ascii="Gill Sans MT" w:eastAsia="Times New Roman" w:hAnsi="Gill Sans MT" w:cs="Arial"/>
                <w:color w:val="000000"/>
              </w:rPr>
              <w:t>Monze</w:t>
            </w:r>
          </w:p>
        </w:tc>
        <w:tc>
          <w:tcPr>
            <w:tcW w:w="2070" w:type="dxa"/>
            <w:shd w:val="clear" w:color="auto" w:fill="auto"/>
            <w:noWrap/>
            <w:vAlign w:val="center"/>
          </w:tcPr>
          <w:p w:rsidR="00E8787E" w:rsidRPr="00C71D4E" w:rsidRDefault="00E8787E" w:rsidP="006F6A14">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2074" w:type="dxa"/>
            <w:shd w:val="clear" w:color="auto" w:fill="auto"/>
            <w:vAlign w:val="center"/>
          </w:tcPr>
          <w:p w:rsidR="00E8787E" w:rsidRPr="00C71D4E" w:rsidRDefault="00E8787E" w:rsidP="006F6A14">
            <w:pPr>
              <w:jc w:val="center"/>
              <w:rPr>
                <w:rFonts w:ascii="Gill Sans MT" w:hAnsi="Gill Sans MT" w:cs="Arial"/>
              </w:rPr>
            </w:pPr>
            <w:r w:rsidRPr="00C71D4E">
              <w:rPr>
                <w:rFonts w:ascii="Gill Sans MT" w:eastAsia="Times New Roman" w:hAnsi="Gill Sans MT" w:cs="Arial"/>
                <w:color w:val="000000"/>
              </w:rPr>
              <w:t>√</w:t>
            </w:r>
          </w:p>
        </w:tc>
        <w:tc>
          <w:tcPr>
            <w:tcW w:w="2387" w:type="dxa"/>
            <w:shd w:val="clear" w:color="auto" w:fill="auto"/>
            <w:vAlign w:val="center"/>
          </w:tcPr>
          <w:p w:rsidR="00E8787E" w:rsidRPr="00C71D4E" w:rsidRDefault="00E8787E" w:rsidP="006F6A14">
            <w:pPr>
              <w:jc w:val="center"/>
              <w:rPr>
                <w:rFonts w:ascii="Gill Sans MT" w:hAnsi="Gill Sans MT" w:cs="Arial"/>
              </w:rPr>
            </w:pPr>
            <w:r w:rsidRPr="00C71D4E">
              <w:rPr>
                <w:rFonts w:ascii="Gill Sans MT" w:eastAsia="Times New Roman" w:hAnsi="Gill Sans MT" w:cs="Arial"/>
                <w:color w:val="000000"/>
              </w:rPr>
              <w:t>√</w:t>
            </w:r>
          </w:p>
        </w:tc>
      </w:tr>
      <w:tr w:rsidR="00E8787E" w:rsidRPr="00C71D4E" w:rsidTr="006F6A14">
        <w:trPr>
          <w:trHeight w:val="143"/>
          <w:jc w:val="center"/>
        </w:trPr>
        <w:tc>
          <w:tcPr>
            <w:tcW w:w="1253" w:type="dxa"/>
            <w:vMerge/>
            <w:vAlign w:val="center"/>
          </w:tcPr>
          <w:p w:rsidR="00E8787E" w:rsidRPr="00C71D4E" w:rsidRDefault="00E8787E" w:rsidP="006F6A14">
            <w:pPr>
              <w:jc w:val="center"/>
              <w:rPr>
                <w:rFonts w:ascii="Gill Sans MT" w:eastAsia="Times New Roman" w:hAnsi="Gill Sans MT" w:cs="Arial"/>
                <w:color w:val="000000"/>
              </w:rPr>
            </w:pPr>
          </w:p>
        </w:tc>
        <w:tc>
          <w:tcPr>
            <w:tcW w:w="1253" w:type="dxa"/>
            <w:shd w:val="clear" w:color="auto" w:fill="auto"/>
            <w:noWrap/>
            <w:vAlign w:val="center"/>
            <w:hideMark/>
          </w:tcPr>
          <w:p w:rsidR="00E8787E" w:rsidRPr="00C71D4E" w:rsidRDefault="00E8787E" w:rsidP="006F6A14">
            <w:pPr>
              <w:jc w:val="center"/>
              <w:rPr>
                <w:rFonts w:ascii="Gill Sans MT" w:eastAsia="Times New Roman" w:hAnsi="Gill Sans MT" w:cs="Arial"/>
                <w:color w:val="000000"/>
              </w:rPr>
            </w:pPr>
            <w:r w:rsidRPr="00C71D4E">
              <w:rPr>
                <w:rFonts w:ascii="Gill Sans MT" w:eastAsia="Times New Roman" w:hAnsi="Gill Sans MT" w:cs="Arial"/>
                <w:color w:val="000000"/>
              </w:rPr>
              <w:t>Livingstone</w:t>
            </w:r>
          </w:p>
        </w:tc>
        <w:tc>
          <w:tcPr>
            <w:tcW w:w="2070" w:type="dxa"/>
            <w:shd w:val="clear" w:color="auto" w:fill="auto"/>
            <w:noWrap/>
            <w:vAlign w:val="center"/>
          </w:tcPr>
          <w:p w:rsidR="00E8787E" w:rsidRPr="00C71D4E" w:rsidRDefault="00E8787E" w:rsidP="006F6A14">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2074" w:type="dxa"/>
            <w:shd w:val="clear" w:color="auto" w:fill="auto"/>
            <w:vAlign w:val="center"/>
          </w:tcPr>
          <w:p w:rsidR="00E8787E" w:rsidRPr="00C71D4E" w:rsidRDefault="00E8787E" w:rsidP="006F6A14">
            <w:pPr>
              <w:jc w:val="center"/>
              <w:rPr>
                <w:rFonts w:ascii="Gill Sans MT" w:eastAsia="Times New Roman" w:hAnsi="Gill Sans MT" w:cs="Arial"/>
                <w:color w:val="000000"/>
              </w:rPr>
            </w:pPr>
            <w:r w:rsidRPr="00C71D4E">
              <w:rPr>
                <w:rFonts w:ascii="Gill Sans MT" w:eastAsia="Times New Roman" w:hAnsi="Gill Sans MT" w:cs="Arial"/>
                <w:color w:val="000000"/>
              </w:rPr>
              <w:t>√</w:t>
            </w:r>
          </w:p>
        </w:tc>
        <w:tc>
          <w:tcPr>
            <w:tcW w:w="2387" w:type="dxa"/>
            <w:shd w:val="clear" w:color="auto" w:fill="auto"/>
            <w:vAlign w:val="center"/>
          </w:tcPr>
          <w:p w:rsidR="00E8787E" w:rsidRPr="00C71D4E" w:rsidRDefault="00E8787E" w:rsidP="006F6A14">
            <w:pPr>
              <w:jc w:val="center"/>
              <w:rPr>
                <w:rFonts w:ascii="Gill Sans MT" w:hAnsi="Gill Sans MT" w:cs="Arial"/>
              </w:rPr>
            </w:pPr>
            <w:r w:rsidRPr="00C71D4E">
              <w:rPr>
                <w:rFonts w:ascii="Gill Sans MT" w:eastAsia="Times New Roman" w:hAnsi="Gill Sans MT" w:cs="Arial"/>
                <w:color w:val="000000"/>
              </w:rPr>
              <w:t>√</w:t>
            </w:r>
          </w:p>
        </w:tc>
      </w:tr>
      <w:tr w:rsidR="00E8787E" w:rsidRPr="00C71D4E" w:rsidTr="006F6A14">
        <w:trPr>
          <w:trHeight w:val="143"/>
          <w:jc w:val="center"/>
        </w:trPr>
        <w:tc>
          <w:tcPr>
            <w:tcW w:w="2506" w:type="dxa"/>
            <w:gridSpan w:val="2"/>
            <w:vAlign w:val="center"/>
          </w:tcPr>
          <w:p w:rsidR="00E8787E" w:rsidRPr="00C71D4E" w:rsidRDefault="00E8787E" w:rsidP="006F6A14">
            <w:pPr>
              <w:jc w:val="center"/>
              <w:rPr>
                <w:rFonts w:ascii="Gill Sans MT" w:eastAsia="Times New Roman" w:hAnsi="Gill Sans MT" w:cs="Arial"/>
                <w:color w:val="000000"/>
              </w:rPr>
            </w:pPr>
            <w:r w:rsidRPr="00C71D4E">
              <w:rPr>
                <w:rFonts w:ascii="Gill Sans MT" w:eastAsia="Times New Roman" w:hAnsi="Gill Sans MT" w:cs="Arial"/>
                <w:color w:val="000000"/>
              </w:rPr>
              <w:t>SBH Target Districts</w:t>
            </w:r>
          </w:p>
        </w:tc>
        <w:tc>
          <w:tcPr>
            <w:tcW w:w="6531" w:type="dxa"/>
            <w:gridSpan w:val="3"/>
            <w:shd w:val="clear" w:color="auto" w:fill="auto"/>
            <w:noWrap/>
            <w:vAlign w:val="center"/>
          </w:tcPr>
          <w:p w:rsidR="00E8787E" w:rsidRPr="00C71D4E" w:rsidDel="001077AD" w:rsidRDefault="00F564F7" w:rsidP="006F6A14">
            <w:pPr>
              <w:jc w:val="right"/>
              <w:rPr>
                <w:rFonts w:ascii="Gill Sans MT" w:hAnsi="Gill Sans MT" w:cs="Arial"/>
              </w:rPr>
            </w:pPr>
            <w:r>
              <w:rPr>
                <w:rFonts w:ascii="Gill Sans MT" w:hAnsi="Gill Sans MT" w:cs="Arial"/>
              </w:rPr>
              <w:t>83.3</w:t>
            </w:r>
            <w:r w:rsidR="00E8787E" w:rsidRPr="00C71D4E">
              <w:rPr>
                <w:rFonts w:ascii="Gill Sans MT" w:hAnsi="Gill Sans MT" w:cs="Arial"/>
              </w:rPr>
              <w:t>%</w:t>
            </w:r>
          </w:p>
        </w:tc>
      </w:tr>
      <w:tr w:rsidR="00E8787E" w:rsidRPr="00C71D4E" w:rsidTr="002A3E02">
        <w:trPr>
          <w:trHeight w:val="143"/>
          <w:jc w:val="center"/>
        </w:trPr>
        <w:tc>
          <w:tcPr>
            <w:tcW w:w="9037" w:type="dxa"/>
            <w:gridSpan w:val="5"/>
          </w:tcPr>
          <w:p w:rsidR="00E8787E" w:rsidRPr="00C71D4E" w:rsidRDefault="00E8787E" w:rsidP="002F3914">
            <w:pPr>
              <w:pStyle w:val="NoSpacing"/>
              <w:rPr>
                <w:rFonts w:ascii="Gill Sans MT" w:eastAsia="Times New Roman" w:hAnsi="Gill Sans MT"/>
              </w:rPr>
            </w:pPr>
            <w:r w:rsidRPr="00C71D4E">
              <w:rPr>
                <w:rFonts w:ascii="Gill Sans MT" w:eastAsia="Times New Roman" w:hAnsi="Gill Sans MT"/>
              </w:rPr>
              <w:t>√=Yes fully</w:t>
            </w:r>
          </w:p>
          <w:p w:rsidR="00E8787E" w:rsidRPr="00C71D4E" w:rsidRDefault="00E8787E" w:rsidP="002F3914">
            <w:pPr>
              <w:pStyle w:val="NoSpacing"/>
              <w:rPr>
                <w:rFonts w:ascii="Gill Sans MT" w:hAnsi="Gill Sans MT"/>
              </w:rPr>
            </w:pPr>
            <w:r w:rsidRPr="00C71D4E">
              <w:rPr>
                <w:rFonts w:ascii="Gill Sans MT" w:eastAsia="Times New Roman" w:hAnsi="Gill Sans MT"/>
              </w:rPr>
              <w:t>X=No</w:t>
            </w:r>
          </w:p>
        </w:tc>
      </w:tr>
    </w:tbl>
    <w:p w:rsidR="008067D5" w:rsidRPr="00C71D4E" w:rsidRDefault="008067D5" w:rsidP="008067D5">
      <w:pPr>
        <w:jc w:val="both"/>
        <w:rPr>
          <w:rFonts w:ascii="Gill Sans MT" w:hAnsi="Gill Sans MT" w:cs="Arial"/>
        </w:rPr>
      </w:pPr>
    </w:p>
    <w:p w:rsidR="008067D5" w:rsidRPr="00C71D4E" w:rsidRDefault="008067D5" w:rsidP="008067D5">
      <w:pPr>
        <w:rPr>
          <w:rFonts w:ascii="Gill Sans MT" w:hAnsi="Gill Sans MT"/>
        </w:rPr>
      </w:pPr>
    </w:p>
    <w:sectPr w:rsidR="008067D5" w:rsidRPr="00C71D4E" w:rsidSect="008067D5">
      <w:pgSz w:w="12240" w:h="15840"/>
      <w:pgMar w:top="1267" w:right="1440" w:bottom="1166"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339FD88" w15:done="0"/>
  <w15:commentEx w15:paraId="22349B12" w15:done="0"/>
  <w15:commentEx w15:paraId="036B99FD" w15:done="0"/>
  <w15:commentEx w15:paraId="7BDD9D3E" w15:done="0"/>
  <w15:commentEx w15:paraId="347F23C3" w15:done="0"/>
  <w15:commentEx w15:paraId="19A1A40E" w15:done="0"/>
  <w15:commentEx w15:paraId="1A0BDCA7" w15:done="0"/>
  <w15:commentEx w15:paraId="20697DB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E3AEF" w:rsidRDefault="00DE3AEF" w:rsidP="00E73F93">
      <w:r>
        <w:separator/>
      </w:r>
    </w:p>
    <w:p w:rsidR="00DE3AEF" w:rsidRDefault="00DE3AEF"/>
  </w:endnote>
  <w:endnote w:type="continuationSeparator" w:id="0">
    <w:p w:rsidR="00DE3AEF" w:rsidRDefault="00DE3AEF" w:rsidP="00E73F93">
      <w:r>
        <w:continuationSeparator/>
      </w:r>
    </w:p>
    <w:p w:rsidR="00DE3AEF" w:rsidRDefault="00DE3AE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 Bold">
    <w:panose1 w:val="020B0704020202020204"/>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AGaramond-Regular">
    <w:panose1 w:val="00000000000000000000"/>
    <w:charset w:val="00"/>
    <w:family w:val="roman"/>
    <w:notTrueType/>
    <w:pitch w:val="default"/>
    <w:sig w:usb0="00000003" w:usb1="00000000" w:usb2="00000000" w:usb3="00000000" w:csb0="00000001" w:csb1="00000000"/>
  </w:font>
  <w:font w:name="ArialMT">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E04" w:rsidRDefault="00CA3E04" w:rsidP="004A4FE2">
    <w:pPr>
      <w:pStyle w:val="Footer"/>
      <w:pBdr>
        <w:top w:val="single" w:sz="12" w:space="1" w:color="898D8D"/>
      </w:pBdr>
    </w:pPr>
    <w:r w:rsidRPr="004A4FE2">
      <w:rPr>
        <w:rFonts w:ascii="Gill Sans MT" w:hAnsi="Gill Sans MT"/>
        <w:b/>
        <w:color w:val="002A6C"/>
        <w:sz w:val="18"/>
        <w:szCs w:val="18"/>
      </w:rPr>
      <w:t>USAID Systems for Better Health</w:t>
    </w:r>
    <w:r w:rsidRPr="0066134E">
      <w:tab/>
    </w:r>
    <w:r w:rsidRPr="0066134E">
      <w:rPr>
        <w:rStyle w:val="PageNumber"/>
      </w:rPr>
      <w:tab/>
    </w:r>
    <w:r>
      <w:rPr>
        <w:rStyle w:val="PageNumber"/>
        <w:rFonts w:cs="Arial"/>
      </w:rPr>
      <w:t>▌</w:t>
    </w:r>
    <w:r w:rsidRPr="004A4FE2">
      <w:rPr>
        <w:rStyle w:val="PageNumber"/>
        <w:rFonts w:cs="Arial"/>
      </w:rPr>
      <w:t xml:space="preserve">pg. </w:t>
    </w:r>
    <w:r w:rsidRPr="004A4FE2">
      <w:rPr>
        <w:rStyle w:val="PageNumber"/>
        <w:rFonts w:cs="Arial"/>
        <w:b w:val="0"/>
        <w:color w:val="002A6C"/>
      </w:rPr>
      <w:fldChar w:fldCharType="begin"/>
    </w:r>
    <w:r w:rsidRPr="004A4FE2">
      <w:rPr>
        <w:rStyle w:val="PageNumber"/>
        <w:rFonts w:cs="Arial"/>
        <w:color w:val="002A6C"/>
      </w:rPr>
      <w:instrText xml:space="preserve"> PAGE   \* MERGEFORMAT </w:instrText>
    </w:r>
    <w:r w:rsidRPr="004A4FE2">
      <w:rPr>
        <w:rStyle w:val="PageNumber"/>
        <w:rFonts w:cs="Arial"/>
        <w:b w:val="0"/>
        <w:color w:val="002A6C"/>
      </w:rPr>
      <w:fldChar w:fldCharType="separate"/>
    </w:r>
    <w:r w:rsidR="000B4365">
      <w:rPr>
        <w:rStyle w:val="PageNumber"/>
        <w:rFonts w:cs="Arial"/>
        <w:noProof/>
        <w:color w:val="002A6C"/>
      </w:rPr>
      <w:t>i</w:t>
    </w:r>
    <w:r w:rsidRPr="004A4FE2">
      <w:rPr>
        <w:rStyle w:val="PageNumber"/>
        <w:rFonts w:cs="Arial"/>
        <w:b w:val="0"/>
        <w:noProof/>
        <w:color w:val="002A6C"/>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E04" w:rsidRDefault="00CA3E04" w:rsidP="004A4FE2">
    <w:pPr>
      <w:pStyle w:val="Footer"/>
      <w:pBdr>
        <w:top w:val="single" w:sz="12" w:space="1" w:color="898D8D"/>
      </w:pBdr>
    </w:pPr>
    <w:r w:rsidRPr="004A4FE2">
      <w:rPr>
        <w:rFonts w:ascii="Gill Sans MT" w:hAnsi="Gill Sans MT"/>
        <w:b/>
        <w:color w:val="002A6C"/>
        <w:sz w:val="18"/>
        <w:szCs w:val="18"/>
      </w:rPr>
      <w:t>USAID Systems for Better Health</w:t>
    </w:r>
    <w:r w:rsidRPr="0066134E">
      <w:tab/>
    </w:r>
    <w:r w:rsidRPr="0066134E">
      <w:rPr>
        <w:rStyle w:val="PageNumber"/>
      </w:rPr>
      <w:tab/>
    </w:r>
    <w:r>
      <w:rPr>
        <w:rStyle w:val="PageNumber"/>
        <w:rFonts w:cs="Arial"/>
      </w:rPr>
      <w:t>▌</w:t>
    </w:r>
    <w:r w:rsidRPr="004A4FE2">
      <w:rPr>
        <w:rStyle w:val="PageNumber"/>
        <w:rFonts w:cs="Arial"/>
      </w:rPr>
      <w:t xml:space="preserve">pg. </w:t>
    </w:r>
    <w:r w:rsidRPr="004A4FE2">
      <w:rPr>
        <w:rStyle w:val="PageNumber"/>
        <w:rFonts w:cs="Arial"/>
        <w:b w:val="0"/>
        <w:color w:val="002A6C"/>
      </w:rPr>
      <w:fldChar w:fldCharType="begin"/>
    </w:r>
    <w:r w:rsidRPr="004A4FE2">
      <w:rPr>
        <w:rStyle w:val="PageNumber"/>
        <w:rFonts w:cs="Arial"/>
        <w:color w:val="002A6C"/>
      </w:rPr>
      <w:instrText xml:space="preserve"> PAGE   \* MERGEFORMAT </w:instrText>
    </w:r>
    <w:r w:rsidRPr="004A4FE2">
      <w:rPr>
        <w:rStyle w:val="PageNumber"/>
        <w:rFonts w:cs="Arial"/>
        <w:b w:val="0"/>
        <w:color w:val="002A6C"/>
      </w:rPr>
      <w:fldChar w:fldCharType="separate"/>
    </w:r>
    <w:r w:rsidR="000B4365">
      <w:rPr>
        <w:rStyle w:val="PageNumber"/>
        <w:rFonts w:cs="Arial"/>
        <w:noProof/>
        <w:color w:val="002A6C"/>
      </w:rPr>
      <w:t>67</w:t>
    </w:r>
    <w:r w:rsidRPr="004A4FE2">
      <w:rPr>
        <w:rStyle w:val="PageNumber"/>
        <w:rFonts w:cs="Arial"/>
        <w:b w:val="0"/>
        <w:noProof/>
        <w:color w:val="002A6C"/>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E3AEF" w:rsidRDefault="00DE3AEF" w:rsidP="00E73F93">
      <w:r>
        <w:separator/>
      </w:r>
    </w:p>
    <w:p w:rsidR="00DE3AEF" w:rsidRDefault="00DE3AEF"/>
  </w:footnote>
  <w:footnote w:type="continuationSeparator" w:id="0">
    <w:p w:rsidR="00DE3AEF" w:rsidRDefault="00DE3AEF" w:rsidP="00E73F93">
      <w:r>
        <w:continuationSeparator/>
      </w:r>
    </w:p>
    <w:p w:rsidR="00DE3AEF" w:rsidRDefault="00DE3AEF"/>
  </w:footnote>
  <w:footnote w:id="1">
    <w:p w:rsidR="00CA3E04" w:rsidRPr="002A282A" w:rsidRDefault="00CA3E04" w:rsidP="00BA08D6">
      <w:pPr>
        <w:pStyle w:val="FootnoteText"/>
        <w:rPr>
          <w:rFonts w:ascii="Gill Sans MT" w:hAnsi="Gill Sans MT"/>
          <w:i/>
          <w:sz w:val="18"/>
          <w:szCs w:val="18"/>
        </w:rPr>
      </w:pPr>
      <w:r w:rsidRPr="002A282A">
        <w:rPr>
          <w:rStyle w:val="FootnoteReference"/>
          <w:rFonts w:ascii="Gill Sans MT" w:hAnsi="Gill Sans MT"/>
          <w:i/>
          <w:sz w:val="18"/>
          <w:szCs w:val="18"/>
        </w:rPr>
        <w:footnoteRef/>
      </w:r>
      <w:r w:rsidRPr="002A282A">
        <w:rPr>
          <w:rFonts w:ascii="Gill Sans MT" w:hAnsi="Gill Sans MT"/>
          <w:i/>
          <w:sz w:val="18"/>
          <w:szCs w:val="18"/>
        </w:rPr>
        <w:t xml:space="preserve"> Chipata, Lundazi, Kabete, Nyimba and Petauke </w:t>
      </w:r>
    </w:p>
  </w:footnote>
  <w:footnote w:id="2">
    <w:p w:rsidR="00CA3E04" w:rsidRPr="006014C1" w:rsidRDefault="00CA3E04" w:rsidP="00BE5B22">
      <w:pPr>
        <w:pStyle w:val="FootnoteText"/>
        <w:rPr>
          <w:rFonts w:ascii="Gill Sans MT" w:hAnsi="Gill Sans MT"/>
          <w:sz w:val="16"/>
          <w:szCs w:val="16"/>
        </w:rPr>
      </w:pPr>
      <w:r w:rsidRPr="006014C1">
        <w:rPr>
          <w:rStyle w:val="FootnoteReference"/>
          <w:rFonts w:ascii="Gill Sans MT" w:hAnsi="Gill Sans MT"/>
          <w:sz w:val="16"/>
          <w:szCs w:val="16"/>
        </w:rPr>
        <w:footnoteRef/>
      </w:r>
      <w:r w:rsidRPr="006014C1">
        <w:rPr>
          <w:rFonts w:ascii="Gill Sans MT" w:hAnsi="Gill Sans MT"/>
          <w:sz w:val="16"/>
          <w:szCs w:val="16"/>
        </w:rPr>
        <w:t xml:space="preserve"> The SBH contract includes the following metric “ARV retention rates in targeted districts”, which will be measured by this standard indicator per USG and PEPFAR MER indicator definitions. </w:t>
      </w:r>
    </w:p>
  </w:footnote>
  <w:footnote w:id="3">
    <w:p w:rsidR="00CA3E04" w:rsidRPr="006014C1" w:rsidRDefault="00CA3E04" w:rsidP="00BE5B22">
      <w:pPr>
        <w:pStyle w:val="FootnoteText"/>
        <w:rPr>
          <w:rFonts w:ascii="Gill Sans MT" w:hAnsi="Gill Sans MT"/>
          <w:sz w:val="16"/>
          <w:szCs w:val="16"/>
        </w:rPr>
      </w:pPr>
      <w:r w:rsidRPr="006014C1">
        <w:rPr>
          <w:rStyle w:val="FootnoteReference"/>
          <w:rFonts w:ascii="Gill Sans MT" w:hAnsi="Gill Sans MT"/>
          <w:sz w:val="16"/>
          <w:szCs w:val="16"/>
        </w:rPr>
        <w:footnoteRef/>
      </w:r>
      <w:r w:rsidRPr="006014C1">
        <w:rPr>
          <w:rFonts w:ascii="Gill Sans MT" w:hAnsi="Gill Sans MT"/>
          <w:sz w:val="16"/>
          <w:szCs w:val="16"/>
        </w:rPr>
        <w:t xml:space="preserve"> These targets reflect the technical support that SBH will specifically provide to two midwifery schools. If support to pre-service training institutions is widened, the targets will be updated.</w:t>
      </w:r>
    </w:p>
  </w:footnote>
  <w:footnote w:id="4">
    <w:p w:rsidR="00CA3E04" w:rsidRPr="006014C1" w:rsidRDefault="00CA3E04" w:rsidP="00BE5B22">
      <w:pPr>
        <w:pStyle w:val="FootnoteText"/>
        <w:rPr>
          <w:rFonts w:ascii="Gill Sans MT" w:hAnsi="Gill Sans MT"/>
          <w:sz w:val="16"/>
          <w:szCs w:val="16"/>
        </w:rPr>
      </w:pPr>
      <w:r w:rsidRPr="006014C1">
        <w:rPr>
          <w:rStyle w:val="FootnoteReference"/>
          <w:rFonts w:ascii="Gill Sans MT" w:hAnsi="Gill Sans MT"/>
          <w:sz w:val="16"/>
          <w:szCs w:val="16"/>
        </w:rPr>
        <w:footnoteRef/>
      </w:r>
      <w:r w:rsidRPr="006014C1">
        <w:rPr>
          <w:rFonts w:ascii="Gill Sans MT" w:hAnsi="Gill Sans MT"/>
          <w:sz w:val="16"/>
          <w:szCs w:val="16"/>
        </w:rPr>
        <w:t xml:space="preserve"> This indicator incorporates PEPFAR indicator </w:t>
      </w:r>
      <w:r w:rsidRPr="006014C1">
        <w:rPr>
          <w:rFonts w:ascii="Gill Sans MT" w:hAnsi="Gill Sans MT"/>
          <w:i/>
          <w:sz w:val="16"/>
          <w:szCs w:val="16"/>
        </w:rPr>
        <w:t>“Percentage of PEPFAR-supported clinical service sites with QI activities implemented that address clinical HIV program processes or outcomes and have documented process results in the last 6 months”</w:t>
      </w:r>
    </w:p>
  </w:footnote>
  <w:footnote w:id="5">
    <w:p w:rsidR="00CA3E04" w:rsidRPr="006014C1" w:rsidRDefault="00CA3E04" w:rsidP="00BE5B22">
      <w:pPr>
        <w:rPr>
          <w:rFonts w:ascii="Gill Sans MT" w:hAnsi="Gill Sans MT"/>
          <w:color w:val="000000"/>
          <w:sz w:val="16"/>
          <w:szCs w:val="16"/>
        </w:rPr>
      </w:pPr>
      <w:r w:rsidRPr="006014C1">
        <w:rPr>
          <w:rStyle w:val="FootnoteReference"/>
          <w:rFonts w:ascii="Gill Sans MT" w:hAnsi="Gill Sans MT"/>
          <w:sz w:val="16"/>
          <w:szCs w:val="16"/>
        </w:rPr>
        <w:footnoteRef/>
      </w:r>
      <w:r w:rsidRPr="006014C1">
        <w:rPr>
          <w:rFonts w:ascii="Gill Sans MT" w:hAnsi="Gill Sans MT"/>
          <w:sz w:val="16"/>
          <w:szCs w:val="16"/>
        </w:rPr>
        <w:t xml:space="preserve">  In alignment with USG indicator guidance, the indicators 37, 38 and 39 will cover the following: </w:t>
      </w:r>
      <w:r w:rsidRPr="006014C1">
        <w:rPr>
          <w:rFonts w:ascii="Gill Sans MT" w:hAnsi="Gill Sans MT"/>
          <w:color w:val="000000"/>
          <w:sz w:val="16"/>
          <w:szCs w:val="16"/>
        </w:rPr>
        <w:t xml:space="preserve">health professionals, primary health care workers, community health workers, volunteers, and non-health personnel. </w:t>
      </w:r>
    </w:p>
  </w:footnote>
  <w:footnote w:id="6">
    <w:p w:rsidR="00CA3E04" w:rsidRPr="00450B29" w:rsidRDefault="00CA3E04" w:rsidP="0097128C">
      <w:pPr>
        <w:rPr>
          <w:rFonts w:ascii="Gill Sans MT" w:hAnsi="Gill Sans MT"/>
          <w:sz w:val="16"/>
          <w:szCs w:val="16"/>
        </w:rPr>
      </w:pPr>
      <w:r w:rsidRPr="00450B29">
        <w:rPr>
          <w:rStyle w:val="FootnoteReference"/>
          <w:rFonts w:ascii="Gill Sans MT" w:hAnsi="Gill Sans MT"/>
          <w:sz w:val="16"/>
          <w:szCs w:val="16"/>
        </w:rPr>
        <w:footnoteRef/>
      </w:r>
      <w:r w:rsidRPr="00450B29">
        <w:rPr>
          <w:rFonts w:ascii="Gill Sans MT" w:hAnsi="Gill Sans MT"/>
          <w:sz w:val="16"/>
          <w:szCs w:val="16"/>
        </w:rPr>
        <w:t xml:space="preserve"> HMIS Procedure Manual </w:t>
      </w:r>
      <w:r>
        <w:rPr>
          <w:rFonts w:ascii="Gill Sans MT" w:hAnsi="Gill Sans MT"/>
          <w:sz w:val="16"/>
          <w:szCs w:val="16"/>
        </w:rPr>
        <w:t xml:space="preserve">(Primary Health Care), </w:t>
      </w:r>
      <w:r w:rsidRPr="00450B29">
        <w:rPr>
          <w:rFonts w:ascii="Gill Sans MT" w:hAnsi="Gill Sans MT"/>
          <w:sz w:val="16"/>
          <w:szCs w:val="16"/>
        </w:rPr>
        <w:t>Version 1.4; 44</w:t>
      </w:r>
    </w:p>
    <w:p w:rsidR="00CA3E04" w:rsidRPr="00450B29" w:rsidRDefault="00CA3E04" w:rsidP="0097128C">
      <w:pPr>
        <w:rPr>
          <w:rFonts w:ascii="Gill Sans MT" w:hAnsi="Gill Sans MT"/>
        </w:rPr>
      </w:pPr>
    </w:p>
  </w:footnote>
  <w:footnote w:id="7">
    <w:p w:rsidR="00CA3E04" w:rsidRPr="002F5C49" w:rsidRDefault="00CA3E04" w:rsidP="00FD3444">
      <w:pPr>
        <w:pStyle w:val="FootnoteText"/>
        <w:rPr>
          <w:i/>
        </w:rPr>
      </w:pPr>
      <w:r w:rsidRPr="002F5C49">
        <w:rPr>
          <w:rStyle w:val="FootnoteReference"/>
          <w:i/>
        </w:rPr>
        <w:footnoteRef/>
      </w:r>
      <w:r w:rsidRPr="002F5C49">
        <w:rPr>
          <w:i/>
        </w:rPr>
        <w:t xml:space="preserve"> </w:t>
      </w:r>
      <w:r w:rsidRPr="002F5C49">
        <w:rPr>
          <w:rFonts w:ascii="Gill Sans MT" w:hAnsi="Gill Sans MT"/>
          <w:i/>
        </w:rPr>
        <w:t>This indicator will be reported after every six months of the latest child health week.</w:t>
      </w:r>
    </w:p>
  </w:footnote>
  <w:footnote w:id="8">
    <w:p w:rsidR="00CA3E04" w:rsidRPr="00B96774" w:rsidRDefault="00CA3E04" w:rsidP="008067D5">
      <w:pPr>
        <w:jc w:val="both"/>
        <w:rPr>
          <w:rFonts w:ascii="Gill Sans MT" w:hAnsi="Gill Sans MT" w:cs="Arial"/>
          <w:i/>
          <w:sz w:val="18"/>
          <w:szCs w:val="18"/>
        </w:rPr>
      </w:pPr>
      <w:r w:rsidRPr="001964A4">
        <w:rPr>
          <w:rStyle w:val="FootnoteReference"/>
          <w:rFonts w:ascii="Gill Sans MT" w:hAnsi="Gill Sans MT"/>
          <w:sz w:val="18"/>
          <w:szCs w:val="18"/>
        </w:rPr>
        <w:footnoteRef/>
      </w:r>
      <w:r w:rsidRPr="001964A4">
        <w:rPr>
          <w:rFonts w:ascii="Gill Sans MT" w:hAnsi="Gill Sans MT"/>
          <w:sz w:val="18"/>
          <w:szCs w:val="18"/>
        </w:rPr>
        <w:t xml:space="preserve"> </w:t>
      </w:r>
      <w:r w:rsidRPr="001964A4">
        <w:rPr>
          <w:rFonts w:ascii="Gill Sans MT" w:hAnsi="Gill Sans MT" w:cs="Arial"/>
          <w:i/>
          <w:sz w:val="18"/>
          <w:szCs w:val="18"/>
        </w:rPr>
        <w:t>Access to HRIS in this indicator means HRMOs have computers and have been trained in HRIS s</w:t>
      </w:r>
      <w:r>
        <w:rPr>
          <w:rFonts w:ascii="Gill Sans MT" w:hAnsi="Gill Sans MT" w:cs="Arial"/>
          <w:i/>
          <w:sz w:val="18"/>
          <w:szCs w:val="18"/>
        </w:rPr>
        <w:t>oftware.</w:t>
      </w:r>
    </w:p>
  </w:footnote>
  <w:footnote w:id="9">
    <w:p w:rsidR="00CA3E04" w:rsidRPr="00E5329D" w:rsidRDefault="00CA3E04" w:rsidP="008067D5">
      <w:pPr>
        <w:pStyle w:val="FootnoteText"/>
        <w:rPr>
          <w:rFonts w:ascii="Gill Sans MT" w:hAnsi="Gill Sans MT"/>
          <w:i/>
          <w:sz w:val="18"/>
          <w:szCs w:val="18"/>
        </w:rPr>
      </w:pPr>
      <w:r w:rsidRPr="00B96774">
        <w:rPr>
          <w:rStyle w:val="FootnoteReference"/>
          <w:rFonts w:ascii="Gill Sans MT" w:hAnsi="Gill Sans MT"/>
          <w:i/>
        </w:rPr>
        <w:footnoteRef/>
      </w:r>
      <w:r w:rsidRPr="00B96774">
        <w:rPr>
          <w:rFonts w:ascii="Gill Sans MT" w:hAnsi="Gill Sans MT"/>
          <w:i/>
        </w:rPr>
        <w:t xml:space="preserve"> </w:t>
      </w:r>
      <w:r w:rsidRPr="00E5329D">
        <w:rPr>
          <w:rFonts w:ascii="Gill Sans MT" w:hAnsi="Gill Sans MT" w:cs="AGaramond-Regular"/>
          <w:i/>
          <w:sz w:val="18"/>
          <w:szCs w:val="18"/>
          <w:lang w:val="en-ZA"/>
        </w:rPr>
        <w:t>The use of evidence-based decision making to recruit, reduce staffing shortages, attrition, and inequity of deployment</w:t>
      </w:r>
    </w:p>
  </w:footnote>
  <w:footnote w:id="10">
    <w:p w:rsidR="00CA3E04" w:rsidRPr="00F279BC" w:rsidRDefault="00CA3E04" w:rsidP="008067D5">
      <w:pPr>
        <w:rPr>
          <w:rFonts w:ascii="Gill Sans MT" w:hAnsi="Gill Sans MT" w:cs="Arial"/>
          <w:i/>
          <w:sz w:val="18"/>
          <w:szCs w:val="18"/>
          <w:highlight w:val="yellow"/>
        </w:rPr>
      </w:pPr>
      <w:r w:rsidRPr="00F279BC">
        <w:rPr>
          <w:rStyle w:val="FootnoteReference"/>
          <w:rFonts w:ascii="Gill Sans MT" w:hAnsi="Gill Sans MT"/>
          <w:i/>
          <w:sz w:val="18"/>
          <w:szCs w:val="18"/>
        </w:rPr>
        <w:footnoteRef/>
      </w:r>
      <w:r w:rsidRPr="00F279BC">
        <w:rPr>
          <w:rFonts w:ascii="Gill Sans MT" w:hAnsi="Gill Sans MT"/>
          <w:i/>
          <w:sz w:val="18"/>
          <w:szCs w:val="18"/>
        </w:rPr>
        <w:t xml:space="preserve"> </w:t>
      </w:r>
      <w:r w:rsidRPr="00F279BC">
        <w:rPr>
          <w:rFonts w:ascii="Gill Sans MT" w:hAnsi="Gill Sans MT" w:cs="TimesNewRomanPSMT"/>
          <w:i/>
          <w:sz w:val="18"/>
          <w:szCs w:val="18"/>
        </w:rPr>
        <w:t>Timeliness for submission for the facility is defined as 7</w:t>
      </w:r>
      <w:r w:rsidRPr="00F279BC">
        <w:rPr>
          <w:rFonts w:ascii="Gill Sans MT" w:hAnsi="Gill Sans MT" w:cs="TimesNewRomanPSMT"/>
          <w:i/>
          <w:sz w:val="18"/>
          <w:szCs w:val="18"/>
          <w:vertAlign w:val="superscript"/>
        </w:rPr>
        <w:t>th</w:t>
      </w:r>
      <w:r w:rsidRPr="00F279BC">
        <w:rPr>
          <w:rFonts w:ascii="Gill Sans MT" w:hAnsi="Gill Sans MT" w:cs="TimesNewRomanPSMT"/>
          <w:i/>
          <w:sz w:val="18"/>
          <w:szCs w:val="18"/>
        </w:rPr>
        <w:t xml:space="preserve"> of the following month.</w:t>
      </w:r>
    </w:p>
  </w:footnote>
  <w:footnote w:id="11">
    <w:p w:rsidR="00CA3E04" w:rsidRPr="00F279BC" w:rsidRDefault="00CA3E04" w:rsidP="008067D5">
      <w:pPr>
        <w:pStyle w:val="FootnoteText"/>
        <w:rPr>
          <w:rFonts w:ascii="Gill Sans MT" w:hAnsi="Gill Sans MT"/>
          <w:i/>
          <w:sz w:val="18"/>
          <w:szCs w:val="18"/>
        </w:rPr>
      </w:pPr>
      <w:r w:rsidRPr="00F279BC">
        <w:rPr>
          <w:rStyle w:val="FootnoteReference"/>
          <w:rFonts w:ascii="Gill Sans MT" w:hAnsi="Gill Sans MT"/>
          <w:i/>
          <w:sz w:val="18"/>
          <w:szCs w:val="18"/>
        </w:rPr>
        <w:footnoteRef/>
      </w:r>
      <w:r w:rsidRPr="00F279BC">
        <w:rPr>
          <w:rFonts w:ascii="Gill Sans MT" w:hAnsi="Gill Sans MT"/>
          <w:i/>
          <w:sz w:val="18"/>
          <w:szCs w:val="18"/>
        </w:rPr>
        <w:t xml:space="preserve"> </w:t>
      </w:r>
      <w:r w:rsidRPr="00F279BC">
        <w:rPr>
          <w:rFonts w:ascii="Gill Sans MT" w:hAnsi="Gill Sans MT"/>
          <w:bCs/>
          <w:i/>
          <w:sz w:val="18"/>
          <w:szCs w:val="18"/>
        </w:rPr>
        <w:t>Mid-Term Review of the Health Sector: 2014</w:t>
      </w:r>
    </w:p>
  </w:footnote>
  <w:footnote w:id="12">
    <w:p w:rsidR="00CA3E04" w:rsidRPr="00F0461A" w:rsidRDefault="00CA3E04" w:rsidP="008067D5">
      <w:pPr>
        <w:pStyle w:val="FootnoteText"/>
        <w:rPr>
          <w:rFonts w:ascii="Gill Sans MT" w:hAnsi="Gill Sans MT"/>
          <w:i/>
          <w:sz w:val="18"/>
          <w:szCs w:val="18"/>
        </w:rPr>
      </w:pPr>
      <w:r w:rsidRPr="00F0461A">
        <w:rPr>
          <w:rStyle w:val="FootnoteReference"/>
          <w:rFonts w:ascii="Gill Sans MT" w:hAnsi="Gill Sans MT"/>
          <w:i/>
          <w:sz w:val="18"/>
          <w:szCs w:val="18"/>
        </w:rPr>
        <w:footnoteRef/>
      </w:r>
      <w:r w:rsidRPr="00F0461A">
        <w:rPr>
          <w:rFonts w:ascii="Gill Sans MT" w:hAnsi="Gill Sans MT"/>
          <w:i/>
          <w:sz w:val="18"/>
          <w:szCs w:val="18"/>
        </w:rPr>
        <w:t xml:space="preserve"> This indicator was changed following submission of the AMEP</w:t>
      </w:r>
      <w:r>
        <w:rPr>
          <w:rFonts w:ascii="Gill Sans MT" w:hAnsi="Gill Sans MT"/>
          <w:i/>
          <w:sz w:val="18"/>
          <w:szCs w:val="18"/>
        </w:rPr>
        <w:t>.</w:t>
      </w:r>
    </w:p>
  </w:footnote>
  <w:footnote w:id="13">
    <w:p w:rsidR="00CA3E04" w:rsidRPr="00FE1AC9" w:rsidRDefault="00CA3E04" w:rsidP="008067D5">
      <w:pPr>
        <w:pStyle w:val="FootnoteText"/>
        <w:rPr>
          <w:rFonts w:ascii="Gill Sans MT" w:hAnsi="Gill Sans MT"/>
          <w:i/>
          <w:sz w:val="18"/>
          <w:szCs w:val="18"/>
        </w:rPr>
      </w:pPr>
      <w:r w:rsidRPr="00FE1AC9">
        <w:rPr>
          <w:rStyle w:val="FootnoteReference"/>
          <w:rFonts w:ascii="Gill Sans MT" w:hAnsi="Gill Sans MT"/>
          <w:i/>
          <w:sz w:val="18"/>
          <w:szCs w:val="18"/>
        </w:rPr>
        <w:footnoteRef/>
      </w:r>
      <w:r w:rsidRPr="00FE1AC9">
        <w:rPr>
          <w:rFonts w:ascii="Gill Sans MT" w:hAnsi="Gill Sans MT"/>
          <w:i/>
          <w:sz w:val="18"/>
          <w:szCs w:val="18"/>
        </w:rPr>
        <w:t xml:space="preserve"> </w:t>
      </w:r>
      <w:r w:rsidRPr="00FE1AC9">
        <w:rPr>
          <w:rFonts w:ascii="Gill Sans MT" w:hAnsi="Gill Sans MT" w:cs="Arial"/>
          <w:i/>
          <w:sz w:val="18"/>
          <w:szCs w:val="18"/>
        </w:rPr>
        <w:t>This indicator will measure the level of accessibility to DHIS2 health program and indicator reports at the provincial and district levels. Access will be operationalized by use of DHIS2</w:t>
      </w:r>
      <w:r>
        <w:rPr>
          <w:rFonts w:ascii="Gill Sans MT" w:hAnsi="Gill Sans MT" w:cs="Arial"/>
          <w:i/>
          <w:sz w:val="18"/>
          <w:szCs w:val="18"/>
        </w:rPr>
        <w:t>.</w:t>
      </w:r>
    </w:p>
  </w:footnote>
  <w:footnote w:id="14">
    <w:p w:rsidR="00CA3E04" w:rsidRPr="00600A09" w:rsidRDefault="00CA3E04" w:rsidP="008067D5">
      <w:pPr>
        <w:pStyle w:val="FootnoteText"/>
        <w:rPr>
          <w:rFonts w:ascii="Gill Sans MT" w:hAnsi="Gill Sans MT"/>
          <w:i/>
          <w:sz w:val="18"/>
          <w:szCs w:val="18"/>
        </w:rPr>
      </w:pPr>
      <w:r w:rsidRPr="00600A09">
        <w:rPr>
          <w:rStyle w:val="FootnoteReference"/>
          <w:rFonts w:ascii="Gill Sans MT" w:hAnsi="Gill Sans MT"/>
          <w:i/>
          <w:sz w:val="18"/>
          <w:szCs w:val="18"/>
        </w:rPr>
        <w:footnoteRef/>
      </w:r>
      <w:r w:rsidRPr="00600A09">
        <w:rPr>
          <w:rFonts w:ascii="Gill Sans MT" w:hAnsi="Gill Sans MT"/>
          <w:i/>
          <w:sz w:val="18"/>
          <w:szCs w:val="18"/>
        </w:rPr>
        <w:t xml:space="preserve"> Target districts for </w:t>
      </w:r>
      <w:r>
        <w:rPr>
          <w:rFonts w:ascii="Gill Sans MT" w:hAnsi="Gill Sans MT"/>
          <w:i/>
          <w:sz w:val="18"/>
          <w:szCs w:val="18"/>
        </w:rPr>
        <w:t>n</w:t>
      </w:r>
      <w:r w:rsidRPr="00600A09">
        <w:rPr>
          <w:rFonts w:ascii="Gill Sans MT" w:hAnsi="Gill Sans MT"/>
          <w:i/>
          <w:sz w:val="18"/>
          <w:szCs w:val="18"/>
        </w:rPr>
        <w:t>utrition activities include, Chipata, Lundazi, Petauke, Katete and Nyimba</w:t>
      </w:r>
      <w:r>
        <w:rPr>
          <w:rFonts w:ascii="Gill Sans MT" w:hAnsi="Gill Sans MT"/>
          <w:i/>
          <w:sz w:val="18"/>
          <w:szCs w:val="18"/>
        </w:rPr>
        <w:t>.</w:t>
      </w:r>
    </w:p>
  </w:footnote>
  <w:footnote w:id="15">
    <w:p w:rsidR="00CA3E04" w:rsidRPr="00BD782A" w:rsidRDefault="00CA3E04" w:rsidP="008067D5">
      <w:pPr>
        <w:pStyle w:val="FootnoteText"/>
        <w:rPr>
          <w:rFonts w:ascii="Gill Sans MT" w:hAnsi="Gill Sans MT"/>
          <w:i/>
          <w:sz w:val="18"/>
          <w:szCs w:val="18"/>
        </w:rPr>
      </w:pPr>
      <w:r w:rsidRPr="00BD782A">
        <w:rPr>
          <w:rStyle w:val="FootnoteReference"/>
          <w:rFonts w:ascii="Gill Sans MT" w:hAnsi="Gill Sans MT"/>
          <w:i/>
          <w:sz w:val="18"/>
          <w:szCs w:val="18"/>
        </w:rPr>
        <w:footnoteRef/>
      </w:r>
      <w:r w:rsidRPr="00BD782A">
        <w:rPr>
          <w:rFonts w:ascii="Gill Sans MT" w:hAnsi="Gill Sans MT"/>
          <w:i/>
          <w:sz w:val="18"/>
          <w:szCs w:val="18"/>
        </w:rPr>
        <w:t xml:space="preserve"> This include</w:t>
      </w:r>
      <w:r>
        <w:rPr>
          <w:rFonts w:ascii="Gill Sans MT" w:hAnsi="Gill Sans MT"/>
          <w:i/>
          <w:sz w:val="18"/>
          <w:szCs w:val="18"/>
        </w:rPr>
        <w:t>s</w:t>
      </w:r>
      <w:r w:rsidRPr="00BD782A">
        <w:rPr>
          <w:rFonts w:ascii="Gill Sans MT" w:hAnsi="Gill Sans MT"/>
          <w:i/>
          <w:sz w:val="18"/>
          <w:szCs w:val="18"/>
        </w:rPr>
        <w:t xml:space="preserve"> midwives, nurses</w:t>
      </w:r>
      <w:r>
        <w:rPr>
          <w:rFonts w:ascii="Gill Sans MT" w:hAnsi="Gill Sans MT"/>
          <w:i/>
          <w:sz w:val="18"/>
          <w:szCs w:val="18"/>
        </w:rPr>
        <w:t>,</w:t>
      </w:r>
      <w:r w:rsidRPr="00BD782A">
        <w:rPr>
          <w:rFonts w:ascii="Gill Sans MT" w:hAnsi="Gill Sans MT"/>
          <w:i/>
          <w:sz w:val="18"/>
          <w:szCs w:val="18"/>
        </w:rPr>
        <w:t xml:space="preserve"> and </w:t>
      </w:r>
      <w:r w:rsidRPr="00FE3184">
        <w:rPr>
          <w:rFonts w:ascii="Gill Sans MT" w:hAnsi="Gill Sans MT"/>
          <w:i/>
          <w:sz w:val="18"/>
          <w:szCs w:val="18"/>
        </w:rPr>
        <w:t>clinical officers</w:t>
      </w:r>
      <w:r>
        <w:rPr>
          <w:rFonts w:ascii="Gill Sans MT" w:hAnsi="Gill Sans MT"/>
          <w:i/>
          <w:sz w:val="18"/>
          <w:szCs w:val="18"/>
        </w:rPr>
        <w:t>.</w:t>
      </w:r>
    </w:p>
  </w:footnote>
  <w:footnote w:id="16">
    <w:p w:rsidR="00CA3E04" w:rsidRPr="003F242E" w:rsidRDefault="00CA3E04" w:rsidP="008067D5">
      <w:pPr>
        <w:jc w:val="both"/>
        <w:rPr>
          <w:rFonts w:ascii="Gill Sans MT" w:eastAsia="Calibri" w:hAnsi="Gill Sans MT"/>
          <w:bCs/>
          <w:i/>
          <w:color w:val="000000"/>
          <w:sz w:val="18"/>
          <w:szCs w:val="18"/>
        </w:rPr>
      </w:pPr>
      <w:r w:rsidRPr="003F242E">
        <w:rPr>
          <w:rStyle w:val="FootnoteReference"/>
          <w:rFonts w:ascii="Gill Sans MT" w:hAnsi="Gill Sans MT"/>
          <w:i/>
          <w:sz w:val="18"/>
          <w:szCs w:val="18"/>
        </w:rPr>
        <w:footnoteRef/>
      </w:r>
      <w:r w:rsidRPr="003F242E">
        <w:rPr>
          <w:rFonts w:ascii="Gill Sans MT" w:hAnsi="Gill Sans MT"/>
          <w:i/>
          <w:sz w:val="18"/>
          <w:szCs w:val="18"/>
        </w:rPr>
        <w:t xml:space="preserve"> </w:t>
      </w:r>
      <w:r>
        <w:rPr>
          <w:rFonts w:ascii="Gill Sans MT" w:hAnsi="Gill Sans MT"/>
          <w:i/>
          <w:sz w:val="18"/>
          <w:szCs w:val="18"/>
        </w:rPr>
        <w:t>We will consider t</w:t>
      </w:r>
      <w:r w:rsidRPr="003F242E">
        <w:rPr>
          <w:rFonts w:ascii="Gill Sans MT" w:hAnsi="Gill Sans MT"/>
          <w:i/>
          <w:sz w:val="18"/>
          <w:szCs w:val="18"/>
        </w:rPr>
        <w:t xml:space="preserve">he QI committee functional if it meets at least </w:t>
      </w:r>
      <w:r>
        <w:rPr>
          <w:rFonts w:ascii="Gill Sans MT" w:hAnsi="Gill Sans MT"/>
          <w:i/>
          <w:sz w:val="18"/>
          <w:szCs w:val="18"/>
        </w:rPr>
        <w:t>three of these criteria: m</w:t>
      </w:r>
      <w:r w:rsidRPr="003F242E">
        <w:rPr>
          <w:rFonts w:ascii="Gill Sans MT" w:hAnsi="Gill Sans MT"/>
          <w:bCs/>
          <w:i/>
          <w:color w:val="000000"/>
          <w:sz w:val="18"/>
          <w:szCs w:val="18"/>
        </w:rPr>
        <w:t>eetings documented with action items or minutes</w:t>
      </w:r>
      <w:r>
        <w:rPr>
          <w:rFonts w:ascii="Gill Sans MT" w:hAnsi="Gill Sans MT"/>
          <w:bCs/>
          <w:i/>
          <w:color w:val="000000"/>
          <w:sz w:val="18"/>
          <w:szCs w:val="18"/>
        </w:rPr>
        <w:t xml:space="preserve"> at least two times per quarter; </w:t>
      </w:r>
      <w:r w:rsidRPr="003F242E">
        <w:rPr>
          <w:rFonts w:ascii="Gill Sans MT" w:eastAsia="Calibri" w:hAnsi="Gill Sans MT"/>
          <w:bCs/>
          <w:i/>
          <w:color w:val="000000"/>
          <w:sz w:val="18"/>
          <w:szCs w:val="18"/>
        </w:rPr>
        <w:t>CCT includes at least one clinical mentor trained in each of the following SBH priority health areas (high-impact service)</w:t>
      </w:r>
      <w:r>
        <w:rPr>
          <w:rFonts w:ascii="Gill Sans MT" w:eastAsia="Calibri" w:hAnsi="Gill Sans MT"/>
          <w:bCs/>
          <w:i/>
          <w:color w:val="000000"/>
          <w:sz w:val="18"/>
          <w:szCs w:val="18"/>
        </w:rPr>
        <w:t>:</w:t>
      </w:r>
      <w:r w:rsidRPr="003F242E">
        <w:rPr>
          <w:rFonts w:ascii="Gill Sans MT" w:eastAsia="Calibri" w:hAnsi="Gill Sans MT"/>
          <w:bCs/>
          <w:i/>
          <w:color w:val="000000"/>
          <w:sz w:val="18"/>
          <w:szCs w:val="18"/>
        </w:rPr>
        <w:t xml:space="preserve"> HIV/AIDS, FP</w:t>
      </w:r>
      <w:r>
        <w:rPr>
          <w:rFonts w:ascii="Gill Sans MT" w:eastAsia="Calibri" w:hAnsi="Gill Sans MT"/>
          <w:bCs/>
          <w:i/>
          <w:color w:val="000000"/>
          <w:sz w:val="18"/>
          <w:szCs w:val="18"/>
        </w:rPr>
        <w:t xml:space="preserve">, EmONC related activities; </w:t>
      </w:r>
      <w:r w:rsidRPr="003F242E">
        <w:rPr>
          <w:rFonts w:ascii="Gill Sans MT" w:eastAsia="Calibri" w:hAnsi="Gill Sans MT"/>
          <w:bCs/>
          <w:i/>
          <w:color w:val="000000"/>
          <w:sz w:val="18"/>
          <w:szCs w:val="18"/>
        </w:rPr>
        <w:t xml:space="preserve">CCT includes members with experience in each of the following: </w:t>
      </w:r>
      <w:r w:rsidRPr="003F242E">
        <w:rPr>
          <w:rFonts w:ascii="Gill Sans MT" w:eastAsia="Calibri" w:hAnsi="Gill Sans MT" w:cs="Gill Sans MT"/>
          <w:i/>
          <w:sz w:val="18"/>
          <w:szCs w:val="18"/>
        </w:rPr>
        <w:t>pharmaceutical logistical management, nursing care, diagnostic services, health</w:t>
      </w:r>
      <w:r>
        <w:rPr>
          <w:rFonts w:ascii="Gill Sans MT" w:eastAsia="Calibri" w:hAnsi="Gill Sans MT" w:cs="Gill Sans MT"/>
          <w:i/>
          <w:sz w:val="18"/>
          <w:szCs w:val="18"/>
        </w:rPr>
        <w:t xml:space="preserve"> information, and clinical care; </w:t>
      </w:r>
      <w:r>
        <w:rPr>
          <w:rFonts w:ascii="Gill Sans MT" w:eastAsia="Calibri" w:hAnsi="Gill Sans MT"/>
          <w:bCs/>
          <w:i/>
          <w:color w:val="000000"/>
          <w:sz w:val="18"/>
          <w:szCs w:val="18"/>
        </w:rPr>
        <w:t>facility has QI project or m</w:t>
      </w:r>
      <w:r w:rsidRPr="003F242E">
        <w:rPr>
          <w:rFonts w:ascii="Gill Sans MT" w:eastAsia="Calibri" w:hAnsi="Gill Sans MT"/>
          <w:bCs/>
          <w:i/>
          <w:color w:val="000000"/>
          <w:sz w:val="18"/>
          <w:szCs w:val="18"/>
        </w:rPr>
        <w:t xml:space="preserve">inimal requirements for gender sensitive balance and </w:t>
      </w:r>
      <w:r>
        <w:rPr>
          <w:rFonts w:ascii="Gill Sans MT" w:eastAsia="Calibri" w:hAnsi="Gill Sans MT"/>
          <w:bCs/>
          <w:i/>
          <w:color w:val="000000"/>
          <w:sz w:val="18"/>
          <w:szCs w:val="18"/>
        </w:rPr>
        <w:t>participation of women’s groups.</w:t>
      </w:r>
    </w:p>
    <w:p w:rsidR="00CA3E04" w:rsidRDefault="00CA3E04" w:rsidP="008067D5">
      <w:pPr>
        <w:pStyle w:val="FootnoteText"/>
      </w:pPr>
    </w:p>
  </w:footnote>
  <w:footnote w:id="17">
    <w:p w:rsidR="00CA3E04" w:rsidRPr="00130C2A" w:rsidRDefault="00CA3E04" w:rsidP="002A3E02">
      <w:pPr>
        <w:pStyle w:val="FootnoteText"/>
      </w:pPr>
      <w:r w:rsidRPr="00130C2A">
        <w:rPr>
          <w:rStyle w:val="FootnoteReference"/>
        </w:rPr>
        <w:footnoteRef/>
      </w:r>
      <w:r w:rsidRPr="00130C2A">
        <w:t xml:space="preserve"> </w:t>
      </w:r>
      <w:r w:rsidRPr="00130C2A">
        <w:rPr>
          <w:rFonts w:ascii="Gill Sans MT" w:hAnsi="Gill Sans MT" w:cs="Calibri"/>
          <w:bCs/>
        </w:rPr>
        <w:t>The values shown in the column Baseline for 10 Phase 1 Districts were included in the original SBH baseline report (submitted August 2016) and represent baseline values for the original 10 Phase 1 targeted districts.  These values have been used for SBH performance reporting purposes through December 2017.</w:t>
      </w:r>
    </w:p>
  </w:footnote>
  <w:footnote w:id="18">
    <w:p w:rsidR="00CA3E04" w:rsidRDefault="00CA3E04" w:rsidP="002A3E02">
      <w:pPr>
        <w:pStyle w:val="FootnoteText"/>
      </w:pPr>
      <w:r w:rsidRPr="00130C2A">
        <w:rPr>
          <w:rStyle w:val="FootnoteReference"/>
        </w:rPr>
        <w:footnoteRef/>
      </w:r>
      <w:r w:rsidRPr="00130C2A">
        <w:t xml:space="preserve"> </w:t>
      </w:r>
      <w:r w:rsidRPr="00130C2A">
        <w:rPr>
          <w:rFonts w:ascii="Gill Sans MT" w:hAnsi="Gill Sans MT" w:cs="Calibri"/>
          <w:bCs/>
        </w:rPr>
        <w:t>The baseline values shown in the column Updated Baseline for 12 Phase 1 Districts reflect revised baseline calculations for SBH targeted districts following the addition of two new Phase 1 districts in June 2016 (Chingola and Chilililongwe in Copperbelt Province). These revised baseline figures will be used in SBH reporting from January 2018 forward.</w:t>
      </w:r>
    </w:p>
  </w:footnote>
  <w:footnote w:id="19">
    <w:p w:rsidR="00CA3E04" w:rsidRPr="002F5A17" w:rsidRDefault="00CA3E04">
      <w:pPr>
        <w:pStyle w:val="FootnoteText"/>
        <w:rPr>
          <w:rFonts w:ascii="Gill Sans MT" w:hAnsi="Gill Sans MT"/>
        </w:rPr>
      </w:pPr>
      <w:r w:rsidRPr="002F5A17">
        <w:rPr>
          <w:rStyle w:val="FootnoteReference"/>
          <w:rFonts w:ascii="Gill Sans MT" w:hAnsi="Gill Sans MT"/>
        </w:rPr>
        <w:footnoteRef/>
      </w:r>
      <w:r w:rsidRPr="002F5A17">
        <w:rPr>
          <w:rFonts w:ascii="Gill Sans MT" w:hAnsi="Gill Sans MT"/>
        </w:rPr>
        <w:t xml:space="preserve"> The data for Monze changed from </w:t>
      </w:r>
      <w:r w:rsidRPr="002F5A17">
        <w:rPr>
          <w:rFonts w:ascii="Gill Sans MT" w:eastAsia="Times New Roman" w:hAnsi="Gill Sans MT" w:cs="Arial"/>
          <w:color w:val="000000"/>
        </w:rPr>
        <w:t>14,903</w:t>
      </w:r>
      <w:r>
        <w:rPr>
          <w:rFonts w:ascii="Gill Sans MT" w:eastAsia="Times New Roman" w:hAnsi="Gill Sans MT" w:cs="Arial"/>
          <w:color w:val="000000"/>
        </w:rPr>
        <w:t xml:space="preserve"> to 16,238</w:t>
      </w:r>
      <w:r w:rsidRPr="002F5A17">
        <w:rPr>
          <w:rFonts w:ascii="Gill Sans MT" w:eastAsia="Times New Roman" w:hAnsi="Gill Sans MT" w:cs="Arial"/>
          <w:sz w:val="18"/>
          <w:szCs w:val="18"/>
        </w:rPr>
        <w:t>. This could be as a result of the updated data in the HMIS</w:t>
      </w:r>
    </w:p>
  </w:footnote>
  <w:footnote w:id="20">
    <w:p w:rsidR="00CA3E04" w:rsidRPr="00FE1AC9" w:rsidRDefault="00CA3E04" w:rsidP="008067D5">
      <w:pPr>
        <w:pStyle w:val="FootnoteText"/>
        <w:rPr>
          <w:rFonts w:ascii="Gill Sans MT" w:hAnsi="Gill Sans MT"/>
          <w:i/>
          <w:sz w:val="18"/>
          <w:szCs w:val="18"/>
        </w:rPr>
      </w:pPr>
      <w:r w:rsidRPr="00FE1AC9">
        <w:rPr>
          <w:rStyle w:val="FootnoteReference"/>
          <w:rFonts w:ascii="Gill Sans MT" w:hAnsi="Gill Sans MT"/>
          <w:i/>
          <w:sz w:val="18"/>
          <w:szCs w:val="18"/>
        </w:rPr>
        <w:footnoteRef/>
      </w:r>
      <w:r w:rsidRPr="00FE1AC9">
        <w:rPr>
          <w:rFonts w:ascii="Gill Sans MT" w:hAnsi="Gill Sans MT"/>
          <w:i/>
          <w:sz w:val="18"/>
          <w:szCs w:val="18"/>
        </w:rPr>
        <w:t xml:space="preserve"> </w:t>
      </w:r>
      <w:r w:rsidRPr="00FE1AC9">
        <w:rPr>
          <w:rFonts w:ascii="Gill Sans MT" w:hAnsi="Gill Sans MT" w:cs="Arial"/>
          <w:i/>
          <w:sz w:val="18"/>
          <w:szCs w:val="18"/>
        </w:rPr>
        <w:t>This indicator will measure the level of accessibility to DHIS2 health program and indicator reports at the provincial and district levels. Access will be operationalized by use of DHIS2</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E04" w:rsidRPr="0054453B" w:rsidRDefault="00CA3E04" w:rsidP="0054453B">
    <w:pPr>
      <w:pStyle w:val="Header"/>
      <w:pBdr>
        <w:bottom w:val="single" w:sz="12" w:space="1" w:color="898D8D"/>
      </w:pBdr>
      <w:rPr>
        <w:rFonts w:ascii="Gill Sans MT" w:hAnsi="Gill Sans MT"/>
        <w:b/>
        <w:color w:val="595959"/>
        <w:sz w:val="18"/>
      </w:rPr>
    </w:pPr>
    <w:r w:rsidRPr="004A4FE2">
      <w:rPr>
        <w:rFonts w:ascii="Gill Sans MT" w:hAnsi="Gill Sans MT"/>
        <w:b/>
        <w:color w:val="595959"/>
        <w:sz w:val="18"/>
      </w:rPr>
      <w:t xml:space="preserve">SBH </w:t>
    </w:r>
    <w:r>
      <w:rPr>
        <w:rFonts w:ascii="Gill Sans MT" w:hAnsi="Gill Sans MT"/>
        <w:b/>
        <w:color w:val="595959"/>
        <w:sz w:val="18"/>
      </w:rPr>
      <w:t>Baseline Assessment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3E04" w:rsidRPr="004A4FE2" w:rsidRDefault="00CA3E04" w:rsidP="004A4FE2">
    <w:pPr>
      <w:pStyle w:val="Header"/>
      <w:pBdr>
        <w:bottom w:val="single" w:sz="12" w:space="1" w:color="898D8D"/>
      </w:pBdr>
      <w:rPr>
        <w:rFonts w:ascii="Gill Sans MT" w:hAnsi="Gill Sans MT"/>
        <w:b/>
        <w:color w:val="595959"/>
        <w:sz w:val="18"/>
      </w:rPr>
    </w:pPr>
    <w:r w:rsidRPr="004A4FE2">
      <w:rPr>
        <w:rFonts w:ascii="Gill Sans MT" w:hAnsi="Gill Sans MT"/>
        <w:b/>
        <w:color w:val="595959"/>
        <w:sz w:val="18"/>
      </w:rPr>
      <w:t xml:space="preserve">SBH </w:t>
    </w:r>
    <w:r>
      <w:rPr>
        <w:rFonts w:ascii="Gill Sans MT" w:hAnsi="Gill Sans MT"/>
        <w:b/>
        <w:color w:val="595959"/>
        <w:sz w:val="18"/>
      </w:rPr>
      <w:t>Baseline Assessment 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2E05"/>
    <w:multiLevelType w:val="hybridMultilevel"/>
    <w:tmpl w:val="E9BC63FC"/>
    <w:lvl w:ilvl="0" w:tplc="27705898">
      <w:start w:val="1"/>
      <w:numFmt w:val="lowerLetter"/>
      <w:pStyle w:val="IndentedLetterPara1"/>
      <w:lvlText w:val="%1)"/>
      <w:lvlJc w:val="left"/>
      <w:pPr>
        <w:ind w:left="36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9ED5D4F"/>
    <w:multiLevelType w:val="multilevel"/>
    <w:tmpl w:val="61961300"/>
    <w:lvl w:ilvl="0">
      <w:start w:val="1"/>
      <w:numFmt w:val="decimal"/>
      <w:lvlText w:val="%1"/>
      <w:lvlJc w:val="left"/>
      <w:pPr>
        <w:ind w:left="360" w:hanging="360"/>
      </w:pPr>
      <w:rPr>
        <w:rFonts w:hint="default"/>
      </w:rPr>
    </w:lvl>
    <w:lvl w:ilvl="1">
      <w:start w:val="1"/>
      <w:numFmt w:val="decimal"/>
      <w:lvlText w:val="2.%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3A174F86"/>
    <w:multiLevelType w:val="multilevel"/>
    <w:tmpl w:val="250EE30A"/>
    <w:lvl w:ilvl="0">
      <w:start w:val="2"/>
      <w:numFmt w:val="decimal"/>
      <w:lvlText w:val="%1"/>
      <w:lvlJc w:val="left"/>
      <w:pPr>
        <w:ind w:left="720" w:hanging="720"/>
      </w:pPr>
      <w:rPr>
        <w:rFonts w:hint="default"/>
      </w:rPr>
    </w:lvl>
    <w:lvl w:ilvl="1">
      <w:start w:val="1"/>
      <w:numFmt w:val="decimal"/>
      <w:lvlText w:val="3.%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41E24810"/>
    <w:multiLevelType w:val="hybridMultilevel"/>
    <w:tmpl w:val="759EB19A"/>
    <w:lvl w:ilvl="0" w:tplc="5B424CC6">
      <w:start w:val="1"/>
      <w:numFmt w:val="decimal"/>
      <w:lvlText w:val="%1."/>
      <w:lvlJc w:val="left"/>
      <w:pPr>
        <w:ind w:left="720" w:hanging="360"/>
      </w:pPr>
      <w:rPr>
        <w:rFonts w:ascii="Gill Sans MT" w:eastAsiaTheme="minorEastAsia" w:hAnsi="Gill Sans MT" w:cs="Arial"/>
      </w:rPr>
    </w:lvl>
    <w:lvl w:ilvl="1" w:tplc="1DA21FA4">
      <w:start w:val="1"/>
      <w:numFmt w:val="lowerLetter"/>
      <w:pStyle w:val="LetterBullet1"/>
      <w:lvlText w:val="%2."/>
      <w:lvlJc w:val="left"/>
      <w:pPr>
        <w:ind w:left="1440" w:hanging="360"/>
      </w:pPr>
    </w:lvl>
    <w:lvl w:ilvl="2" w:tplc="E4F4EA9A">
      <w:start w:val="1"/>
      <w:numFmt w:val="lowerLetter"/>
      <w:lvlText w:val="%3)"/>
      <w:lvlJc w:val="left"/>
      <w:pPr>
        <w:ind w:left="2340" w:hanging="360"/>
      </w:pPr>
      <w:rPr>
        <w:rFonts w:hint="default"/>
      </w:rPr>
    </w:lvl>
    <w:lvl w:ilvl="3" w:tplc="F43A0B34">
      <w:start w:val="11"/>
      <w:numFmt w:val="upperLetter"/>
      <w:lvlText w:val="%4)"/>
      <w:lvlJc w:val="left"/>
      <w:pPr>
        <w:ind w:left="2880" w:hanging="360"/>
      </w:pPr>
      <w:rPr>
        <w:rFonts w:cs="Arial" w:hint="default"/>
        <w:b w:val="0"/>
        <w:color w:val="00000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0337D0"/>
    <w:multiLevelType w:val="hybridMultilevel"/>
    <w:tmpl w:val="412E03CE"/>
    <w:lvl w:ilvl="0" w:tplc="6BD2E716">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2269A8"/>
    <w:multiLevelType w:val="multilevel"/>
    <w:tmpl w:val="BE066FF8"/>
    <w:lvl w:ilvl="0">
      <w:start w:val="1"/>
      <w:numFmt w:val="bullet"/>
      <w:pStyle w:val="BulletedList1"/>
      <w:lvlText w:val=""/>
      <w:lvlJc w:val="left"/>
      <w:pPr>
        <w:ind w:left="720" w:hanging="360"/>
      </w:pPr>
      <w:rPr>
        <w:rFonts w:ascii="Symbol" w:hAnsi="Symbol" w:hint="default"/>
      </w:rPr>
    </w:lvl>
    <w:lvl w:ilvl="1">
      <w:start w:val="1"/>
      <w:numFmt w:val="decimal"/>
      <w:isLgl/>
      <w:lvlText w:val="%1.%2"/>
      <w:lvlJc w:val="left"/>
      <w:pPr>
        <w:ind w:left="720" w:hanging="360"/>
      </w:pPr>
      <w:rPr>
        <w:rFonts w:ascii="Arial" w:hAnsi="Arial" w:hint="default"/>
      </w:rPr>
    </w:lvl>
    <w:lvl w:ilvl="2">
      <w:start w:val="1"/>
      <w:numFmt w:val="decimal"/>
      <w:isLgl/>
      <w:lvlText w:val="%1.%2.%3"/>
      <w:lvlJc w:val="left"/>
      <w:pPr>
        <w:ind w:left="1080" w:hanging="720"/>
      </w:pPr>
      <w:rPr>
        <w:rFonts w:ascii="Arial" w:hAnsi="Arial" w:hint="default"/>
      </w:rPr>
    </w:lvl>
    <w:lvl w:ilvl="3">
      <w:start w:val="1"/>
      <w:numFmt w:val="decimal"/>
      <w:isLgl/>
      <w:lvlText w:val="%1.%2.%3.%4"/>
      <w:lvlJc w:val="left"/>
      <w:pPr>
        <w:ind w:left="1440" w:hanging="1080"/>
      </w:pPr>
      <w:rPr>
        <w:rFonts w:ascii="Arial" w:hAnsi="Arial" w:hint="default"/>
      </w:rPr>
    </w:lvl>
    <w:lvl w:ilvl="4">
      <w:start w:val="1"/>
      <w:numFmt w:val="decimal"/>
      <w:isLgl/>
      <w:lvlText w:val="%1.%2.%3.%4.%5"/>
      <w:lvlJc w:val="left"/>
      <w:pPr>
        <w:ind w:left="1440" w:hanging="1080"/>
      </w:pPr>
      <w:rPr>
        <w:rFonts w:ascii="Arial" w:hAnsi="Arial" w:hint="default"/>
      </w:rPr>
    </w:lvl>
    <w:lvl w:ilvl="5">
      <w:start w:val="1"/>
      <w:numFmt w:val="decimal"/>
      <w:isLgl/>
      <w:lvlText w:val="%1.%2.%3.%4.%5.%6"/>
      <w:lvlJc w:val="left"/>
      <w:pPr>
        <w:ind w:left="1800" w:hanging="1440"/>
      </w:pPr>
      <w:rPr>
        <w:rFonts w:ascii="Arial" w:hAnsi="Arial" w:hint="default"/>
      </w:rPr>
    </w:lvl>
    <w:lvl w:ilvl="6">
      <w:start w:val="1"/>
      <w:numFmt w:val="decimal"/>
      <w:isLgl/>
      <w:lvlText w:val="%1.%2.%3.%4.%5.%6.%7"/>
      <w:lvlJc w:val="left"/>
      <w:pPr>
        <w:ind w:left="1800" w:hanging="1440"/>
      </w:pPr>
      <w:rPr>
        <w:rFonts w:ascii="Arial" w:hAnsi="Arial" w:hint="default"/>
      </w:rPr>
    </w:lvl>
    <w:lvl w:ilvl="7">
      <w:start w:val="1"/>
      <w:numFmt w:val="decimal"/>
      <w:isLgl/>
      <w:lvlText w:val="%1.%2.%3.%4.%5.%6.%7.%8"/>
      <w:lvlJc w:val="left"/>
      <w:pPr>
        <w:ind w:left="2160" w:hanging="1800"/>
      </w:pPr>
      <w:rPr>
        <w:rFonts w:ascii="Arial" w:hAnsi="Arial" w:hint="default"/>
      </w:rPr>
    </w:lvl>
    <w:lvl w:ilvl="8">
      <w:start w:val="1"/>
      <w:numFmt w:val="decimal"/>
      <w:isLgl/>
      <w:lvlText w:val="%1.%2.%3.%4.%5.%6.%7.%8.%9"/>
      <w:lvlJc w:val="left"/>
      <w:pPr>
        <w:ind w:left="2160" w:hanging="1800"/>
      </w:pPr>
      <w:rPr>
        <w:rFonts w:ascii="Arial" w:hAnsi="Arial" w:hint="default"/>
      </w:rPr>
    </w:lvl>
  </w:abstractNum>
  <w:abstractNum w:abstractNumId="6">
    <w:nsid w:val="674627EE"/>
    <w:multiLevelType w:val="multilevel"/>
    <w:tmpl w:val="2E5CC8F2"/>
    <w:lvl w:ilvl="0">
      <w:start w:val="1"/>
      <w:numFmt w:val="decimal"/>
      <w:pStyle w:val="NumberedList1"/>
      <w:lvlText w:val="%1."/>
      <w:lvlJc w:val="left"/>
      <w:pPr>
        <w:ind w:left="720" w:hanging="360"/>
      </w:pPr>
    </w:lvl>
    <w:lvl w:ilvl="1">
      <w:start w:val="1"/>
      <w:numFmt w:val="decimal"/>
      <w:isLgl/>
      <w:lvlText w:val="%1.%2"/>
      <w:lvlJc w:val="left"/>
      <w:pPr>
        <w:ind w:left="720" w:hanging="360"/>
      </w:pPr>
      <w:rPr>
        <w:rFonts w:ascii="Arial" w:hAnsi="Arial" w:hint="default"/>
      </w:rPr>
    </w:lvl>
    <w:lvl w:ilvl="2">
      <w:start w:val="1"/>
      <w:numFmt w:val="decimal"/>
      <w:isLgl/>
      <w:lvlText w:val="%1.%2.%3"/>
      <w:lvlJc w:val="left"/>
      <w:pPr>
        <w:ind w:left="1080" w:hanging="720"/>
      </w:pPr>
      <w:rPr>
        <w:rFonts w:ascii="Arial" w:hAnsi="Arial" w:hint="default"/>
      </w:rPr>
    </w:lvl>
    <w:lvl w:ilvl="3">
      <w:start w:val="1"/>
      <w:numFmt w:val="decimal"/>
      <w:isLgl/>
      <w:lvlText w:val="%1.%2.%3.%4"/>
      <w:lvlJc w:val="left"/>
      <w:pPr>
        <w:ind w:left="1440" w:hanging="1080"/>
      </w:pPr>
      <w:rPr>
        <w:rFonts w:ascii="Arial" w:hAnsi="Arial" w:hint="default"/>
      </w:rPr>
    </w:lvl>
    <w:lvl w:ilvl="4">
      <w:start w:val="1"/>
      <w:numFmt w:val="decimal"/>
      <w:isLgl/>
      <w:lvlText w:val="%1.%2.%3.%4.%5"/>
      <w:lvlJc w:val="left"/>
      <w:pPr>
        <w:ind w:left="1440" w:hanging="1080"/>
      </w:pPr>
      <w:rPr>
        <w:rFonts w:ascii="Arial" w:hAnsi="Arial" w:hint="default"/>
      </w:rPr>
    </w:lvl>
    <w:lvl w:ilvl="5">
      <w:start w:val="1"/>
      <w:numFmt w:val="decimal"/>
      <w:isLgl/>
      <w:lvlText w:val="%1.%2.%3.%4.%5.%6"/>
      <w:lvlJc w:val="left"/>
      <w:pPr>
        <w:ind w:left="1800" w:hanging="1440"/>
      </w:pPr>
      <w:rPr>
        <w:rFonts w:ascii="Arial" w:hAnsi="Arial" w:hint="default"/>
      </w:rPr>
    </w:lvl>
    <w:lvl w:ilvl="6">
      <w:start w:val="1"/>
      <w:numFmt w:val="decimal"/>
      <w:isLgl/>
      <w:lvlText w:val="%1.%2.%3.%4.%5.%6.%7"/>
      <w:lvlJc w:val="left"/>
      <w:pPr>
        <w:ind w:left="1800" w:hanging="1440"/>
      </w:pPr>
      <w:rPr>
        <w:rFonts w:ascii="Arial" w:hAnsi="Arial" w:hint="default"/>
      </w:rPr>
    </w:lvl>
    <w:lvl w:ilvl="7">
      <w:start w:val="1"/>
      <w:numFmt w:val="decimal"/>
      <w:isLgl/>
      <w:lvlText w:val="%1.%2.%3.%4.%5.%6.%7.%8"/>
      <w:lvlJc w:val="left"/>
      <w:pPr>
        <w:ind w:left="2160" w:hanging="1800"/>
      </w:pPr>
      <w:rPr>
        <w:rFonts w:ascii="Arial" w:hAnsi="Arial" w:hint="default"/>
      </w:rPr>
    </w:lvl>
    <w:lvl w:ilvl="8">
      <w:start w:val="1"/>
      <w:numFmt w:val="decimal"/>
      <w:isLgl/>
      <w:lvlText w:val="%1.%2.%3.%4.%5.%6.%7.%8.%9"/>
      <w:lvlJc w:val="left"/>
      <w:pPr>
        <w:ind w:left="2160" w:hanging="1800"/>
      </w:pPr>
      <w:rPr>
        <w:rFonts w:ascii="Arial" w:hAnsi="Arial" w:hint="default"/>
      </w:rPr>
    </w:lvl>
  </w:abstractNum>
  <w:abstractNum w:abstractNumId="7">
    <w:nsid w:val="703D33C2"/>
    <w:multiLevelType w:val="hybridMultilevel"/>
    <w:tmpl w:val="A790DC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CD7CAE"/>
    <w:multiLevelType w:val="multilevel"/>
    <w:tmpl w:val="E5B296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7AD63DA6"/>
    <w:multiLevelType w:val="singleLevel"/>
    <w:tmpl w:val="4C3AAA5E"/>
    <w:lvl w:ilvl="0">
      <w:start w:val="1"/>
      <w:numFmt w:val="bullet"/>
      <w:pStyle w:val="Bullets"/>
      <w:lvlText w:val=""/>
      <w:lvlJc w:val="left"/>
      <w:pPr>
        <w:ind w:left="360" w:hanging="360"/>
      </w:pPr>
      <w:rPr>
        <w:rFonts w:ascii="Symbol" w:hAnsi="Symbol" w:hint="default"/>
        <w:color w:val="auto"/>
        <w:sz w:val="20"/>
      </w:rPr>
    </w:lvl>
  </w:abstractNum>
  <w:abstractNum w:abstractNumId="10">
    <w:nsid w:val="7D575607"/>
    <w:multiLevelType w:val="multilevel"/>
    <w:tmpl w:val="3D3222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7FCF753D"/>
    <w:multiLevelType w:val="hybridMultilevel"/>
    <w:tmpl w:val="A1E6A41C"/>
    <w:lvl w:ilvl="0" w:tplc="31A62D50">
      <w:start w:val="1"/>
      <w:numFmt w:val="bullet"/>
      <w:pStyle w:val="Bullet2"/>
      <w:lvlText w:val=""/>
      <w:lvlJc w:val="left"/>
      <w:pPr>
        <w:tabs>
          <w:tab w:val="num" w:pos="720"/>
        </w:tabs>
        <w:ind w:left="720" w:hanging="360"/>
      </w:pPr>
      <w:rPr>
        <w:rFonts w:ascii="Symbol" w:hAnsi="Symbol" w:hint="default"/>
        <w:color w:val="0000AC"/>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9"/>
  </w:num>
  <w:num w:numId="3">
    <w:abstractNumId w:val="11"/>
  </w:num>
  <w:num w:numId="4">
    <w:abstractNumId w:val="4"/>
  </w:num>
  <w:num w:numId="5">
    <w:abstractNumId w:val="3"/>
  </w:num>
  <w:num w:numId="6">
    <w:abstractNumId w:val="6"/>
  </w:num>
  <w:num w:numId="7">
    <w:abstractNumId w:val="0"/>
  </w:num>
  <w:num w:numId="8">
    <w:abstractNumId w:val="2"/>
  </w:num>
  <w:num w:numId="9">
    <w:abstractNumId w:val="8"/>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1"/>
  </w:num>
  <w:num w:numId="23">
    <w:abstractNumId w:val="10"/>
  </w:num>
  <w:num w:numId="24">
    <w:abstractNumId w:val="5"/>
    <w:lvlOverride w:ilvl="0">
      <w:startOverride w:val="3"/>
    </w:lvlOverride>
    <w:lvlOverride w:ilvl="1">
      <w:startOverride w:val="1"/>
    </w:lvlOverride>
  </w:num>
  <w:num w:numId="25">
    <w:abstractNumId w:val="5"/>
    <w:lvlOverride w:ilvl="0">
      <w:startOverride w:val="3"/>
    </w:lvlOverride>
    <w:lvlOverride w:ilvl="1">
      <w:startOverride w:val="2"/>
    </w:lvlOverride>
  </w:num>
  <w:num w:numId="26">
    <w:abstractNumId w:val="5"/>
    <w:lvlOverride w:ilvl="0">
      <w:startOverride w:val="3"/>
    </w:lvlOverride>
    <w:lvlOverride w:ilvl="1">
      <w:startOverride w:val="2"/>
    </w:lvlOverride>
  </w:num>
  <w:num w:numId="27">
    <w:abstractNumId w:val="5"/>
    <w:lvlOverride w:ilvl="0">
      <w:startOverride w:val="3"/>
    </w:lvlOverride>
    <w:lvlOverride w:ilvl="1">
      <w:startOverride w:val="3"/>
    </w:lvlOverride>
  </w:num>
  <w:numIdMacAtCleanup w:val="2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hryn Stillman">
    <w15:presenceInfo w15:providerId="AD" w15:userId="S-1-5-21-4161449151-3199555679-2224323722-223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F93"/>
    <w:rsid w:val="00003499"/>
    <w:rsid w:val="00005972"/>
    <w:rsid w:val="00012A9F"/>
    <w:rsid w:val="00013F9C"/>
    <w:rsid w:val="00014E17"/>
    <w:rsid w:val="00015696"/>
    <w:rsid w:val="000201A2"/>
    <w:rsid w:val="0002161D"/>
    <w:rsid w:val="000224C4"/>
    <w:rsid w:val="00024AB1"/>
    <w:rsid w:val="00033BED"/>
    <w:rsid w:val="00046EDA"/>
    <w:rsid w:val="00066D33"/>
    <w:rsid w:val="00067973"/>
    <w:rsid w:val="000736C6"/>
    <w:rsid w:val="000817A4"/>
    <w:rsid w:val="000842A3"/>
    <w:rsid w:val="000960B9"/>
    <w:rsid w:val="000A136D"/>
    <w:rsid w:val="000A3961"/>
    <w:rsid w:val="000A3F53"/>
    <w:rsid w:val="000A4132"/>
    <w:rsid w:val="000A5C2F"/>
    <w:rsid w:val="000B0A4C"/>
    <w:rsid w:val="000B256E"/>
    <w:rsid w:val="000B4365"/>
    <w:rsid w:val="000B7DE5"/>
    <w:rsid w:val="000C2997"/>
    <w:rsid w:val="000D1861"/>
    <w:rsid w:val="000D1C64"/>
    <w:rsid w:val="000D5590"/>
    <w:rsid w:val="000E14E4"/>
    <w:rsid w:val="000F18C7"/>
    <w:rsid w:val="000F331A"/>
    <w:rsid w:val="000F53FF"/>
    <w:rsid w:val="000F57FC"/>
    <w:rsid w:val="000F5AAF"/>
    <w:rsid w:val="00102EAA"/>
    <w:rsid w:val="001077AD"/>
    <w:rsid w:val="001101F5"/>
    <w:rsid w:val="0011113A"/>
    <w:rsid w:val="001129DB"/>
    <w:rsid w:val="00114C9A"/>
    <w:rsid w:val="001152F3"/>
    <w:rsid w:val="0012213B"/>
    <w:rsid w:val="00127A03"/>
    <w:rsid w:val="00130C2A"/>
    <w:rsid w:val="00134DD4"/>
    <w:rsid w:val="00137903"/>
    <w:rsid w:val="0014244E"/>
    <w:rsid w:val="00142B17"/>
    <w:rsid w:val="001451BD"/>
    <w:rsid w:val="00155538"/>
    <w:rsid w:val="00156215"/>
    <w:rsid w:val="00156C7D"/>
    <w:rsid w:val="00164083"/>
    <w:rsid w:val="001652C3"/>
    <w:rsid w:val="001664DF"/>
    <w:rsid w:val="00173121"/>
    <w:rsid w:val="0019025D"/>
    <w:rsid w:val="001908A5"/>
    <w:rsid w:val="001A7A98"/>
    <w:rsid w:val="001A7B00"/>
    <w:rsid w:val="001B6FA1"/>
    <w:rsid w:val="001C0A13"/>
    <w:rsid w:val="001C6C07"/>
    <w:rsid w:val="001C6DFC"/>
    <w:rsid w:val="001D3528"/>
    <w:rsid w:val="001D384F"/>
    <w:rsid w:val="001D4E30"/>
    <w:rsid w:val="001D69C2"/>
    <w:rsid w:val="001D6A60"/>
    <w:rsid w:val="001E0B3C"/>
    <w:rsid w:val="001E0F91"/>
    <w:rsid w:val="001E575D"/>
    <w:rsid w:val="001E680E"/>
    <w:rsid w:val="001F0CE2"/>
    <w:rsid w:val="001F4C38"/>
    <w:rsid w:val="001F50D5"/>
    <w:rsid w:val="001F6E89"/>
    <w:rsid w:val="001F7CB1"/>
    <w:rsid w:val="0020111B"/>
    <w:rsid w:val="002019FB"/>
    <w:rsid w:val="00207680"/>
    <w:rsid w:val="002105E9"/>
    <w:rsid w:val="00211004"/>
    <w:rsid w:val="0021487A"/>
    <w:rsid w:val="002156C8"/>
    <w:rsid w:val="002166E8"/>
    <w:rsid w:val="00217DDC"/>
    <w:rsid w:val="00220100"/>
    <w:rsid w:val="00225A53"/>
    <w:rsid w:val="002310CC"/>
    <w:rsid w:val="00233979"/>
    <w:rsid w:val="002453B3"/>
    <w:rsid w:val="00246D4D"/>
    <w:rsid w:val="00250880"/>
    <w:rsid w:val="00252236"/>
    <w:rsid w:val="002552C2"/>
    <w:rsid w:val="002619BF"/>
    <w:rsid w:val="002635ED"/>
    <w:rsid w:val="00266780"/>
    <w:rsid w:val="002707E1"/>
    <w:rsid w:val="00274275"/>
    <w:rsid w:val="00280B95"/>
    <w:rsid w:val="002847A7"/>
    <w:rsid w:val="00285A34"/>
    <w:rsid w:val="002904C7"/>
    <w:rsid w:val="0029523E"/>
    <w:rsid w:val="002955BF"/>
    <w:rsid w:val="00295DC7"/>
    <w:rsid w:val="002A2466"/>
    <w:rsid w:val="002A2D6C"/>
    <w:rsid w:val="002A33DC"/>
    <w:rsid w:val="002A3A45"/>
    <w:rsid w:val="002A3E02"/>
    <w:rsid w:val="002A4711"/>
    <w:rsid w:val="002B1C82"/>
    <w:rsid w:val="002B29C2"/>
    <w:rsid w:val="002B5E6D"/>
    <w:rsid w:val="002B7DC0"/>
    <w:rsid w:val="002C192D"/>
    <w:rsid w:val="002C37C9"/>
    <w:rsid w:val="002C3C4D"/>
    <w:rsid w:val="002C489D"/>
    <w:rsid w:val="002C729B"/>
    <w:rsid w:val="002D0126"/>
    <w:rsid w:val="002D1CD9"/>
    <w:rsid w:val="002D3CB5"/>
    <w:rsid w:val="002E5E79"/>
    <w:rsid w:val="002E68C3"/>
    <w:rsid w:val="002E713B"/>
    <w:rsid w:val="002F37CD"/>
    <w:rsid w:val="002F3914"/>
    <w:rsid w:val="002F5A17"/>
    <w:rsid w:val="002F6DDC"/>
    <w:rsid w:val="002F7FE4"/>
    <w:rsid w:val="003214E9"/>
    <w:rsid w:val="00322D8A"/>
    <w:rsid w:val="00326C7B"/>
    <w:rsid w:val="00332354"/>
    <w:rsid w:val="003334CE"/>
    <w:rsid w:val="00336B9F"/>
    <w:rsid w:val="0033734A"/>
    <w:rsid w:val="003428D7"/>
    <w:rsid w:val="00343B84"/>
    <w:rsid w:val="00343C64"/>
    <w:rsid w:val="00344225"/>
    <w:rsid w:val="003478CA"/>
    <w:rsid w:val="003517E2"/>
    <w:rsid w:val="00351CDF"/>
    <w:rsid w:val="00353F26"/>
    <w:rsid w:val="00354310"/>
    <w:rsid w:val="00355690"/>
    <w:rsid w:val="00356152"/>
    <w:rsid w:val="00370ADB"/>
    <w:rsid w:val="003809EB"/>
    <w:rsid w:val="003810BB"/>
    <w:rsid w:val="003814E7"/>
    <w:rsid w:val="00387E2B"/>
    <w:rsid w:val="00391CD3"/>
    <w:rsid w:val="003A392F"/>
    <w:rsid w:val="003B03B0"/>
    <w:rsid w:val="003B1664"/>
    <w:rsid w:val="003B5390"/>
    <w:rsid w:val="003C1BB3"/>
    <w:rsid w:val="003C21FB"/>
    <w:rsid w:val="003C368B"/>
    <w:rsid w:val="003C56FD"/>
    <w:rsid w:val="003C60FD"/>
    <w:rsid w:val="003C7937"/>
    <w:rsid w:val="003D25CF"/>
    <w:rsid w:val="003F25B8"/>
    <w:rsid w:val="003F7551"/>
    <w:rsid w:val="00402B44"/>
    <w:rsid w:val="00402CE5"/>
    <w:rsid w:val="004066B5"/>
    <w:rsid w:val="00407B4F"/>
    <w:rsid w:val="00412777"/>
    <w:rsid w:val="00422852"/>
    <w:rsid w:val="00425BED"/>
    <w:rsid w:val="0042671A"/>
    <w:rsid w:val="0043095A"/>
    <w:rsid w:val="004339A7"/>
    <w:rsid w:val="00436951"/>
    <w:rsid w:val="0043730E"/>
    <w:rsid w:val="004426E7"/>
    <w:rsid w:val="00451BEC"/>
    <w:rsid w:val="004531B5"/>
    <w:rsid w:val="00455EA1"/>
    <w:rsid w:val="00457C35"/>
    <w:rsid w:val="004634BF"/>
    <w:rsid w:val="004738E9"/>
    <w:rsid w:val="00486AAF"/>
    <w:rsid w:val="00486E9B"/>
    <w:rsid w:val="00487CD4"/>
    <w:rsid w:val="00491BE2"/>
    <w:rsid w:val="004A4CD4"/>
    <w:rsid w:val="004A4FE2"/>
    <w:rsid w:val="004B52BC"/>
    <w:rsid w:val="004B57A2"/>
    <w:rsid w:val="004C0C30"/>
    <w:rsid w:val="004C14D7"/>
    <w:rsid w:val="004C1BC0"/>
    <w:rsid w:val="004C5898"/>
    <w:rsid w:val="004C6215"/>
    <w:rsid w:val="004D289F"/>
    <w:rsid w:val="004E253B"/>
    <w:rsid w:val="004E26F7"/>
    <w:rsid w:val="004E2F46"/>
    <w:rsid w:val="004E3A17"/>
    <w:rsid w:val="004E7B8F"/>
    <w:rsid w:val="004F0AB9"/>
    <w:rsid w:val="004F0D9C"/>
    <w:rsid w:val="005112C5"/>
    <w:rsid w:val="00514855"/>
    <w:rsid w:val="00514B26"/>
    <w:rsid w:val="0051754B"/>
    <w:rsid w:val="005202C5"/>
    <w:rsid w:val="00533F2D"/>
    <w:rsid w:val="00536E3D"/>
    <w:rsid w:val="005400A7"/>
    <w:rsid w:val="0054453B"/>
    <w:rsid w:val="0054624A"/>
    <w:rsid w:val="0055108B"/>
    <w:rsid w:val="00555445"/>
    <w:rsid w:val="00556589"/>
    <w:rsid w:val="00556C64"/>
    <w:rsid w:val="005606D2"/>
    <w:rsid w:val="00561BBF"/>
    <w:rsid w:val="0056348D"/>
    <w:rsid w:val="005648A8"/>
    <w:rsid w:val="005662CF"/>
    <w:rsid w:val="00567B30"/>
    <w:rsid w:val="00571538"/>
    <w:rsid w:val="0057180E"/>
    <w:rsid w:val="00573662"/>
    <w:rsid w:val="005832CD"/>
    <w:rsid w:val="00584041"/>
    <w:rsid w:val="0058527B"/>
    <w:rsid w:val="00585615"/>
    <w:rsid w:val="005868EE"/>
    <w:rsid w:val="00587096"/>
    <w:rsid w:val="00587A3A"/>
    <w:rsid w:val="00590117"/>
    <w:rsid w:val="00593545"/>
    <w:rsid w:val="005948EA"/>
    <w:rsid w:val="005973FB"/>
    <w:rsid w:val="00597454"/>
    <w:rsid w:val="005A209E"/>
    <w:rsid w:val="005A324E"/>
    <w:rsid w:val="005A6861"/>
    <w:rsid w:val="005A79F1"/>
    <w:rsid w:val="005A7E35"/>
    <w:rsid w:val="005B2A0D"/>
    <w:rsid w:val="005B4C00"/>
    <w:rsid w:val="005B4DE7"/>
    <w:rsid w:val="005B7587"/>
    <w:rsid w:val="005C1C51"/>
    <w:rsid w:val="005C213B"/>
    <w:rsid w:val="005C5DEB"/>
    <w:rsid w:val="005D0E8E"/>
    <w:rsid w:val="005D6F6C"/>
    <w:rsid w:val="005D751C"/>
    <w:rsid w:val="005E0200"/>
    <w:rsid w:val="005E7D0A"/>
    <w:rsid w:val="005F1F5F"/>
    <w:rsid w:val="005F2C48"/>
    <w:rsid w:val="005F5BC0"/>
    <w:rsid w:val="005F669A"/>
    <w:rsid w:val="005F6D7E"/>
    <w:rsid w:val="00603C62"/>
    <w:rsid w:val="00604E3D"/>
    <w:rsid w:val="00612F36"/>
    <w:rsid w:val="00614247"/>
    <w:rsid w:val="00614831"/>
    <w:rsid w:val="00614BC0"/>
    <w:rsid w:val="00620E72"/>
    <w:rsid w:val="006217FD"/>
    <w:rsid w:val="00623341"/>
    <w:rsid w:val="00636A6F"/>
    <w:rsid w:val="00636E73"/>
    <w:rsid w:val="00640987"/>
    <w:rsid w:val="006415BD"/>
    <w:rsid w:val="00644F8A"/>
    <w:rsid w:val="00647A9D"/>
    <w:rsid w:val="00651B9B"/>
    <w:rsid w:val="0065257C"/>
    <w:rsid w:val="0067464C"/>
    <w:rsid w:val="00676AE1"/>
    <w:rsid w:val="006806B2"/>
    <w:rsid w:val="00680C5B"/>
    <w:rsid w:val="006846BB"/>
    <w:rsid w:val="0068523B"/>
    <w:rsid w:val="00686B11"/>
    <w:rsid w:val="00693444"/>
    <w:rsid w:val="00694132"/>
    <w:rsid w:val="006951F6"/>
    <w:rsid w:val="0069566F"/>
    <w:rsid w:val="00696A3D"/>
    <w:rsid w:val="00696A8E"/>
    <w:rsid w:val="0069775C"/>
    <w:rsid w:val="006A3888"/>
    <w:rsid w:val="006A3D88"/>
    <w:rsid w:val="006A6430"/>
    <w:rsid w:val="006A70B1"/>
    <w:rsid w:val="006B193B"/>
    <w:rsid w:val="006B2344"/>
    <w:rsid w:val="006B5214"/>
    <w:rsid w:val="006C2D08"/>
    <w:rsid w:val="006C680C"/>
    <w:rsid w:val="006D1B07"/>
    <w:rsid w:val="006D3EC1"/>
    <w:rsid w:val="006E0A6F"/>
    <w:rsid w:val="006F1E77"/>
    <w:rsid w:val="006F36B3"/>
    <w:rsid w:val="006F6A14"/>
    <w:rsid w:val="007016CA"/>
    <w:rsid w:val="007076FC"/>
    <w:rsid w:val="00711EF1"/>
    <w:rsid w:val="007141D7"/>
    <w:rsid w:val="007155B0"/>
    <w:rsid w:val="007155B8"/>
    <w:rsid w:val="00715CB3"/>
    <w:rsid w:val="00720254"/>
    <w:rsid w:val="007219E8"/>
    <w:rsid w:val="00721C80"/>
    <w:rsid w:val="00725EAA"/>
    <w:rsid w:val="00730AF4"/>
    <w:rsid w:val="00730FB3"/>
    <w:rsid w:val="007352FB"/>
    <w:rsid w:val="007355FB"/>
    <w:rsid w:val="007409A5"/>
    <w:rsid w:val="00746F03"/>
    <w:rsid w:val="00763882"/>
    <w:rsid w:val="00765F95"/>
    <w:rsid w:val="007663A8"/>
    <w:rsid w:val="007700EC"/>
    <w:rsid w:val="007721B1"/>
    <w:rsid w:val="00783918"/>
    <w:rsid w:val="00785B4F"/>
    <w:rsid w:val="00786CFE"/>
    <w:rsid w:val="007A3A68"/>
    <w:rsid w:val="007A4B0B"/>
    <w:rsid w:val="007A4BDE"/>
    <w:rsid w:val="007B19E6"/>
    <w:rsid w:val="007B1ADA"/>
    <w:rsid w:val="007B1D35"/>
    <w:rsid w:val="007B549C"/>
    <w:rsid w:val="007C31F6"/>
    <w:rsid w:val="007C3F6B"/>
    <w:rsid w:val="007C6478"/>
    <w:rsid w:val="007E5B81"/>
    <w:rsid w:val="007F09B4"/>
    <w:rsid w:val="007F432A"/>
    <w:rsid w:val="0080662A"/>
    <w:rsid w:val="008067D5"/>
    <w:rsid w:val="00811EBD"/>
    <w:rsid w:val="00821F0D"/>
    <w:rsid w:val="00827B15"/>
    <w:rsid w:val="0083036E"/>
    <w:rsid w:val="00831B37"/>
    <w:rsid w:val="00833121"/>
    <w:rsid w:val="00834EC5"/>
    <w:rsid w:val="00836306"/>
    <w:rsid w:val="00840EFF"/>
    <w:rsid w:val="00842426"/>
    <w:rsid w:val="00847DB4"/>
    <w:rsid w:val="00852202"/>
    <w:rsid w:val="00852913"/>
    <w:rsid w:val="00857BF4"/>
    <w:rsid w:val="00860283"/>
    <w:rsid w:val="008759E2"/>
    <w:rsid w:val="00877545"/>
    <w:rsid w:val="00880AA4"/>
    <w:rsid w:val="00887409"/>
    <w:rsid w:val="00891D1C"/>
    <w:rsid w:val="008964A3"/>
    <w:rsid w:val="0089663A"/>
    <w:rsid w:val="00896D29"/>
    <w:rsid w:val="008B0B81"/>
    <w:rsid w:val="008B5C53"/>
    <w:rsid w:val="008B7E3C"/>
    <w:rsid w:val="008C06CB"/>
    <w:rsid w:val="008C076F"/>
    <w:rsid w:val="008C1FF7"/>
    <w:rsid w:val="008C7EF9"/>
    <w:rsid w:val="008D01D5"/>
    <w:rsid w:val="008D1B76"/>
    <w:rsid w:val="008D4BAB"/>
    <w:rsid w:val="008D4D11"/>
    <w:rsid w:val="008D5717"/>
    <w:rsid w:val="008D6FE9"/>
    <w:rsid w:val="008D7198"/>
    <w:rsid w:val="008E204B"/>
    <w:rsid w:val="008F1D42"/>
    <w:rsid w:val="008F428C"/>
    <w:rsid w:val="008F5002"/>
    <w:rsid w:val="00901400"/>
    <w:rsid w:val="00904D43"/>
    <w:rsid w:val="00907EFE"/>
    <w:rsid w:val="0092714A"/>
    <w:rsid w:val="00933C1E"/>
    <w:rsid w:val="00934619"/>
    <w:rsid w:val="00934C3B"/>
    <w:rsid w:val="00935229"/>
    <w:rsid w:val="00935572"/>
    <w:rsid w:val="00941213"/>
    <w:rsid w:val="00941F9C"/>
    <w:rsid w:val="00943F45"/>
    <w:rsid w:val="009601B0"/>
    <w:rsid w:val="0096229D"/>
    <w:rsid w:val="00964F46"/>
    <w:rsid w:val="0097128C"/>
    <w:rsid w:val="00975FAD"/>
    <w:rsid w:val="00987112"/>
    <w:rsid w:val="00992EE8"/>
    <w:rsid w:val="009949CB"/>
    <w:rsid w:val="00996081"/>
    <w:rsid w:val="009A1390"/>
    <w:rsid w:val="009A7BBF"/>
    <w:rsid w:val="009B29D8"/>
    <w:rsid w:val="009B3334"/>
    <w:rsid w:val="009B6EFB"/>
    <w:rsid w:val="009B6FD1"/>
    <w:rsid w:val="009C16D0"/>
    <w:rsid w:val="009C3D8B"/>
    <w:rsid w:val="009D5084"/>
    <w:rsid w:val="009E2A2D"/>
    <w:rsid w:val="009F08F8"/>
    <w:rsid w:val="009F20C2"/>
    <w:rsid w:val="00A0541C"/>
    <w:rsid w:val="00A06FD6"/>
    <w:rsid w:val="00A130C9"/>
    <w:rsid w:val="00A1344A"/>
    <w:rsid w:val="00A2613E"/>
    <w:rsid w:val="00A314D2"/>
    <w:rsid w:val="00A415F3"/>
    <w:rsid w:val="00A42ED8"/>
    <w:rsid w:val="00A44AC5"/>
    <w:rsid w:val="00A52E20"/>
    <w:rsid w:val="00A574C0"/>
    <w:rsid w:val="00A60BEA"/>
    <w:rsid w:val="00A63167"/>
    <w:rsid w:val="00A646BB"/>
    <w:rsid w:val="00A7296F"/>
    <w:rsid w:val="00A75E8C"/>
    <w:rsid w:val="00A80A00"/>
    <w:rsid w:val="00A84D6D"/>
    <w:rsid w:val="00A86276"/>
    <w:rsid w:val="00A921FC"/>
    <w:rsid w:val="00A95CF7"/>
    <w:rsid w:val="00A97E3E"/>
    <w:rsid w:val="00AA2C1B"/>
    <w:rsid w:val="00AA2FEA"/>
    <w:rsid w:val="00AA3EBC"/>
    <w:rsid w:val="00AA74BF"/>
    <w:rsid w:val="00AA7A9E"/>
    <w:rsid w:val="00AB08C1"/>
    <w:rsid w:val="00AB3171"/>
    <w:rsid w:val="00AB576C"/>
    <w:rsid w:val="00AB7ADA"/>
    <w:rsid w:val="00AC0163"/>
    <w:rsid w:val="00AC0C79"/>
    <w:rsid w:val="00AC2BF3"/>
    <w:rsid w:val="00AD760A"/>
    <w:rsid w:val="00AE0891"/>
    <w:rsid w:val="00AF33E5"/>
    <w:rsid w:val="00AF3694"/>
    <w:rsid w:val="00AF53BC"/>
    <w:rsid w:val="00AF6829"/>
    <w:rsid w:val="00B1013F"/>
    <w:rsid w:val="00B10FF1"/>
    <w:rsid w:val="00B11B1F"/>
    <w:rsid w:val="00B13D75"/>
    <w:rsid w:val="00B14870"/>
    <w:rsid w:val="00B177E3"/>
    <w:rsid w:val="00B2182C"/>
    <w:rsid w:val="00B24117"/>
    <w:rsid w:val="00B32822"/>
    <w:rsid w:val="00B3506B"/>
    <w:rsid w:val="00B4365B"/>
    <w:rsid w:val="00B44C02"/>
    <w:rsid w:val="00B568B4"/>
    <w:rsid w:val="00B6304A"/>
    <w:rsid w:val="00B63868"/>
    <w:rsid w:val="00B708B5"/>
    <w:rsid w:val="00B75D60"/>
    <w:rsid w:val="00B803AE"/>
    <w:rsid w:val="00B805AA"/>
    <w:rsid w:val="00B8170C"/>
    <w:rsid w:val="00B84C19"/>
    <w:rsid w:val="00B95CCB"/>
    <w:rsid w:val="00B9727B"/>
    <w:rsid w:val="00BA05FF"/>
    <w:rsid w:val="00BA08D6"/>
    <w:rsid w:val="00BA0E4B"/>
    <w:rsid w:val="00BA5AF6"/>
    <w:rsid w:val="00BA7BE8"/>
    <w:rsid w:val="00BA7EF4"/>
    <w:rsid w:val="00BB0AEB"/>
    <w:rsid w:val="00BB1C61"/>
    <w:rsid w:val="00BB6BB5"/>
    <w:rsid w:val="00BC1068"/>
    <w:rsid w:val="00BC1EB4"/>
    <w:rsid w:val="00BC3869"/>
    <w:rsid w:val="00BC3991"/>
    <w:rsid w:val="00BC3A44"/>
    <w:rsid w:val="00BC3F45"/>
    <w:rsid w:val="00BD7114"/>
    <w:rsid w:val="00BE36D3"/>
    <w:rsid w:val="00BE5B22"/>
    <w:rsid w:val="00BE6D8C"/>
    <w:rsid w:val="00BE6FC7"/>
    <w:rsid w:val="00BF6449"/>
    <w:rsid w:val="00C00808"/>
    <w:rsid w:val="00C026EC"/>
    <w:rsid w:val="00C032CF"/>
    <w:rsid w:val="00C05225"/>
    <w:rsid w:val="00C06252"/>
    <w:rsid w:val="00C120B4"/>
    <w:rsid w:val="00C14AB2"/>
    <w:rsid w:val="00C16EC9"/>
    <w:rsid w:val="00C17CCE"/>
    <w:rsid w:val="00C27A9C"/>
    <w:rsid w:val="00C30B6D"/>
    <w:rsid w:val="00C33F5D"/>
    <w:rsid w:val="00C3625B"/>
    <w:rsid w:val="00C4223B"/>
    <w:rsid w:val="00C47A04"/>
    <w:rsid w:val="00C47D3B"/>
    <w:rsid w:val="00C55398"/>
    <w:rsid w:val="00C55464"/>
    <w:rsid w:val="00C70E17"/>
    <w:rsid w:val="00C71D4E"/>
    <w:rsid w:val="00C85EA3"/>
    <w:rsid w:val="00C90697"/>
    <w:rsid w:val="00C9458E"/>
    <w:rsid w:val="00C9533F"/>
    <w:rsid w:val="00C95CF6"/>
    <w:rsid w:val="00C97A7B"/>
    <w:rsid w:val="00CA3E04"/>
    <w:rsid w:val="00CA6315"/>
    <w:rsid w:val="00CA7CD7"/>
    <w:rsid w:val="00CC20E7"/>
    <w:rsid w:val="00CD2DF6"/>
    <w:rsid w:val="00CE62AD"/>
    <w:rsid w:val="00CF1AE4"/>
    <w:rsid w:val="00CF3527"/>
    <w:rsid w:val="00D20A2C"/>
    <w:rsid w:val="00D25B5A"/>
    <w:rsid w:val="00D26480"/>
    <w:rsid w:val="00D273B4"/>
    <w:rsid w:val="00D36817"/>
    <w:rsid w:val="00D37CD5"/>
    <w:rsid w:val="00D408E0"/>
    <w:rsid w:val="00D40CCA"/>
    <w:rsid w:val="00D422BE"/>
    <w:rsid w:val="00D42C03"/>
    <w:rsid w:val="00D444E8"/>
    <w:rsid w:val="00D4465E"/>
    <w:rsid w:val="00D53CE5"/>
    <w:rsid w:val="00D542A3"/>
    <w:rsid w:val="00D62E82"/>
    <w:rsid w:val="00D63207"/>
    <w:rsid w:val="00D64EAF"/>
    <w:rsid w:val="00D67F33"/>
    <w:rsid w:val="00D753B8"/>
    <w:rsid w:val="00D8556F"/>
    <w:rsid w:val="00D876D9"/>
    <w:rsid w:val="00D95FE8"/>
    <w:rsid w:val="00DA0467"/>
    <w:rsid w:val="00DA2F0C"/>
    <w:rsid w:val="00DA41C0"/>
    <w:rsid w:val="00DB1A2B"/>
    <w:rsid w:val="00DB20AC"/>
    <w:rsid w:val="00DC28E9"/>
    <w:rsid w:val="00DD20B4"/>
    <w:rsid w:val="00DD3B29"/>
    <w:rsid w:val="00DD6059"/>
    <w:rsid w:val="00DE2B79"/>
    <w:rsid w:val="00DE3AEF"/>
    <w:rsid w:val="00DF0F49"/>
    <w:rsid w:val="00DF50F4"/>
    <w:rsid w:val="00DF74E3"/>
    <w:rsid w:val="00E01D73"/>
    <w:rsid w:val="00E13ED6"/>
    <w:rsid w:val="00E145A2"/>
    <w:rsid w:val="00E21BDE"/>
    <w:rsid w:val="00E223D4"/>
    <w:rsid w:val="00E23356"/>
    <w:rsid w:val="00E24A37"/>
    <w:rsid w:val="00E300E8"/>
    <w:rsid w:val="00E33643"/>
    <w:rsid w:val="00E34082"/>
    <w:rsid w:val="00E3515C"/>
    <w:rsid w:val="00E361B7"/>
    <w:rsid w:val="00E37735"/>
    <w:rsid w:val="00E4100E"/>
    <w:rsid w:val="00E5040D"/>
    <w:rsid w:val="00E50A6D"/>
    <w:rsid w:val="00E5329D"/>
    <w:rsid w:val="00E56E83"/>
    <w:rsid w:val="00E5712E"/>
    <w:rsid w:val="00E57246"/>
    <w:rsid w:val="00E57883"/>
    <w:rsid w:val="00E643AA"/>
    <w:rsid w:val="00E6665F"/>
    <w:rsid w:val="00E71AB4"/>
    <w:rsid w:val="00E73F93"/>
    <w:rsid w:val="00E75722"/>
    <w:rsid w:val="00E7615E"/>
    <w:rsid w:val="00E76305"/>
    <w:rsid w:val="00E76BB2"/>
    <w:rsid w:val="00E77B8C"/>
    <w:rsid w:val="00E84105"/>
    <w:rsid w:val="00E8787E"/>
    <w:rsid w:val="00E92B3B"/>
    <w:rsid w:val="00E9660A"/>
    <w:rsid w:val="00E96A9F"/>
    <w:rsid w:val="00EA352F"/>
    <w:rsid w:val="00EB03D6"/>
    <w:rsid w:val="00EB2151"/>
    <w:rsid w:val="00EB4EC8"/>
    <w:rsid w:val="00EB6009"/>
    <w:rsid w:val="00EC3C9C"/>
    <w:rsid w:val="00EC71B3"/>
    <w:rsid w:val="00ED0130"/>
    <w:rsid w:val="00ED0775"/>
    <w:rsid w:val="00ED1687"/>
    <w:rsid w:val="00ED16E5"/>
    <w:rsid w:val="00ED40A4"/>
    <w:rsid w:val="00ED68CC"/>
    <w:rsid w:val="00ED6A5A"/>
    <w:rsid w:val="00EE79B2"/>
    <w:rsid w:val="00F003E8"/>
    <w:rsid w:val="00F00876"/>
    <w:rsid w:val="00F009AB"/>
    <w:rsid w:val="00F037ED"/>
    <w:rsid w:val="00F0461A"/>
    <w:rsid w:val="00F115DE"/>
    <w:rsid w:val="00F132A1"/>
    <w:rsid w:val="00F176DE"/>
    <w:rsid w:val="00F2075A"/>
    <w:rsid w:val="00F20AF3"/>
    <w:rsid w:val="00F20E14"/>
    <w:rsid w:val="00F230F9"/>
    <w:rsid w:val="00F26232"/>
    <w:rsid w:val="00F26897"/>
    <w:rsid w:val="00F3502E"/>
    <w:rsid w:val="00F4303E"/>
    <w:rsid w:val="00F44225"/>
    <w:rsid w:val="00F52853"/>
    <w:rsid w:val="00F53DD4"/>
    <w:rsid w:val="00F555DD"/>
    <w:rsid w:val="00F564F7"/>
    <w:rsid w:val="00F64154"/>
    <w:rsid w:val="00F67F3B"/>
    <w:rsid w:val="00F7060A"/>
    <w:rsid w:val="00F74F36"/>
    <w:rsid w:val="00F76CA1"/>
    <w:rsid w:val="00F7725D"/>
    <w:rsid w:val="00F81727"/>
    <w:rsid w:val="00F81CBC"/>
    <w:rsid w:val="00F8318C"/>
    <w:rsid w:val="00FA21B3"/>
    <w:rsid w:val="00FA3B5F"/>
    <w:rsid w:val="00FB3890"/>
    <w:rsid w:val="00FB7749"/>
    <w:rsid w:val="00FC08B0"/>
    <w:rsid w:val="00FC3B08"/>
    <w:rsid w:val="00FC6594"/>
    <w:rsid w:val="00FD03A1"/>
    <w:rsid w:val="00FD0A7E"/>
    <w:rsid w:val="00FD3444"/>
    <w:rsid w:val="00FD5E28"/>
    <w:rsid w:val="00FD68CE"/>
    <w:rsid w:val="00FE026C"/>
    <w:rsid w:val="00FE3184"/>
    <w:rsid w:val="00FE7ED3"/>
    <w:rsid w:val="00FF29E9"/>
    <w:rsid w:val="00FF2B63"/>
    <w:rsid w:val="00FF4506"/>
    <w:rsid w:val="00FF6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CA1"/>
  </w:style>
  <w:style w:type="paragraph" w:styleId="Heading1">
    <w:name w:val="heading 1"/>
    <w:basedOn w:val="Heading"/>
    <w:next w:val="Normal"/>
    <w:link w:val="Heading1Char"/>
    <w:uiPriority w:val="9"/>
    <w:qFormat/>
    <w:rsid w:val="00B8170C"/>
    <w:pPr>
      <w:outlineLvl w:val="0"/>
    </w:pPr>
  </w:style>
  <w:style w:type="paragraph" w:styleId="Heading2">
    <w:name w:val="heading 2"/>
    <w:basedOn w:val="Normal"/>
    <w:next w:val="Normal"/>
    <w:link w:val="Heading2Char"/>
    <w:uiPriority w:val="9"/>
    <w:unhideWhenUsed/>
    <w:qFormat/>
    <w:rsid w:val="002E5E79"/>
    <w:pPr>
      <w:keepNext/>
      <w:pBdr>
        <w:top w:val="single" w:sz="6" w:space="1" w:color="D0D3D4"/>
        <w:bottom w:val="single" w:sz="6" w:space="1" w:color="D0D3D4"/>
      </w:pBdr>
      <w:shd w:val="clear" w:color="auto" w:fill="D0D3D4"/>
      <w:spacing w:before="240" w:after="240" w:line="264" w:lineRule="auto"/>
      <w:ind w:right="144"/>
      <w:jc w:val="both"/>
      <w:outlineLvl w:val="1"/>
    </w:pPr>
    <w:rPr>
      <w:rFonts w:ascii="Arial" w:eastAsia="Times New Roman" w:hAnsi="Arial" w:cs="Arial"/>
      <w:b/>
      <w:bCs/>
      <w:iCs/>
      <w:color w:val="000000" w:themeColor="text1"/>
      <w:sz w:val="24"/>
      <w:szCs w:val="28"/>
    </w:rPr>
  </w:style>
  <w:style w:type="paragraph" w:styleId="Heading3">
    <w:name w:val="heading 3"/>
    <w:basedOn w:val="ListParagraph"/>
    <w:next w:val="Normal"/>
    <w:link w:val="Heading3Char"/>
    <w:uiPriority w:val="9"/>
    <w:unhideWhenUsed/>
    <w:qFormat/>
    <w:rsid w:val="002E5E79"/>
    <w:pPr>
      <w:keepNext/>
      <w:numPr>
        <w:ilvl w:val="2"/>
        <w:numId w:val="8"/>
      </w:numPr>
      <w:spacing w:before="60" w:after="120" w:line="240" w:lineRule="auto"/>
      <w:outlineLvl w:val="2"/>
    </w:pPr>
    <w:rPr>
      <w:rFonts w:ascii="Gill Sans MT" w:eastAsia="Times New Roman" w:hAnsi="Gill Sans MT" w:cs="Times New Roman"/>
      <w:b/>
      <w:color w:val="002A6C"/>
      <w:szCs w:val="20"/>
    </w:rPr>
  </w:style>
  <w:style w:type="paragraph" w:styleId="Heading4">
    <w:name w:val="heading 4"/>
    <w:basedOn w:val="Normal"/>
    <w:next w:val="Normal"/>
    <w:link w:val="Heading4Char"/>
    <w:uiPriority w:val="9"/>
    <w:unhideWhenUsed/>
    <w:qFormat/>
    <w:rsid w:val="002E5E79"/>
    <w:pPr>
      <w:keepNext/>
      <w:spacing w:before="60" w:after="60" w:line="264" w:lineRule="auto"/>
      <w:ind w:right="144"/>
      <w:jc w:val="both"/>
      <w:outlineLvl w:val="3"/>
    </w:pPr>
    <w:rPr>
      <w:rFonts w:ascii="Arial" w:eastAsia="Times New Roman" w:hAnsi="Arial" w:cs="Times New Roman"/>
      <w:b/>
      <w:color w:val="002A6C"/>
      <w:sz w:val="20"/>
    </w:rPr>
  </w:style>
  <w:style w:type="paragraph" w:styleId="Heading5">
    <w:name w:val="heading 5"/>
    <w:basedOn w:val="Heading4"/>
    <w:next w:val="Normal"/>
    <w:link w:val="Heading5Char"/>
    <w:uiPriority w:val="9"/>
    <w:unhideWhenUsed/>
    <w:qFormat/>
    <w:rsid w:val="002E5E79"/>
    <w:pPr>
      <w:outlineLvl w:val="4"/>
    </w:pPr>
  </w:style>
  <w:style w:type="paragraph" w:styleId="Heading6">
    <w:name w:val="heading 6"/>
    <w:basedOn w:val="Normal"/>
    <w:next w:val="Normal"/>
    <w:link w:val="Heading6Char"/>
    <w:uiPriority w:val="9"/>
    <w:unhideWhenUsed/>
    <w:qFormat/>
    <w:rsid w:val="00F76CA1"/>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unhideWhenUsed/>
    <w:qFormat/>
    <w:rsid w:val="00F76CA1"/>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F76CA1"/>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F76CA1"/>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TitleFrontCover">
    <w:name w:val="Tech Title Front Cover"/>
    <w:basedOn w:val="Normal"/>
    <w:uiPriority w:val="99"/>
    <w:rsid w:val="00E73F93"/>
    <w:rPr>
      <w:rFonts w:ascii="Gill Sans MT" w:eastAsia="Times New Roman" w:hAnsi="Gill Sans MT"/>
      <w:b/>
      <w:caps/>
      <w:noProof/>
      <w:color w:val="FFFFFF"/>
      <w:sz w:val="48"/>
      <w:szCs w:val="20"/>
    </w:rPr>
  </w:style>
  <w:style w:type="paragraph" w:styleId="Header">
    <w:name w:val="header"/>
    <w:basedOn w:val="Normal"/>
    <w:link w:val="HeaderChar"/>
    <w:unhideWhenUsed/>
    <w:rsid w:val="00E73F93"/>
    <w:pPr>
      <w:tabs>
        <w:tab w:val="center" w:pos="4680"/>
        <w:tab w:val="right" w:pos="9360"/>
      </w:tabs>
    </w:pPr>
    <w:rPr>
      <w:rFonts w:ascii="Calibri" w:hAnsi="Calibri" w:cs="Calibri"/>
    </w:rPr>
  </w:style>
  <w:style w:type="character" w:customStyle="1" w:styleId="HeaderChar">
    <w:name w:val="Header Char"/>
    <w:basedOn w:val="DefaultParagraphFont"/>
    <w:link w:val="Header"/>
    <w:rsid w:val="00E73F93"/>
    <w:rPr>
      <w:rFonts w:ascii="Calibri" w:hAnsi="Calibri" w:cs="Calibri"/>
    </w:rPr>
  </w:style>
  <w:style w:type="paragraph" w:styleId="Footer">
    <w:name w:val="footer"/>
    <w:basedOn w:val="Normal"/>
    <w:link w:val="FooterChar"/>
    <w:unhideWhenUsed/>
    <w:rsid w:val="00E73F93"/>
    <w:pPr>
      <w:tabs>
        <w:tab w:val="center" w:pos="4680"/>
        <w:tab w:val="right" w:pos="9360"/>
      </w:tabs>
    </w:pPr>
    <w:rPr>
      <w:rFonts w:ascii="Calibri" w:hAnsi="Calibri" w:cs="Calibri"/>
    </w:rPr>
  </w:style>
  <w:style w:type="character" w:customStyle="1" w:styleId="FooterChar">
    <w:name w:val="Footer Char"/>
    <w:basedOn w:val="DefaultParagraphFont"/>
    <w:link w:val="Footer"/>
    <w:rsid w:val="00E73F93"/>
    <w:rPr>
      <w:rFonts w:ascii="Calibri" w:hAnsi="Calibri" w:cs="Calibri"/>
    </w:rPr>
  </w:style>
  <w:style w:type="character" w:styleId="CommentReference">
    <w:name w:val="annotation reference"/>
    <w:basedOn w:val="DefaultParagraphFont"/>
    <w:uiPriority w:val="99"/>
    <w:semiHidden/>
    <w:unhideWhenUsed/>
    <w:rsid w:val="00E73F93"/>
    <w:rPr>
      <w:sz w:val="16"/>
      <w:szCs w:val="16"/>
    </w:rPr>
  </w:style>
  <w:style w:type="paragraph" w:styleId="CommentText">
    <w:name w:val="annotation text"/>
    <w:basedOn w:val="Normal"/>
    <w:link w:val="CommentTextChar"/>
    <w:uiPriority w:val="99"/>
    <w:unhideWhenUsed/>
    <w:rsid w:val="00E73F93"/>
    <w:rPr>
      <w:rFonts w:ascii="Calibri" w:hAnsi="Calibri" w:cs="Calibri"/>
      <w:sz w:val="20"/>
      <w:szCs w:val="20"/>
    </w:rPr>
  </w:style>
  <w:style w:type="character" w:customStyle="1" w:styleId="CommentTextChar">
    <w:name w:val="Comment Text Char"/>
    <w:basedOn w:val="DefaultParagraphFont"/>
    <w:link w:val="CommentText"/>
    <w:uiPriority w:val="99"/>
    <w:rsid w:val="00E73F93"/>
    <w:rPr>
      <w:rFonts w:ascii="Calibri" w:hAnsi="Calibri" w:cs="Calibri"/>
      <w:sz w:val="20"/>
      <w:szCs w:val="20"/>
    </w:rPr>
  </w:style>
  <w:style w:type="paragraph" w:styleId="BalloonText">
    <w:name w:val="Balloon Text"/>
    <w:basedOn w:val="Normal"/>
    <w:link w:val="BalloonTextChar"/>
    <w:uiPriority w:val="99"/>
    <w:semiHidden/>
    <w:unhideWhenUsed/>
    <w:rsid w:val="00E73F93"/>
    <w:rPr>
      <w:rFonts w:ascii="Tahoma" w:hAnsi="Tahoma" w:cs="Tahoma"/>
      <w:sz w:val="16"/>
      <w:szCs w:val="16"/>
    </w:rPr>
  </w:style>
  <w:style w:type="character" w:customStyle="1" w:styleId="BalloonTextChar">
    <w:name w:val="Balloon Text Char"/>
    <w:basedOn w:val="DefaultParagraphFont"/>
    <w:link w:val="BalloonText"/>
    <w:uiPriority w:val="99"/>
    <w:semiHidden/>
    <w:rsid w:val="00E73F93"/>
    <w:rPr>
      <w:rFonts w:ascii="Tahoma" w:hAnsi="Tahoma" w:cs="Tahoma"/>
      <w:sz w:val="16"/>
      <w:szCs w:val="16"/>
    </w:rPr>
  </w:style>
  <w:style w:type="paragraph" w:styleId="FootnoteText">
    <w:name w:val="footnote text"/>
    <w:basedOn w:val="Normal"/>
    <w:link w:val="FootnoteTextChar"/>
    <w:uiPriority w:val="99"/>
    <w:unhideWhenUsed/>
    <w:rsid w:val="00E73F93"/>
    <w:rPr>
      <w:sz w:val="20"/>
      <w:szCs w:val="20"/>
    </w:rPr>
  </w:style>
  <w:style w:type="character" w:customStyle="1" w:styleId="FootnoteTextChar">
    <w:name w:val="Footnote Text Char"/>
    <w:basedOn w:val="DefaultParagraphFont"/>
    <w:link w:val="FootnoteText"/>
    <w:uiPriority w:val="99"/>
    <w:rsid w:val="00E73F93"/>
    <w:rPr>
      <w:sz w:val="20"/>
      <w:szCs w:val="20"/>
    </w:rPr>
  </w:style>
  <w:style w:type="table" w:styleId="TableGrid">
    <w:name w:val="Table Grid"/>
    <w:basedOn w:val="TableNormal"/>
    <w:uiPriority w:val="59"/>
    <w:rsid w:val="00E73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unhideWhenUsed/>
    <w:rsid w:val="00E73F93"/>
    <w:rPr>
      <w:vertAlign w:val="superscript"/>
    </w:rPr>
  </w:style>
  <w:style w:type="paragraph" w:styleId="ListParagraph">
    <w:name w:val="List Paragraph"/>
    <w:basedOn w:val="Normal"/>
    <w:uiPriority w:val="34"/>
    <w:qFormat/>
    <w:rsid w:val="00F76CA1"/>
    <w:pPr>
      <w:ind w:left="720"/>
      <w:contextualSpacing/>
    </w:pPr>
  </w:style>
  <w:style w:type="paragraph" w:styleId="BodyText">
    <w:name w:val="Body Text"/>
    <w:basedOn w:val="Normal"/>
    <w:link w:val="BodyTextChar"/>
    <w:unhideWhenUsed/>
    <w:rsid w:val="007141D7"/>
    <w:pPr>
      <w:spacing w:after="120"/>
    </w:pPr>
  </w:style>
  <w:style w:type="character" w:customStyle="1" w:styleId="BodyTextChar">
    <w:name w:val="Body Text Char"/>
    <w:basedOn w:val="DefaultParagraphFont"/>
    <w:link w:val="BodyText"/>
    <w:rsid w:val="007141D7"/>
  </w:style>
  <w:style w:type="character" w:customStyle="1" w:styleId="Heading5Char">
    <w:name w:val="Heading 5 Char"/>
    <w:basedOn w:val="DefaultParagraphFont"/>
    <w:link w:val="Heading5"/>
    <w:uiPriority w:val="9"/>
    <w:rsid w:val="002E5E79"/>
    <w:rPr>
      <w:rFonts w:ascii="Arial" w:eastAsia="Times New Roman" w:hAnsi="Arial" w:cs="Times New Roman"/>
      <w:b/>
      <w:color w:val="002A6C"/>
      <w:sz w:val="20"/>
    </w:rPr>
  </w:style>
  <w:style w:type="character" w:customStyle="1" w:styleId="Heading1Char">
    <w:name w:val="Heading 1 Char"/>
    <w:basedOn w:val="DefaultParagraphFont"/>
    <w:link w:val="Heading1"/>
    <w:uiPriority w:val="9"/>
    <w:rsid w:val="00B8170C"/>
    <w:rPr>
      <w:rFonts w:ascii="Arial" w:eastAsia="Times New Roman" w:hAnsi="Arial" w:cs="Arial"/>
      <w:b/>
      <w:color w:val="FFFFFF"/>
      <w:shd w:val="clear" w:color="auto" w:fill="002A6C"/>
    </w:rPr>
  </w:style>
  <w:style w:type="paragraph" w:styleId="CommentSubject">
    <w:name w:val="annotation subject"/>
    <w:basedOn w:val="CommentText"/>
    <w:next w:val="CommentText"/>
    <w:link w:val="CommentSubjectChar"/>
    <w:uiPriority w:val="99"/>
    <w:semiHidden/>
    <w:unhideWhenUsed/>
    <w:rsid w:val="00AF6829"/>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AF6829"/>
    <w:rPr>
      <w:rFonts w:ascii="Calibri" w:hAnsi="Calibri" w:cs="Calibri"/>
      <w:b/>
      <w:bCs/>
      <w:sz w:val="20"/>
      <w:szCs w:val="20"/>
    </w:rPr>
  </w:style>
  <w:style w:type="character" w:customStyle="1" w:styleId="apple-converted-space">
    <w:name w:val="apple-converted-space"/>
    <w:basedOn w:val="DefaultParagraphFont"/>
    <w:rsid w:val="00FD3444"/>
  </w:style>
  <w:style w:type="character" w:styleId="Emphasis">
    <w:name w:val="Emphasis"/>
    <w:uiPriority w:val="20"/>
    <w:qFormat/>
    <w:rsid w:val="00F76CA1"/>
    <w:rPr>
      <w:b/>
      <w:bCs/>
      <w:i/>
      <w:iCs/>
      <w:spacing w:val="10"/>
    </w:rPr>
  </w:style>
  <w:style w:type="character" w:customStyle="1" w:styleId="Heading4Char">
    <w:name w:val="Heading 4 Char"/>
    <w:basedOn w:val="DefaultParagraphFont"/>
    <w:link w:val="Heading4"/>
    <w:uiPriority w:val="9"/>
    <w:rsid w:val="002E5E79"/>
    <w:rPr>
      <w:rFonts w:ascii="Arial" w:eastAsia="Times New Roman" w:hAnsi="Arial" w:cs="Times New Roman"/>
      <w:b/>
      <w:color w:val="002A6C"/>
      <w:sz w:val="20"/>
    </w:rPr>
  </w:style>
  <w:style w:type="character" w:customStyle="1" w:styleId="Heading2Char">
    <w:name w:val="Heading 2 Char"/>
    <w:basedOn w:val="DefaultParagraphFont"/>
    <w:link w:val="Heading2"/>
    <w:uiPriority w:val="9"/>
    <w:rsid w:val="002E5E79"/>
    <w:rPr>
      <w:rFonts w:ascii="Arial" w:eastAsia="Times New Roman" w:hAnsi="Arial" w:cs="Arial"/>
      <w:b/>
      <w:bCs/>
      <w:iCs/>
      <w:color w:val="000000" w:themeColor="text1"/>
      <w:sz w:val="24"/>
      <w:szCs w:val="28"/>
      <w:shd w:val="clear" w:color="auto" w:fill="D0D3D4"/>
    </w:rPr>
  </w:style>
  <w:style w:type="character" w:customStyle="1" w:styleId="Heading3Char">
    <w:name w:val="Heading 3 Char"/>
    <w:basedOn w:val="DefaultParagraphFont"/>
    <w:link w:val="Heading3"/>
    <w:uiPriority w:val="9"/>
    <w:rsid w:val="002E5E79"/>
    <w:rPr>
      <w:rFonts w:ascii="Gill Sans MT" w:eastAsia="Times New Roman" w:hAnsi="Gill Sans MT" w:cs="Times New Roman"/>
      <w:b/>
      <w:color w:val="002A6C"/>
      <w:szCs w:val="20"/>
    </w:rPr>
  </w:style>
  <w:style w:type="character" w:customStyle="1" w:styleId="Heading6Char">
    <w:name w:val="Heading 6 Char"/>
    <w:basedOn w:val="DefaultParagraphFont"/>
    <w:link w:val="Heading6"/>
    <w:uiPriority w:val="9"/>
    <w:rsid w:val="00F76CA1"/>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F76CA1"/>
    <w:rPr>
      <w:b/>
      <w:bCs/>
      <w:i/>
      <w:iCs/>
      <w:color w:val="5A5A5A" w:themeColor="text1" w:themeTint="A5"/>
      <w:sz w:val="20"/>
      <w:szCs w:val="20"/>
    </w:rPr>
  </w:style>
  <w:style w:type="character" w:customStyle="1" w:styleId="Heading8Char">
    <w:name w:val="Heading 8 Char"/>
    <w:basedOn w:val="DefaultParagraphFont"/>
    <w:link w:val="Heading8"/>
    <w:uiPriority w:val="9"/>
    <w:rsid w:val="00F76CA1"/>
    <w:rPr>
      <w:b/>
      <w:bCs/>
      <w:color w:val="7F7F7F" w:themeColor="text1" w:themeTint="80"/>
      <w:sz w:val="20"/>
      <w:szCs w:val="20"/>
    </w:rPr>
  </w:style>
  <w:style w:type="character" w:customStyle="1" w:styleId="Heading9Char">
    <w:name w:val="Heading 9 Char"/>
    <w:basedOn w:val="DefaultParagraphFont"/>
    <w:link w:val="Heading9"/>
    <w:uiPriority w:val="9"/>
    <w:rsid w:val="00F76CA1"/>
    <w:rPr>
      <w:b/>
      <w:bCs/>
      <w:i/>
      <w:iCs/>
      <w:color w:val="7F7F7F" w:themeColor="text1" w:themeTint="80"/>
      <w:sz w:val="18"/>
      <w:szCs w:val="18"/>
    </w:rPr>
  </w:style>
  <w:style w:type="numbering" w:customStyle="1" w:styleId="NoList1">
    <w:name w:val="No List1"/>
    <w:next w:val="NoList"/>
    <w:uiPriority w:val="99"/>
    <w:semiHidden/>
    <w:unhideWhenUsed/>
    <w:rsid w:val="0042671A"/>
  </w:style>
  <w:style w:type="paragraph" w:customStyle="1" w:styleId="Heading0">
    <w:name w:val="Heading 0"/>
    <w:basedOn w:val="Normal"/>
    <w:rsid w:val="0042671A"/>
    <w:pPr>
      <w:keepNext/>
      <w:keepLines/>
      <w:pageBreakBefore/>
      <w:pBdr>
        <w:top w:val="single" w:sz="6" w:space="3" w:color="002A6C"/>
        <w:bottom w:val="single" w:sz="6" w:space="3" w:color="002A6C"/>
      </w:pBdr>
      <w:shd w:val="clear" w:color="auto" w:fill="002A6C"/>
      <w:spacing w:after="180" w:line="264" w:lineRule="auto"/>
      <w:outlineLvl w:val="0"/>
    </w:pPr>
    <w:rPr>
      <w:rFonts w:ascii="Arial" w:eastAsia="Times New Roman" w:hAnsi="Arial"/>
      <w:b/>
      <w:color w:val="FFFFFF"/>
      <w:kern w:val="28"/>
      <w:sz w:val="28"/>
      <w:szCs w:val="20"/>
    </w:rPr>
  </w:style>
  <w:style w:type="paragraph" w:customStyle="1" w:styleId="Bullets">
    <w:name w:val="Bullets"/>
    <w:basedOn w:val="BodyText"/>
    <w:rsid w:val="0042671A"/>
    <w:pPr>
      <w:numPr>
        <w:numId w:val="2"/>
      </w:numPr>
    </w:pPr>
    <w:rPr>
      <w:rFonts w:ascii="Gill Sans MT" w:eastAsia="Times New Roman" w:hAnsi="Gill Sans MT"/>
      <w:szCs w:val="20"/>
    </w:rPr>
  </w:style>
  <w:style w:type="character" w:styleId="PageNumber">
    <w:name w:val="page number"/>
    <w:basedOn w:val="DefaultParagraphFont"/>
    <w:rsid w:val="0042671A"/>
    <w:rPr>
      <w:rFonts w:ascii="Arial" w:hAnsi="Arial"/>
      <w:b/>
      <w:dstrike w:val="0"/>
      <w:color w:val="595959" w:themeColor="text1" w:themeTint="A6"/>
      <w:sz w:val="18"/>
      <w:bdr w:val="none" w:sz="0" w:space="0" w:color="auto"/>
      <w:vertAlign w:val="baseline"/>
    </w:rPr>
  </w:style>
  <w:style w:type="paragraph" w:customStyle="1" w:styleId="Bullet2">
    <w:name w:val="Bullet2"/>
    <w:basedOn w:val="Normal"/>
    <w:rsid w:val="0042671A"/>
    <w:pPr>
      <w:numPr>
        <w:numId w:val="3"/>
      </w:numPr>
      <w:spacing w:after="120" w:line="264" w:lineRule="auto"/>
    </w:pPr>
    <w:rPr>
      <w:rFonts w:ascii="Times New Roman" w:eastAsia="Times New Roman" w:hAnsi="Times New Roman"/>
      <w:szCs w:val="20"/>
    </w:rPr>
  </w:style>
  <w:style w:type="paragraph" w:customStyle="1" w:styleId="HeadingBase">
    <w:name w:val="Heading Base"/>
    <w:basedOn w:val="BodyText"/>
    <w:next w:val="BodyText"/>
    <w:rsid w:val="0042671A"/>
    <w:pPr>
      <w:keepNext/>
      <w:keepLines/>
      <w:spacing w:before="240" w:after="240" w:line="240" w:lineRule="atLeast"/>
      <w:jc w:val="both"/>
    </w:pPr>
    <w:rPr>
      <w:rFonts w:ascii="Garamond" w:eastAsia="Times New Roman" w:hAnsi="Garamond"/>
      <w:caps/>
      <w:szCs w:val="20"/>
    </w:rPr>
  </w:style>
  <w:style w:type="paragraph" w:styleId="EndnoteText">
    <w:name w:val="endnote text"/>
    <w:basedOn w:val="Normal"/>
    <w:link w:val="EndnoteTextChar"/>
    <w:uiPriority w:val="99"/>
    <w:semiHidden/>
    <w:unhideWhenUsed/>
    <w:rsid w:val="0042671A"/>
    <w:rPr>
      <w:rFonts w:ascii="Calibri" w:hAnsi="Calibri" w:cs="Calibri"/>
      <w:sz w:val="20"/>
      <w:szCs w:val="20"/>
    </w:rPr>
  </w:style>
  <w:style w:type="character" w:customStyle="1" w:styleId="EndnoteTextChar">
    <w:name w:val="Endnote Text Char"/>
    <w:basedOn w:val="DefaultParagraphFont"/>
    <w:link w:val="EndnoteText"/>
    <w:uiPriority w:val="99"/>
    <w:semiHidden/>
    <w:rsid w:val="0042671A"/>
    <w:rPr>
      <w:rFonts w:ascii="Calibri" w:hAnsi="Calibri" w:cs="Calibri"/>
      <w:sz w:val="20"/>
      <w:szCs w:val="20"/>
    </w:rPr>
  </w:style>
  <w:style w:type="character" w:styleId="EndnoteReference">
    <w:name w:val="endnote reference"/>
    <w:basedOn w:val="DefaultParagraphFont"/>
    <w:uiPriority w:val="99"/>
    <w:semiHidden/>
    <w:unhideWhenUsed/>
    <w:rsid w:val="0042671A"/>
    <w:rPr>
      <w:vertAlign w:val="superscript"/>
    </w:rPr>
  </w:style>
  <w:style w:type="paragraph" w:customStyle="1" w:styleId="Default">
    <w:name w:val="Default"/>
    <w:rsid w:val="0042671A"/>
    <w:pPr>
      <w:autoSpaceDE w:val="0"/>
      <w:autoSpaceDN w:val="0"/>
      <w:adjustRightInd w:val="0"/>
    </w:pPr>
    <w:rPr>
      <w:rFonts w:ascii="Gill Sans MT" w:hAnsi="Gill Sans MT" w:cs="Gill Sans MT"/>
      <w:color w:val="000000"/>
      <w:sz w:val="24"/>
      <w:szCs w:val="24"/>
    </w:rPr>
  </w:style>
  <w:style w:type="paragraph" w:customStyle="1" w:styleId="Exhibit">
    <w:name w:val="Exhibit"/>
    <w:basedOn w:val="Normal"/>
    <w:rsid w:val="0042671A"/>
    <w:pPr>
      <w:spacing w:after="180" w:line="264" w:lineRule="auto"/>
    </w:pPr>
    <w:rPr>
      <w:rFonts w:ascii="Arial" w:eastAsia="Times New Roman" w:hAnsi="Arial"/>
      <w:b/>
      <w:sz w:val="18"/>
      <w:szCs w:val="20"/>
    </w:rPr>
  </w:style>
  <w:style w:type="paragraph" w:styleId="NormalWeb">
    <w:name w:val="Normal (Web)"/>
    <w:basedOn w:val="Normal"/>
    <w:uiPriority w:val="99"/>
    <w:semiHidden/>
    <w:unhideWhenUsed/>
    <w:rsid w:val="0083036E"/>
    <w:pPr>
      <w:spacing w:before="100" w:beforeAutospacing="1" w:after="100" w:afterAutospacing="1"/>
    </w:pPr>
    <w:rPr>
      <w:rFonts w:ascii="Times New Roman" w:eastAsia="Times New Roman" w:hAnsi="Times New Roman"/>
    </w:rPr>
  </w:style>
  <w:style w:type="paragraph" w:styleId="Title">
    <w:name w:val="Title"/>
    <w:basedOn w:val="Normal"/>
    <w:next w:val="Normal"/>
    <w:link w:val="TitleChar"/>
    <w:uiPriority w:val="10"/>
    <w:qFormat/>
    <w:rsid w:val="00F76CA1"/>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76CA1"/>
    <w:rPr>
      <w:smallCaps/>
      <w:sz w:val="52"/>
      <w:szCs w:val="52"/>
    </w:rPr>
  </w:style>
  <w:style w:type="paragraph" w:styleId="Subtitle">
    <w:name w:val="Subtitle"/>
    <w:basedOn w:val="Normal"/>
    <w:next w:val="Normal"/>
    <w:link w:val="SubtitleChar"/>
    <w:uiPriority w:val="11"/>
    <w:qFormat/>
    <w:rsid w:val="00F76CA1"/>
    <w:rPr>
      <w:i/>
      <w:iCs/>
      <w:smallCaps/>
      <w:spacing w:val="10"/>
      <w:sz w:val="28"/>
      <w:szCs w:val="28"/>
    </w:rPr>
  </w:style>
  <w:style w:type="character" w:customStyle="1" w:styleId="SubtitleChar">
    <w:name w:val="Subtitle Char"/>
    <w:basedOn w:val="DefaultParagraphFont"/>
    <w:link w:val="Subtitle"/>
    <w:uiPriority w:val="11"/>
    <w:rsid w:val="00F76CA1"/>
    <w:rPr>
      <w:i/>
      <w:iCs/>
      <w:smallCaps/>
      <w:spacing w:val="10"/>
      <w:sz w:val="28"/>
      <w:szCs w:val="28"/>
    </w:rPr>
  </w:style>
  <w:style w:type="character" w:styleId="Strong">
    <w:name w:val="Strong"/>
    <w:uiPriority w:val="22"/>
    <w:qFormat/>
    <w:rsid w:val="00F76CA1"/>
    <w:rPr>
      <w:b/>
      <w:bCs/>
    </w:rPr>
  </w:style>
  <w:style w:type="paragraph" w:styleId="NoSpacing">
    <w:name w:val="No Spacing"/>
    <w:basedOn w:val="Normal"/>
    <w:link w:val="NoSpacingChar"/>
    <w:uiPriority w:val="1"/>
    <w:qFormat/>
    <w:rsid w:val="00F76CA1"/>
    <w:pPr>
      <w:spacing w:after="0" w:line="240" w:lineRule="auto"/>
    </w:pPr>
  </w:style>
  <w:style w:type="paragraph" w:styleId="Quote">
    <w:name w:val="Quote"/>
    <w:basedOn w:val="Normal"/>
    <w:next w:val="Normal"/>
    <w:link w:val="QuoteChar"/>
    <w:uiPriority w:val="29"/>
    <w:qFormat/>
    <w:rsid w:val="00F76CA1"/>
    <w:rPr>
      <w:i/>
      <w:iCs/>
    </w:rPr>
  </w:style>
  <w:style w:type="character" w:customStyle="1" w:styleId="QuoteChar">
    <w:name w:val="Quote Char"/>
    <w:basedOn w:val="DefaultParagraphFont"/>
    <w:link w:val="Quote"/>
    <w:uiPriority w:val="29"/>
    <w:rsid w:val="00F76CA1"/>
    <w:rPr>
      <w:i/>
      <w:iCs/>
    </w:rPr>
  </w:style>
  <w:style w:type="paragraph" w:styleId="IntenseQuote">
    <w:name w:val="Intense Quote"/>
    <w:basedOn w:val="Normal"/>
    <w:next w:val="Normal"/>
    <w:link w:val="IntenseQuoteChar"/>
    <w:uiPriority w:val="30"/>
    <w:qFormat/>
    <w:rsid w:val="00F76CA1"/>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76CA1"/>
    <w:rPr>
      <w:i/>
      <w:iCs/>
    </w:rPr>
  </w:style>
  <w:style w:type="character" w:styleId="SubtleEmphasis">
    <w:name w:val="Subtle Emphasis"/>
    <w:uiPriority w:val="19"/>
    <w:qFormat/>
    <w:rsid w:val="00F76CA1"/>
    <w:rPr>
      <w:i/>
      <w:iCs/>
    </w:rPr>
  </w:style>
  <w:style w:type="character" w:styleId="IntenseEmphasis">
    <w:name w:val="Intense Emphasis"/>
    <w:uiPriority w:val="21"/>
    <w:qFormat/>
    <w:rsid w:val="00F76CA1"/>
    <w:rPr>
      <w:b/>
      <w:bCs/>
      <w:i/>
      <w:iCs/>
    </w:rPr>
  </w:style>
  <w:style w:type="character" w:styleId="SubtleReference">
    <w:name w:val="Subtle Reference"/>
    <w:basedOn w:val="DefaultParagraphFont"/>
    <w:uiPriority w:val="31"/>
    <w:qFormat/>
    <w:rsid w:val="00F76CA1"/>
    <w:rPr>
      <w:smallCaps/>
    </w:rPr>
  </w:style>
  <w:style w:type="character" w:styleId="IntenseReference">
    <w:name w:val="Intense Reference"/>
    <w:uiPriority w:val="32"/>
    <w:qFormat/>
    <w:rsid w:val="00F76CA1"/>
    <w:rPr>
      <w:b/>
      <w:bCs/>
      <w:smallCaps/>
    </w:rPr>
  </w:style>
  <w:style w:type="character" w:styleId="BookTitle">
    <w:name w:val="Book Title"/>
    <w:basedOn w:val="DefaultParagraphFont"/>
    <w:uiPriority w:val="33"/>
    <w:qFormat/>
    <w:rsid w:val="00F76CA1"/>
    <w:rPr>
      <w:i/>
      <w:iCs/>
      <w:smallCaps/>
      <w:spacing w:val="5"/>
    </w:rPr>
  </w:style>
  <w:style w:type="paragraph" w:styleId="TOCHeading">
    <w:name w:val="TOC Heading"/>
    <w:basedOn w:val="Heading1"/>
    <w:next w:val="Normal"/>
    <w:uiPriority w:val="39"/>
    <w:semiHidden/>
    <w:unhideWhenUsed/>
    <w:qFormat/>
    <w:rsid w:val="00F76CA1"/>
    <w:pPr>
      <w:outlineLvl w:val="9"/>
    </w:pPr>
    <w:rPr>
      <w:lang w:bidi="en-US"/>
    </w:rPr>
  </w:style>
  <w:style w:type="paragraph" w:styleId="TOC1">
    <w:name w:val="toc 1"/>
    <w:basedOn w:val="Normal"/>
    <w:next w:val="Normal"/>
    <w:autoRedefine/>
    <w:uiPriority w:val="39"/>
    <w:unhideWhenUsed/>
    <w:rsid w:val="00603C62"/>
    <w:pPr>
      <w:tabs>
        <w:tab w:val="right" w:leader="dot" w:pos="9350"/>
      </w:tabs>
      <w:spacing w:after="100"/>
    </w:pPr>
    <w:rPr>
      <w:rFonts w:ascii="Gill Sans MT" w:eastAsia="Times New Roman" w:hAnsi="Gill Sans MT"/>
      <w:b/>
      <w:noProof/>
      <w:lang w:val="en-IE"/>
    </w:rPr>
  </w:style>
  <w:style w:type="paragraph" w:styleId="TOC2">
    <w:name w:val="toc 2"/>
    <w:basedOn w:val="Normal"/>
    <w:next w:val="Normal"/>
    <w:autoRedefine/>
    <w:uiPriority w:val="39"/>
    <w:unhideWhenUsed/>
    <w:rsid w:val="005D6F6C"/>
    <w:pPr>
      <w:spacing w:after="100"/>
      <w:ind w:left="240"/>
    </w:pPr>
  </w:style>
  <w:style w:type="paragraph" w:styleId="TOC3">
    <w:name w:val="toc 3"/>
    <w:basedOn w:val="Normal"/>
    <w:next w:val="Normal"/>
    <w:autoRedefine/>
    <w:uiPriority w:val="39"/>
    <w:unhideWhenUsed/>
    <w:rsid w:val="002F3914"/>
    <w:pPr>
      <w:tabs>
        <w:tab w:val="left" w:pos="1350"/>
        <w:tab w:val="left" w:pos="1440"/>
        <w:tab w:val="right" w:leader="dot" w:pos="9350"/>
      </w:tabs>
      <w:spacing w:after="100"/>
      <w:ind w:left="480"/>
    </w:pPr>
  </w:style>
  <w:style w:type="character" w:styleId="Hyperlink">
    <w:name w:val="Hyperlink"/>
    <w:basedOn w:val="DefaultParagraphFont"/>
    <w:uiPriority w:val="99"/>
    <w:unhideWhenUsed/>
    <w:rsid w:val="005D6F6C"/>
    <w:rPr>
      <w:color w:val="0000FF" w:themeColor="hyperlink"/>
      <w:u w:val="single"/>
    </w:rPr>
  </w:style>
  <w:style w:type="paragraph" w:styleId="Revision">
    <w:name w:val="Revision"/>
    <w:hidden/>
    <w:uiPriority w:val="99"/>
    <w:semiHidden/>
    <w:rsid w:val="00E361B7"/>
    <w:rPr>
      <w:sz w:val="24"/>
      <w:szCs w:val="24"/>
    </w:rPr>
  </w:style>
  <w:style w:type="paragraph" w:styleId="Caption">
    <w:name w:val="caption"/>
    <w:basedOn w:val="Normal"/>
    <w:next w:val="Normal"/>
    <w:uiPriority w:val="35"/>
    <w:semiHidden/>
    <w:unhideWhenUsed/>
    <w:rsid w:val="00F76CA1"/>
    <w:rPr>
      <w:b/>
      <w:bCs/>
      <w:color w:val="365F91" w:themeColor="accent1" w:themeShade="BF"/>
      <w:sz w:val="16"/>
      <w:szCs w:val="16"/>
    </w:rPr>
  </w:style>
  <w:style w:type="character" w:customStyle="1" w:styleId="NoSpacingChar">
    <w:name w:val="No Spacing Char"/>
    <w:basedOn w:val="DefaultParagraphFont"/>
    <w:link w:val="NoSpacing"/>
    <w:uiPriority w:val="1"/>
    <w:rsid w:val="00F76CA1"/>
  </w:style>
  <w:style w:type="paragraph" w:customStyle="1" w:styleId="VolumeHeader">
    <w:name w:val="Volume Header"/>
    <w:basedOn w:val="Normal"/>
    <w:next w:val="BodyText"/>
    <w:link w:val="VolumeHeaderChar"/>
    <w:rsid w:val="00EB2151"/>
    <w:pPr>
      <w:pBdr>
        <w:top w:val="single" w:sz="2" w:space="2" w:color="DA291C"/>
        <w:bottom w:val="single" w:sz="2" w:space="2" w:color="DA291C"/>
      </w:pBdr>
      <w:shd w:val="clear" w:color="auto" w:fill="DA291C"/>
      <w:tabs>
        <w:tab w:val="left" w:pos="1170"/>
      </w:tabs>
      <w:spacing w:after="180" w:line="240" w:lineRule="auto"/>
    </w:pPr>
    <w:rPr>
      <w:rFonts w:ascii="Arial Bold" w:eastAsia="Times New Roman" w:hAnsi="Arial Bold" w:cs="Times New Roman"/>
      <w:b/>
      <w:color w:val="FFFFFF"/>
      <w:sz w:val="24"/>
      <w:szCs w:val="24"/>
    </w:rPr>
  </w:style>
  <w:style w:type="paragraph" w:customStyle="1" w:styleId="Heading">
    <w:name w:val="Heading"/>
    <w:basedOn w:val="VolumeHeader"/>
    <w:link w:val="HeadingChar"/>
    <w:rsid w:val="00EB2151"/>
    <w:pPr>
      <w:pageBreakBefore/>
      <w:pBdr>
        <w:top w:val="single" w:sz="2" w:space="3" w:color="002A6C"/>
        <w:bottom w:val="single" w:sz="2" w:space="3" w:color="002A6C"/>
      </w:pBdr>
      <w:shd w:val="clear" w:color="auto" w:fill="002A6C"/>
      <w:jc w:val="both"/>
    </w:pPr>
    <w:rPr>
      <w:rFonts w:ascii="Arial" w:hAnsi="Arial" w:cs="Arial"/>
      <w:sz w:val="22"/>
      <w:szCs w:val="22"/>
    </w:rPr>
  </w:style>
  <w:style w:type="character" w:customStyle="1" w:styleId="VolumeHeaderChar">
    <w:name w:val="Volume Header Char"/>
    <w:basedOn w:val="DefaultParagraphFont"/>
    <w:link w:val="VolumeHeader"/>
    <w:rsid w:val="00EB2151"/>
    <w:rPr>
      <w:rFonts w:ascii="Arial Bold" w:eastAsia="Times New Roman" w:hAnsi="Arial Bold" w:cs="Times New Roman"/>
      <w:b/>
      <w:color w:val="FFFFFF"/>
      <w:sz w:val="24"/>
      <w:szCs w:val="24"/>
      <w:shd w:val="clear" w:color="auto" w:fill="DA291C"/>
    </w:rPr>
  </w:style>
  <w:style w:type="character" w:customStyle="1" w:styleId="HeadingChar">
    <w:name w:val="Heading Char"/>
    <w:basedOn w:val="VolumeHeaderChar"/>
    <w:link w:val="Heading"/>
    <w:rsid w:val="00EB2151"/>
    <w:rPr>
      <w:rFonts w:ascii="Arial" w:eastAsia="Times New Roman" w:hAnsi="Arial" w:cs="Arial"/>
      <w:b/>
      <w:color w:val="FFFFFF"/>
      <w:sz w:val="24"/>
      <w:szCs w:val="24"/>
      <w:shd w:val="clear" w:color="auto" w:fill="002A6C"/>
    </w:rPr>
  </w:style>
  <w:style w:type="paragraph" w:customStyle="1" w:styleId="BodyText1">
    <w:name w:val="Body Text 1"/>
    <w:basedOn w:val="BodyText"/>
    <w:link w:val="BodyText1Char"/>
    <w:qFormat/>
    <w:rsid w:val="002310CC"/>
    <w:pPr>
      <w:spacing w:after="180"/>
    </w:pPr>
    <w:rPr>
      <w:rFonts w:ascii="Gill Sans MT" w:eastAsia="Times New Roman" w:hAnsi="Gill Sans MT"/>
      <w:lang w:val="en-IE"/>
    </w:rPr>
  </w:style>
  <w:style w:type="paragraph" w:customStyle="1" w:styleId="NumberedList1">
    <w:name w:val="Numbered List 1"/>
    <w:basedOn w:val="BodyText"/>
    <w:link w:val="NumberedList1Char"/>
    <w:qFormat/>
    <w:rsid w:val="002310CC"/>
    <w:pPr>
      <w:numPr>
        <w:numId w:val="6"/>
      </w:numPr>
      <w:spacing w:after="180" w:line="240" w:lineRule="auto"/>
    </w:pPr>
    <w:rPr>
      <w:rFonts w:ascii="Gill Sans MT" w:eastAsiaTheme="minorHAnsi" w:hAnsi="Gill Sans MT"/>
    </w:rPr>
  </w:style>
  <w:style w:type="character" w:customStyle="1" w:styleId="BodyText1Char">
    <w:name w:val="Body Text 1 Char"/>
    <w:basedOn w:val="BodyTextChar"/>
    <w:link w:val="BodyText1"/>
    <w:rsid w:val="002310CC"/>
    <w:rPr>
      <w:rFonts w:ascii="Gill Sans MT" w:eastAsia="Times New Roman" w:hAnsi="Gill Sans MT"/>
      <w:lang w:val="en-IE"/>
    </w:rPr>
  </w:style>
  <w:style w:type="paragraph" w:customStyle="1" w:styleId="BulletedList1">
    <w:name w:val="Bulleted List 1"/>
    <w:basedOn w:val="NumberedList1"/>
    <w:link w:val="BulletedList1Char"/>
    <w:qFormat/>
    <w:rsid w:val="002310CC"/>
    <w:pPr>
      <w:numPr>
        <w:numId w:val="11"/>
      </w:numPr>
    </w:pPr>
  </w:style>
  <w:style w:type="character" w:customStyle="1" w:styleId="NumberedList1Char">
    <w:name w:val="Numbered List 1 Char"/>
    <w:basedOn w:val="BodyTextChar"/>
    <w:link w:val="NumberedList1"/>
    <w:rsid w:val="002310CC"/>
    <w:rPr>
      <w:rFonts w:ascii="Gill Sans MT" w:eastAsiaTheme="minorHAnsi" w:hAnsi="Gill Sans MT"/>
    </w:rPr>
  </w:style>
  <w:style w:type="paragraph" w:customStyle="1" w:styleId="LetterBullet1">
    <w:name w:val="Letter Bullet 1"/>
    <w:basedOn w:val="Normal"/>
    <w:link w:val="LetterBullet1Char"/>
    <w:qFormat/>
    <w:rsid w:val="006217FD"/>
    <w:pPr>
      <w:numPr>
        <w:ilvl w:val="1"/>
        <w:numId w:val="5"/>
      </w:numPr>
      <w:spacing w:after="180"/>
      <w:jc w:val="both"/>
    </w:pPr>
    <w:rPr>
      <w:rFonts w:ascii="Gill Sans MT" w:hAnsi="Gill Sans MT"/>
    </w:rPr>
  </w:style>
  <w:style w:type="character" w:customStyle="1" w:styleId="BulletedList1Char">
    <w:name w:val="Bulleted List 1 Char"/>
    <w:basedOn w:val="NumberedList1Char"/>
    <w:link w:val="BulletedList1"/>
    <w:rsid w:val="002310CC"/>
    <w:rPr>
      <w:rFonts w:ascii="Gill Sans MT" w:eastAsiaTheme="minorHAnsi" w:hAnsi="Gill Sans MT"/>
    </w:rPr>
  </w:style>
  <w:style w:type="paragraph" w:customStyle="1" w:styleId="IndentedLetterPara1">
    <w:name w:val="Indented Letter Para 1"/>
    <w:basedOn w:val="Normal"/>
    <w:link w:val="IndentedLetterPara1Char"/>
    <w:qFormat/>
    <w:rsid w:val="00DA0467"/>
    <w:pPr>
      <w:numPr>
        <w:numId w:val="7"/>
      </w:numPr>
      <w:spacing w:before="200"/>
      <w:ind w:left="720" w:hanging="720"/>
    </w:pPr>
    <w:rPr>
      <w:rFonts w:ascii="Gill Sans MT" w:hAnsi="Gill Sans MT" w:cs="Times New Roman"/>
      <w:b/>
    </w:rPr>
  </w:style>
  <w:style w:type="character" w:customStyle="1" w:styleId="LetterBullet1Char">
    <w:name w:val="Letter Bullet 1 Char"/>
    <w:basedOn w:val="DefaultParagraphFont"/>
    <w:link w:val="LetterBullet1"/>
    <w:rsid w:val="006217FD"/>
    <w:rPr>
      <w:rFonts w:ascii="Gill Sans MT" w:hAnsi="Gill Sans MT"/>
    </w:rPr>
  </w:style>
  <w:style w:type="paragraph" w:customStyle="1" w:styleId="IndentedBodyText1">
    <w:name w:val="Indented Body Text 1"/>
    <w:basedOn w:val="IndentedLetterPara1"/>
    <w:link w:val="IndentedBodyText1Char"/>
    <w:rsid w:val="00811EBD"/>
    <w:pPr>
      <w:numPr>
        <w:numId w:val="0"/>
      </w:numPr>
      <w:ind w:left="720"/>
    </w:pPr>
    <w:rPr>
      <w:b w:val="0"/>
    </w:rPr>
  </w:style>
  <w:style w:type="character" w:customStyle="1" w:styleId="IndentedLetterPara1Char">
    <w:name w:val="Indented Letter Para 1 Char"/>
    <w:basedOn w:val="DefaultParagraphFont"/>
    <w:link w:val="IndentedLetterPara1"/>
    <w:rsid w:val="00DA0467"/>
    <w:rPr>
      <w:rFonts w:ascii="Gill Sans MT" w:hAnsi="Gill Sans MT" w:cs="Times New Roman"/>
      <w:b/>
    </w:rPr>
  </w:style>
  <w:style w:type="character" w:customStyle="1" w:styleId="IndentedBodyText1Char">
    <w:name w:val="Indented Body Text 1 Char"/>
    <w:basedOn w:val="IndentedLetterPara1Char"/>
    <w:link w:val="IndentedBodyText1"/>
    <w:rsid w:val="00811EBD"/>
    <w:rPr>
      <w:rFonts w:ascii="Gill Sans MT" w:hAnsi="Gill Sans MT" w:cs="Times New Roman"/>
      <w:b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6CA1"/>
  </w:style>
  <w:style w:type="paragraph" w:styleId="Heading1">
    <w:name w:val="heading 1"/>
    <w:basedOn w:val="Heading"/>
    <w:next w:val="Normal"/>
    <w:link w:val="Heading1Char"/>
    <w:uiPriority w:val="9"/>
    <w:qFormat/>
    <w:rsid w:val="00B8170C"/>
    <w:pPr>
      <w:outlineLvl w:val="0"/>
    </w:pPr>
  </w:style>
  <w:style w:type="paragraph" w:styleId="Heading2">
    <w:name w:val="heading 2"/>
    <w:basedOn w:val="Normal"/>
    <w:next w:val="Normal"/>
    <w:link w:val="Heading2Char"/>
    <w:uiPriority w:val="9"/>
    <w:unhideWhenUsed/>
    <w:qFormat/>
    <w:rsid w:val="002E5E79"/>
    <w:pPr>
      <w:keepNext/>
      <w:pBdr>
        <w:top w:val="single" w:sz="6" w:space="1" w:color="D0D3D4"/>
        <w:bottom w:val="single" w:sz="6" w:space="1" w:color="D0D3D4"/>
      </w:pBdr>
      <w:shd w:val="clear" w:color="auto" w:fill="D0D3D4"/>
      <w:spacing w:before="240" w:after="240" w:line="264" w:lineRule="auto"/>
      <w:ind w:right="144"/>
      <w:jc w:val="both"/>
      <w:outlineLvl w:val="1"/>
    </w:pPr>
    <w:rPr>
      <w:rFonts w:ascii="Arial" w:eastAsia="Times New Roman" w:hAnsi="Arial" w:cs="Arial"/>
      <w:b/>
      <w:bCs/>
      <w:iCs/>
      <w:color w:val="000000" w:themeColor="text1"/>
      <w:sz w:val="24"/>
      <w:szCs w:val="28"/>
    </w:rPr>
  </w:style>
  <w:style w:type="paragraph" w:styleId="Heading3">
    <w:name w:val="heading 3"/>
    <w:basedOn w:val="ListParagraph"/>
    <w:next w:val="Normal"/>
    <w:link w:val="Heading3Char"/>
    <w:uiPriority w:val="9"/>
    <w:unhideWhenUsed/>
    <w:qFormat/>
    <w:rsid w:val="002E5E79"/>
    <w:pPr>
      <w:keepNext/>
      <w:numPr>
        <w:ilvl w:val="2"/>
        <w:numId w:val="8"/>
      </w:numPr>
      <w:spacing w:before="60" w:after="120" w:line="240" w:lineRule="auto"/>
      <w:outlineLvl w:val="2"/>
    </w:pPr>
    <w:rPr>
      <w:rFonts w:ascii="Gill Sans MT" w:eastAsia="Times New Roman" w:hAnsi="Gill Sans MT" w:cs="Times New Roman"/>
      <w:b/>
      <w:color w:val="002A6C"/>
      <w:szCs w:val="20"/>
    </w:rPr>
  </w:style>
  <w:style w:type="paragraph" w:styleId="Heading4">
    <w:name w:val="heading 4"/>
    <w:basedOn w:val="Normal"/>
    <w:next w:val="Normal"/>
    <w:link w:val="Heading4Char"/>
    <w:uiPriority w:val="9"/>
    <w:unhideWhenUsed/>
    <w:qFormat/>
    <w:rsid w:val="002E5E79"/>
    <w:pPr>
      <w:keepNext/>
      <w:spacing w:before="60" w:after="60" w:line="264" w:lineRule="auto"/>
      <w:ind w:right="144"/>
      <w:jc w:val="both"/>
      <w:outlineLvl w:val="3"/>
    </w:pPr>
    <w:rPr>
      <w:rFonts w:ascii="Arial" w:eastAsia="Times New Roman" w:hAnsi="Arial" w:cs="Times New Roman"/>
      <w:b/>
      <w:color w:val="002A6C"/>
      <w:sz w:val="20"/>
    </w:rPr>
  </w:style>
  <w:style w:type="paragraph" w:styleId="Heading5">
    <w:name w:val="heading 5"/>
    <w:basedOn w:val="Heading4"/>
    <w:next w:val="Normal"/>
    <w:link w:val="Heading5Char"/>
    <w:uiPriority w:val="9"/>
    <w:unhideWhenUsed/>
    <w:qFormat/>
    <w:rsid w:val="002E5E79"/>
    <w:pPr>
      <w:outlineLvl w:val="4"/>
    </w:pPr>
  </w:style>
  <w:style w:type="paragraph" w:styleId="Heading6">
    <w:name w:val="heading 6"/>
    <w:basedOn w:val="Normal"/>
    <w:next w:val="Normal"/>
    <w:link w:val="Heading6Char"/>
    <w:uiPriority w:val="9"/>
    <w:unhideWhenUsed/>
    <w:qFormat/>
    <w:rsid w:val="00F76CA1"/>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unhideWhenUsed/>
    <w:qFormat/>
    <w:rsid w:val="00F76CA1"/>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unhideWhenUsed/>
    <w:qFormat/>
    <w:rsid w:val="00F76CA1"/>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unhideWhenUsed/>
    <w:qFormat/>
    <w:rsid w:val="00F76CA1"/>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TitleFrontCover">
    <w:name w:val="Tech Title Front Cover"/>
    <w:basedOn w:val="Normal"/>
    <w:uiPriority w:val="99"/>
    <w:rsid w:val="00E73F93"/>
    <w:rPr>
      <w:rFonts w:ascii="Gill Sans MT" w:eastAsia="Times New Roman" w:hAnsi="Gill Sans MT"/>
      <w:b/>
      <w:caps/>
      <w:noProof/>
      <w:color w:val="FFFFFF"/>
      <w:sz w:val="48"/>
      <w:szCs w:val="20"/>
    </w:rPr>
  </w:style>
  <w:style w:type="paragraph" w:styleId="Header">
    <w:name w:val="header"/>
    <w:basedOn w:val="Normal"/>
    <w:link w:val="HeaderChar"/>
    <w:unhideWhenUsed/>
    <w:rsid w:val="00E73F93"/>
    <w:pPr>
      <w:tabs>
        <w:tab w:val="center" w:pos="4680"/>
        <w:tab w:val="right" w:pos="9360"/>
      </w:tabs>
    </w:pPr>
    <w:rPr>
      <w:rFonts w:ascii="Calibri" w:hAnsi="Calibri" w:cs="Calibri"/>
    </w:rPr>
  </w:style>
  <w:style w:type="character" w:customStyle="1" w:styleId="HeaderChar">
    <w:name w:val="Header Char"/>
    <w:basedOn w:val="DefaultParagraphFont"/>
    <w:link w:val="Header"/>
    <w:rsid w:val="00E73F93"/>
    <w:rPr>
      <w:rFonts w:ascii="Calibri" w:hAnsi="Calibri" w:cs="Calibri"/>
    </w:rPr>
  </w:style>
  <w:style w:type="paragraph" w:styleId="Footer">
    <w:name w:val="footer"/>
    <w:basedOn w:val="Normal"/>
    <w:link w:val="FooterChar"/>
    <w:unhideWhenUsed/>
    <w:rsid w:val="00E73F93"/>
    <w:pPr>
      <w:tabs>
        <w:tab w:val="center" w:pos="4680"/>
        <w:tab w:val="right" w:pos="9360"/>
      </w:tabs>
    </w:pPr>
    <w:rPr>
      <w:rFonts w:ascii="Calibri" w:hAnsi="Calibri" w:cs="Calibri"/>
    </w:rPr>
  </w:style>
  <w:style w:type="character" w:customStyle="1" w:styleId="FooterChar">
    <w:name w:val="Footer Char"/>
    <w:basedOn w:val="DefaultParagraphFont"/>
    <w:link w:val="Footer"/>
    <w:rsid w:val="00E73F93"/>
    <w:rPr>
      <w:rFonts w:ascii="Calibri" w:hAnsi="Calibri" w:cs="Calibri"/>
    </w:rPr>
  </w:style>
  <w:style w:type="character" w:styleId="CommentReference">
    <w:name w:val="annotation reference"/>
    <w:basedOn w:val="DefaultParagraphFont"/>
    <w:uiPriority w:val="99"/>
    <w:semiHidden/>
    <w:unhideWhenUsed/>
    <w:rsid w:val="00E73F93"/>
    <w:rPr>
      <w:sz w:val="16"/>
      <w:szCs w:val="16"/>
    </w:rPr>
  </w:style>
  <w:style w:type="paragraph" w:styleId="CommentText">
    <w:name w:val="annotation text"/>
    <w:basedOn w:val="Normal"/>
    <w:link w:val="CommentTextChar"/>
    <w:uiPriority w:val="99"/>
    <w:unhideWhenUsed/>
    <w:rsid w:val="00E73F93"/>
    <w:rPr>
      <w:rFonts w:ascii="Calibri" w:hAnsi="Calibri" w:cs="Calibri"/>
      <w:sz w:val="20"/>
      <w:szCs w:val="20"/>
    </w:rPr>
  </w:style>
  <w:style w:type="character" w:customStyle="1" w:styleId="CommentTextChar">
    <w:name w:val="Comment Text Char"/>
    <w:basedOn w:val="DefaultParagraphFont"/>
    <w:link w:val="CommentText"/>
    <w:uiPriority w:val="99"/>
    <w:rsid w:val="00E73F93"/>
    <w:rPr>
      <w:rFonts w:ascii="Calibri" w:hAnsi="Calibri" w:cs="Calibri"/>
      <w:sz w:val="20"/>
      <w:szCs w:val="20"/>
    </w:rPr>
  </w:style>
  <w:style w:type="paragraph" w:styleId="BalloonText">
    <w:name w:val="Balloon Text"/>
    <w:basedOn w:val="Normal"/>
    <w:link w:val="BalloonTextChar"/>
    <w:uiPriority w:val="99"/>
    <w:semiHidden/>
    <w:unhideWhenUsed/>
    <w:rsid w:val="00E73F93"/>
    <w:rPr>
      <w:rFonts w:ascii="Tahoma" w:hAnsi="Tahoma" w:cs="Tahoma"/>
      <w:sz w:val="16"/>
      <w:szCs w:val="16"/>
    </w:rPr>
  </w:style>
  <w:style w:type="character" w:customStyle="1" w:styleId="BalloonTextChar">
    <w:name w:val="Balloon Text Char"/>
    <w:basedOn w:val="DefaultParagraphFont"/>
    <w:link w:val="BalloonText"/>
    <w:uiPriority w:val="99"/>
    <w:semiHidden/>
    <w:rsid w:val="00E73F93"/>
    <w:rPr>
      <w:rFonts w:ascii="Tahoma" w:hAnsi="Tahoma" w:cs="Tahoma"/>
      <w:sz w:val="16"/>
      <w:szCs w:val="16"/>
    </w:rPr>
  </w:style>
  <w:style w:type="paragraph" w:styleId="FootnoteText">
    <w:name w:val="footnote text"/>
    <w:basedOn w:val="Normal"/>
    <w:link w:val="FootnoteTextChar"/>
    <w:uiPriority w:val="99"/>
    <w:unhideWhenUsed/>
    <w:rsid w:val="00E73F93"/>
    <w:rPr>
      <w:sz w:val="20"/>
      <w:szCs w:val="20"/>
    </w:rPr>
  </w:style>
  <w:style w:type="character" w:customStyle="1" w:styleId="FootnoteTextChar">
    <w:name w:val="Footnote Text Char"/>
    <w:basedOn w:val="DefaultParagraphFont"/>
    <w:link w:val="FootnoteText"/>
    <w:uiPriority w:val="99"/>
    <w:rsid w:val="00E73F93"/>
    <w:rPr>
      <w:sz w:val="20"/>
      <w:szCs w:val="20"/>
    </w:rPr>
  </w:style>
  <w:style w:type="table" w:styleId="TableGrid">
    <w:name w:val="Table Grid"/>
    <w:basedOn w:val="TableNormal"/>
    <w:uiPriority w:val="59"/>
    <w:rsid w:val="00E73F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unhideWhenUsed/>
    <w:rsid w:val="00E73F93"/>
    <w:rPr>
      <w:vertAlign w:val="superscript"/>
    </w:rPr>
  </w:style>
  <w:style w:type="paragraph" w:styleId="ListParagraph">
    <w:name w:val="List Paragraph"/>
    <w:basedOn w:val="Normal"/>
    <w:uiPriority w:val="34"/>
    <w:qFormat/>
    <w:rsid w:val="00F76CA1"/>
    <w:pPr>
      <w:ind w:left="720"/>
      <w:contextualSpacing/>
    </w:pPr>
  </w:style>
  <w:style w:type="paragraph" w:styleId="BodyText">
    <w:name w:val="Body Text"/>
    <w:basedOn w:val="Normal"/>
    <w:link w:val="BodyTextChar"/>
    <w:unhideWhenUsed/>
    <w:rsid w:val="007141D7"/>
    <w:pPr>
      <w:spacing w:after="120"/>
    </w:pPr>
  </w:style>
  <w:style w:type="character" w:customStyle="1" w:styleId="BodyTextChar">
    <w:name w:val="Body Text Char"/>
    <w:basedOn w:val="DefaultParagraphFont"/>
    <w:link w:val="BodyText"/>
    <w:rsid w:val="007141D7"/>
  </w:style>
  <w:style w:type="character" w:customStyle="1" w:styleId="Heading5Char">
    <w:name w:val="Heading 5 Char"/>
    <w:basedOn w:val="DefaultParagraphFont"/>
    <w:link w:val="Heading5"/>
    <w:uiPriority w:val="9"/>
    <w:rsid w:val="002E5E79"/>
    <w:rPr>
      <w:rFonts w:ascii="Arial" w:eastAsia="Times New Roman" w:hAnsi="Arial" w:cs="Times New Roman"/>
      <w:b/>
      <w:color w:val="002A6C"/>
      <w:sz w:val="20"/>
    </w:rPr>
  </w:style>
  <w:style w:type="character" w:customStyle="1" w:styleId="Heading1Char">
    <w:name w:val="Heading 1 Char"/>
    <w:basedOn w:val="DefaultParagraphFont"/>
    <w:link w:val="Heading1"/>
    <w:uiPriority w:val="9"/>
    <w:rsid w:val="00B8170C"/>
    <w:rPr>
      <w:rFonts w:ascii="Arial" w:eastAsia="Times New Roman" w:hAnsi="Arial" w:cs="Arial"/>
      <w:b/>
      <w:color w:val="FFFFFF"/>
      <w:shd w:val="clear" w:color="auto" w:fill="002A6C"/>
    </w:rPr>
  </w:style>
  <w:style w:type="paragraph" w:styleId="CommentSubject">
    <w:name w:val="annotation subject"/>
    <w:basedOn w:val="CommentText"/>
    <w:next w:val="CommentText"/>
    <w:link w:val="CommentSubjectChar"/>
    <w:uiPriority w:val="99"/>
    <w:semiHidden/>
    <w:unhideWhenUsed/>
    <w:rsid w:val="00AF6829"/>
    <w:rPr>
      <w:rFonts w:asciiTheme="minorHAnsi" w:hAnsiTheme="minorHAnsi" w:cstheme="minorBidi"/>
      <w:b/>
      <w:bCs/>
    </w:rPr>
  </w:style>
  <w:style w:type="character" w:customStyle="1" w:styleId="CommentSubjectChar">
    <w:name w:val="Comment Subject Char"/>
    <w:basedOn w:val="CommentTextChar"/>
    <w:link w:val="CommentSubject"/>
    <w:uiPriority w:val="99"/>
    <w:semiHidden/>
    <w:rsid w:val="00AF6829"/>
    <w:rPr>
      <w:rFonts w:ascii="Calibri" w:hAnsi="Calibri" w:cs="Calibri"/>
      <w:b/>
      <w:bCs/>
      <w:sz w:val="20"/>
      <w:szCs w:val="20"/>
    </w:rPr>
  </w:style>
  <w:style w:type="character" w:customStyle="1" w:styleId="apple-converted-space">
    <w:name w:val="apple-converted-space"/>
    <w:basedOn w:val="DefaultParagraphFont"/>
    <w:rsid w:val="00FD3444"/>
  </w:style>
  <w:style w:type="character" w:styleId="Emphasis">
    <w:name w:val="Emphasis"/>
    <w:uiPriority w:val="20"/>
    <w:qFormat/>
    <w:rsid w:val="00F76CA1"/>
    <w:rPr>
      <w:b/>
      <w:bCs/>
      <w:i/>
      <w:iCs/>
      <w:spacing w:val="10"/>
    </w:rPr>
  </w:style>
  <w:style w:type="character" w:customStyle="1" w:styleId="Heading4Char">
    <w:name w:val="Heading 4 Char"/>
    <w:basedOn w:val="DefaultParagraphFont"/>
    <w:link w:val="Heading4"/>
    <w:uiPriority w:val="9"/>
    <w:rsid w:val="002E5E79"/>
    <w:rPr>
      <w:rFonts w:ascii="Arial" w:eastAsia="Times New Roman" w:hAnsi="Arial" w:cs="Times New Roman"/>
      <w:b/>
      <w:color w:val="002A6C"/>
      <w:sz w:val="20"/>
    </w:rPr>
  </w:style>
  <w:style w:type="character" w:customStyle="1" w:styleId="Heading2Char">
    <w:name w:val="Heading 2 Char"/>
    <w:basedOn w:val="DefaultParagraphFont"/>
    <w:link w:val="Heading2"/>
    <w:uiPriority w:val="9"/>
    <w:rsid w:val="002E5E79"/>
    <w:rPr>
      <w:rFonts w:ascii="Arial" w:eastAsia="Times New Roman" w:hAnsi="Arial" w:cs="Arial"/>
      <w:b/>
      <w:bCs/>
      <w:iCs/>
      <w:color w:val="000000" w:themeColor="text1"/>
      <w:sz w:val="24"/>
      <w:szCs w:val="28"/>
      <w:shd w:val="clear" w:color="auto" w:fill="D0D3D4"/>
    </w:rPr>
  </w:style>
  <w:style w:type="character" w:customStyle="1" w:styleId="Heading3Char">
    <w:name w:val="Heading 3 Char"/>
    <w:basedOn w:val="DefaultParagraphFont"/>
    <w:link w:val="Heading3"/>
    <w:uiPriority w:val="9"/>
    <w:rsid w:val="002E5E79"/>
    <w:rPr>
      <w:rFonts w:ascii="Gill Sans MT" w:eastAsia="Times New Roman" w:hAnsi="Gill Sans MT" w:cs="Times New Roman"/>
      <w:b/>
      <w:color w:val="002A6C"/>
      <w:szCs w:val="20"/>
    </w:rPr>
  </w:style>
  <w:style w:type="character" w:customStyle="1" w:styleId="Heading6Char">
    <w:name w:val="Heading 6 Char"/>
    <w:basedOn w:val="DefaultParagraphFont"/>
    <w:link w:val="Heading6"/>
    <w:uiPriority w:val="9"/>
    <w:rsid w:val="00F76CA1"/>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rsid w:val="00F76CA1"/>
    <w:rPr>
      <w:b/>
      <w:bCs/>
      <w:i/>
      <w:iCs/>
      <w:color w:val="5A5A5A" w:themeColor="text1" w:themeTint="A5"/>
      <w:sz w:val="20"/>
      <w:szCs w:val="20"/>
    </w:rPr>
  </w:style>
  <w:style w:type="character" w:customStyle="1" w:styleId="Heading8Char">
    <w:name w:val="Heading 8 Char"/>
    <w:basedOn w:val="DefaultParagraphFont"/>
    <w:link w:val="Heading8"/>
    <w:uiPriority w:val="9"/>
    <w:rsid w:val="00F76CA1"/>
    <w:rPr>
      <w:b/>
      <w:bCs/>
      <w:color w:val="7F7F7F" w:themeColor="text1" w:themeTint="80"/>
      <w:sz w:val="20"/>
      <w:szCs w:val="20"/>
    </w:rPr>
  </w:style>
  <w:style w:type="character" w:customStyle="1" w:styleId="Heading9Char">
    <w:name w:val="Heading 9 Char"/>
    <w:basedOn w:val="DefaultParagraphFont"/>
    <w:link w:val="Heading9"/>
    <w:uiPriority w:val="9"/>
    <w:rsid w:val="00F76CA1"/>
    <w:rPr>
      <w:b/>
      <w:bCs/>
      <w:i/>
      <w:iCs/>
      <w:color w:val="7F7F7F" w:themeColor="text1" w:themeTint="80"/>
      <w:sz w:val="18"/>
      <w:szCs w:val="18"/>
    </w:rPr>
  </w:style>
  <w:style w:type="numbering" w:customStyle="1" w:styleId="NoList1">
    <w:name w:val="No List1"/>
    <w:next w:val="NoList"/>
    <w:uiPriority w:val="99"/>
    <w:semiHidden/>
    <w:unhideWhenUsed/>
    <w:rsid w:val="0042671A"/>
  </w:style>
  <w:style w:type="paragraph" w:customStyle="1" w:styleId="Heading0">
    <w:name w:val="Heading 0"/>
    <w:basedOn w:val="Normal"/>
    <w:rsid w:val="0042671A"/>
    <w:pPr>
      <w:keepNext/>
      <w:keepLines/>
      <w:pageBreakBefore/>
      <w:pBdr>
        <w:top w:val="single" w:sz="6" w:space="3" w:color="002A6C"/>
        <w:bottom w:val="single" w:sz="6" w:space="3" w:color="002A6C"/>
      </w:pBdr>
      <w:shd w:val="clear" w:color="auto" w:fill="002A6C"/>
      <w:spacing w:after="180" w:line="264" w:lineRule="auto"/>
      <w:outlineLvl w:val="0"/>
    </w:pPr>
    <w:rPr>
      <w:rFonts w:ascii="Arial" w:eastAsia="Times New Roman" w:hAnsi="Arial"/>
      <w:b/>
      <w:color w:val="FFFFFF"/>
      <w:kern w:val="28"/>
      <w:sz w:val="28"/>
      <w:szCs w:val="20"/>
    </w:rPr>
  </w:style>
  <w:style w:type="paragraph" w:customStyle="1" w:styleId="Bullets">
    <w:name w:val="Bullets"/>
    <w:basedOn w:val="BodyText"/>
    <w:rsid w:val="0042671A"/>
    <w:pPr>
      <w:numPr>
        <w:numId w:val="2"/>
      </w:numPr>
    </w:pPr>
    <w:rPr>
      <w:rFonts w:ascii="Gill Sans MT" w:eastAsia="Times New Roman" w:hAnsi="Gill Sans MT"/>
      <w:szCs w:val="20"/>
    </w:rPr>
  </w:style>
  <w:style w:type="character" w:styleId="PageNumber">
    <w:name w:val="page number"/>
    <w:basedOn w:val="DefaultParagraphFont"/>
    <w:rsid w:val="0042671A"/>
    <w:rPr>
      <w:rFonts w:ascii="Arial" w:hAnsi="Arial"/>
      <w:b/>
      <w:dstrike w:val="0"/>
      <w:color w:val="595959" w:themeColor="text1" w:themeTint="A6"/>
      <w:sz w:val="18"/>
      <w:bdr w:val="none" w:sz="0" w:space="0" w:color="auto"/>
      <w:vertAlign w:val="baseline"/>
    </w:rPr>
  </w:style>
  <w:style w:type="paragraph" w:customStyle="1" w:styleId="Bullet2">
    <w:name w:val="Bullet2"/>
    <w:basedOn w:val="Normal"/>
    <w:rsid w:val="0042671A"/>
    <w:pPr>
      <w:numPr>
        <w:numId w:val="3"/>
      </w:numPr>
      <w:spacing w:after="120" w:line="264" w:lineRule="auto"/>
    </w:pPr>
    <w:rPr>
      <w:rFonts w:ascii="Times New Roman" w:eastAsia="Times New Roman" w:hAnsi="Times New Roman"/>
      <w:szCs w:val="20"/>
    </w:rPr>
  </w:style>
  <w:style w:type="paragraph" w:customStyle="1" w:styleId="HeadingBase">
    <w:name w:val="Heading Base"/>
    <w:basedOn w:val="BodyText"/>
    <w:next w:val="BodyText"/>
    <w:rsid w:val="0042671A"/>
    <w:pPr>
      <w:keepNext/>
      <w:keepLines/>
      <w:spacing w:before="240" w:after="240" w:line="240" w:lineRule="atLeast"/>
      <w:jc w:val="both"/>
    </w:pPr>
    <w:rPr>
      <w:rFonts w:ascii="Garamond" w:eastAsia="Times New Roman" w:hAnsi="Garamond"/>
      <w:caps/>
      <w:szCs w:val="20"/>
    </w:rPr>
  </w:style>
  <w:style w:type="paragraph" w:styleId="EndnoteText">
    <w:name w:val="endnote text"/>
    <w:basedOn w:val="Normal"/>
    <w:link w:val="EndnoteTextChar"/>
    <w:uiPriority w:val="99"/>
    <w:semiHidden/>
    <w:unhideWhenUsed/>
    <w:rsid w:val="0042671A"/>
    <w:rPr>
      <w:rFonts w:ascii="Calibri" w:hAnsi="Calibri" w:cs="Calibri"/>
      <w:sz w:val="20"/>
      <w:szCs w:val="20"/>
    </w:rPr>
  </w:style>
  <w:style w:type="character" w:customStyle="1" w:styleId="EndnoteTextChar">
    <w:name w:val="Endnote Text Char"/>
    <w:basedOn w:val="DefaultParagraphFont"/>
    <w:link w:val="EndnoteText"/>
    <w:uiPriority w:val="99"/>
    <w:semiHidden/>
    <w:rsid w:val="0042671A"/>
    <w:rPr>
      <w:rFonts w:ascii="Calibri" w:hAnsi="Calibri" w:cs="Calibri"/>
      <w:sz w:val="20"/>
      <w:szCs w:val="20"/>
    </w:rPr>
  </w:style>
  <w:style w:type="character" w:styleId="EndnoteReference">
    <w:name w:val="endnote reference"/>
    <w:basedOn w:val="DefaultParagraphFont"/>
    <w:uiPriority w:val="99"/>
    <w:semiHidden/>
    <w:unhideWhenUsed/>
    <w:rsid w:val="0042671A"/>
    <w:rPr>
      <w:vertAlign w:val="superscript"/>
    </w:rPr>
  </w:style>
  <w:style w:type="paragraph" w:customStyle="1" w:styleId="Default">
    <w:name w:val="Default"/>
    <w:rsid w:val="0042671A"/>
    <w:pPr>
      <w:autoSpaceDE w:val="0"/>
      <w:autoSpaceDN w:val="0"/>
      <w:adjustRightInd w:val="0"/>
    </w:pPr>
    <w:rPr>
      <w:rFonts w:ascii="Gill Sans MT" w:hAnsi="Gill Sans MT" w:cs="Gill Sans MT"/>
      <w:color w:val="000000"/>
      <w:sz w:val="24"/>
      <w:szCs w:val="24"/>
    </w:rPr>
  </w:style>
  <w:style w:type="paragraph" w:customStyle="1" w:styleId="Exhibit">
    <w:name w:val="Exhibit"/>
    <w:basedOn w:val="Normal"/>
    <w:rsid w:val="0042671A"/>
    <w:pPr>
      <w:spacing w:after="180" w:line="264" w:lineRule="auto"/>
    </w:pPr>
    <w:rPr>
      <w:rFonts w:ascii="Arial" w:eastAsia="Times New Roman" w:hAnsi="Arial"/>
      <w:b/>
      <w:sz w:val="18"/>
      <w:szCs w:val="20"/>
    </w:rPr>
  </w:style>
  <w:style w:type="paragraph" w:styleId="NormalWeb">
    <w:name w:val="Normal (Web)"/>
    <w:basedOn w:val="Normal"/>
    <w:uiPriority w:val="99"/>
    <w:semiHidden/>
    <w:unhideWhenUsed/>
    <w:rsid w:val="0083036E"/>
    <w:pPr>
      <w:spacing w:before="100" w:beforeAutospacing="1" w:after="100" w:afterAutospacing="1"/>
    </w:pPr>
    <w:rPr>
      <w:rFonts w:ascii="Times New Roman" w:eastAsia="Times New Roman" w:hAnsi="Times New Roman"/>
    </w:rPr>
  </w:style>
  <w:style w:type="paragraph" w:styleId="Title">
    <w:name w:val="Title"/>
    <w:basedOn w:val="Normal"/>
    <w:next w:val="Normal"/>
    <w:link w:val="TitleChar"/>
    <w:uiPriority w:val="10"/>
    <w:qFormat/>
    <w:rsid w:val="00F76CA1"/>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F76CA1"/>
    <w:rPr>
      <w:smallCaps/>
      <w:sz w:val="52"/>
      <w:szCs w:val="52"/>
    </w:rPr>
  </w:style>
  <w:style w:type="paragraph" w:styleId="Subtitle">
    <w:name w:val="Subtitle"/>
    <w:basedOn w:val="Normal"/>
    <w:next w:val="Normal"/>
    <w:link w:val="SubtitleChar"/>
    <w:uiPriority w:val="11"/>
    <w:qFormat/>
    <w:rsid w:val="00F76CA1"/>
    <w:rPr>
      <w:i/>
      <w:iCs/>
      <w:smallCaps/>
      <w:spacing w:val="10"/>
      <w:sz w:val="28"/>
      <w:szCs w:val="28"/>
    </w:rPr>
  </w:style>
  <w:style w:type="character" w:customStyle="1" w:styleId="SubtitleChar">
    <w:name w:val="Subtitle Char"/>
    <w:basedOn w:val="DefaultParagraphFont"/>
    <w:link w:val="Subtitle"/>
    <w:uiPriority w:val="11"/>
    <w:rsid w:val="00F76CA1"/>
    <w:rPr>
      <w:i/>
      <w:iCs/>
      <w:smallCaps/>
      <w:spacing w:val="10"/>
      <w:sz w:val="28"/>
      <w:szCs w:val="28"/>
    </w:rPr>
  </w:style>
  <w:style w:type="character" w:styleId="Strong">
    <w:name w:val="Strong"/>
    <w:uiPriority w:val="22"/>
    <w:qFormat/>
    <w:rsid w:val="00F76CA1"/>
    <w:rPr>
      <w:b/>
      <w:bCs/>
    </w:rPr>
  </w:style>
  <w:style w:type="paragraph" w:styleId="NoSpacing">
    <w:name w:val="No Spacing"/>
    <w:basedOn w:val="Normal"/>
    <w:link w:val="NoSpacingChar"/>
    <w:uiPriority w:val="1"/>
    <w:qFormat/>
    <w:rsid w:val="00F76CA1"/>
    <w:pPr>
      <w:spacing w:after="0" w:line="240" w:lineRule="auto"/>
    </w:pPr>
  </w:style>
  <w:style w:type="paragraph" w:styleId="Quote">
    <w:name w:val="Quote"/>
    <w:basedOn w:val="Normal"/>
    <w:next w:val="Normal"/>
    <w:link w:val="QuoteChar"/>
    <w:uiPriority w:val="29"/>
    <w:qFormat/>
    <w:rsid w:val="00F76CA1"/>
    <w:rPr>
      <w:i/>
      <w:iCs/>
    </w:rPr>
  </w:style>
  <w:style w:type="character" w:customStyle="1" w:styleId="QuoteChar">
    <w:name w:val="Quote Char"/>
    <w:basedOn w:val="DefaultParagraphFont"/>
    <w:link w:val="Quote"/>
    <w:uiPriority w:val="29"/>
    <w:rsid w:val="00F76CA1"/>
    <w:rPr>
      <w:i/>
      <w:iCs/>
    </w:rPr>
  </w:style>
  <w:style w:type="paragraph" w:styleId="IntenseQuote">
    <w:name w:val="Intense Quote"/>
    <w:basedOn w:val="Normal"/>
    <w:next w:val="Normal"/>
    <w:link w:val="IntenseQuoteChar"/>
    <w:uiPriority w:val="30"/>
    <w:qFormat/>
    <w:rsid w:val="00F76CA1"/>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F76CA1"/>
    <w:rPr>
      <w:i/>
      <w:iCs/>
    </w:rPr>
  </w:style>
  <w:style w:type="character" w:styleId="SubtleEmphasis">
    <w:name w:val="Subtle Emphasis"/>
    <w:uiPriority w:val="19"/>
    <w:qFormat/>
    <w:rsid w:val="00F76CA1"/>
    <w:rPr>
      <w:i/>
      <w:iCs/>
    </w:rPr>
  </w:style>
  <w:style w:type="character" w:styleId="IntenseEmphasis">
    <w:name w:val="Intense Emphasis"/>
    <w:uiPriority w:val="21"/>
    <w:qFormat/>
    <w:rsid w:val="00F76CA1"/>
    <w:rPr>
      <w:b/>
      <w:bCs/>
      <w:i/>
      <w:iCs/>
    </w:rPr>
  </w:style>
  <w:style w:type="character" w:styleId="SubtleReference">
    <w:name w:val="Subtle Reference"/>
    <w:basedOn w:val="DefaultParagraphFont"/>
    <w:uiPriority w:val="31"/>
    <w:qFormat/>
    <w:rsid w:val="00F76CA1"/>
    <w:rPr>
      <w:smallCaps/>
    </w:rPr>
  </w:style>
  <w:style w:type="character" w:styleId="IntenseReference">
    <w:name w:val="Intense Reference"/>
    <w:uiPriority w:val="32"/>
    <w:qFormat/>
    <w:rsid w:val="00F76CA1"/>
    <w:rPr>
      <w:b/>
      <w:bCs/>
      <w:smallCaps/>
    </w:rPr>
  </w:style>
  <w:style w:type="character" w:styleId="BookTitle">
    <w:name w:val="Book Title"/>
    <w:basedOn w:val="DefaultParagraphFont"/>
    <w:uiPriority w:val="33"/>
    <w:qFormat/>
    <w:rsid w:val="00F76CA1"/>
    <w:rPr>
      <w:i/>
      <w:iCs/>
      <w:smallCaps/>
      <w:spacing w:val="5"/>
    </w:rPr>
  </w:style>
  <w:style w:type="paragraph" w:styleId="TOCHeading">
    <w:name w:val="TOC Heading"/>
    <w:basedOn w:val="Heading1"/>
    <w:next w:val="Normal"/>
    <w:uiPriority w:val="39"/>
    <w:semiHidden/>
    <w:unhideWhenUsed/>
    <w:qFormat/>
    <w:rsid w:val="00F76CA1"/>
    <w:pPr>
      <w:outlineLvl w:val="9"/>
    </w:pPr>
    <w:rPr>
      <w:lang w:bidi="en-US"/>
    </w:rPr>
  </w:style>
  <w:style w:type="paragraph" w:styleId="TOC1">
    <w:name w:val="toc 1"/>
    <w:basedOn w:val="Normal"/>
    <w:next w:val="Normal"/>
    <w:autoRedefine/>
    <w:uiPriority w:val="39"/>
    <w:unhideWhenUsed/>
    <w:rsid w:val="00603C62"/>
    <w:pPr>
      <w:tabs>
        <w:tab w:val="right" w:leader="dot" w:pos="9350"/>
      </w:tabs>
      <w:spacing w:after="100"/>
    </w:pPr>
    <w:rPr>
      <w:rFonts w:ascii="Gill Sans MT" w:eastAsia="Times New Roman" w:hAnsi="Gill Sans MT"/>
      <w:b/>
      <w:noProof/>
      <w:lang w:val="en-IE"/>
    </w:rPr>
  </w:style>
  <w:style w:type="paragraph" w:styleId="TOC2">
    <w:name w:val="toc 2"/>
    <w:basedOn w:val="Normal"/>
    <w:next w:val="Normal"/>
    <w:autoRedefine/>
    <w:uiPriority w:val="39"/>
    <w:unhideWhenUsed/>
    <w:rsid w:val="005D6F6C"/>
    <w:pPr>
      <w:spacing w:after="100"/>
      <w:ind w:left="240"/>
    </w:pPr>
  </w:style>
  <w:style w:type="paragraph" w:styleId="TOC3">
    <w:name w:val="toc 3"/>
    <w:basedOn w:val="Normal"/>
    <w:next w:val="Normal"/>
    <w:autoRedefine/>
    <w:uiPriority w:val="39"/>
    <w:unhideWhenUsed/>
    <w:rsid w:val="002F3914"/>
    <w:pPr>
      <w:tabs>
        <w:tab w:val="left" w:pos="1350"/>
        <w:tab w:val="left" w:pos="1440"/>
        <w:tab w:val="right" w:leader="dot" w:pos="9350"/>
      </w:tabs>
      <w:spacing w:after="100"/>
      <w:ind w:left="480"/>
    </w:pPr>
  </w:style>
  <w:style w:type="character" w:styleId="Hyperlink">
    <w:name w:val="Hyperlink"/>
    <w:basedOn w:val="DefaultParagraphFont"/>
    <w:uiPriority w:val="99"/>
    <w:unhideWhenUsed/>
    <w:rsid w:val="005D6F6C"/>
    <w:rPr>
      <w:color w:val="0000FF" w:themeColor="hyperlink"/>
      <w:u w:val="single"/>
    </w:rPr>
  </w:style>
  <w:style w:type="paragraph" w:styleId="Revision">
    <w:name w:val="Revision"/>
    <w:hidden/>
    <w:uiPriority w:val="99"/>
    <w:semiHidden/>
    <w:rsid w:val="00E361B7"/>
    <w:rPr>
      <w:sz w:val="24"/>
      <w:szCs w:val="24"/>
    </w:rPr>
  </w:style>
  <w:style w:type="paragraph" w:styleId="Caption">
    <w:name w:val="caption"/>
    <w:basedOn w:val="Normal"/>
    <w:next w:val="Normal"/>
    <w:uiPriority w:val="35"/>
    <w:semiHidden/>
    <w:unhideWhenUsed/>
    <w:rsid w:val="00F76CA1"/>
    <w:rPr>
      <w:b/>
      <w:bCs/>
      <w:color w:val="365F91" w:themeColor="accent1" w:themeShade="BF"/>
      <w:sz w:val="16"/>
      <w:szCs w:val="16"/>
    </w:rPr>
  </w:style>
  <w:style w:type="character" w:customStyle="1" w:styleId="NoSpacingChar">
    <w:name w:val="No Spacing Char"/>
    <w:basedOn w:val="DefaultParagraphFont"/>
    <w:link w:val="NoSpacing"/>
    <w:uiPriority w:val="1"/>
    <w:rsid w:val="00F76CA1"/>
  </w:style>
  <w:style w:type="paragraph" w:customStyle="1" w:styleId="VolumeHeader">
    <w:name w:val="Volume Header"/>
    <w:basedOn w:val="Normal"/>
    <w:next w:val="BodyText"/>
    <w:link w:val="VolumeHeaderChar"/>
    <w:rsid w:val="00EB2151"/>
    <w:pPr>
      <w:pBdr>
        <w:top w:val="single" w:sz="2" w:space="2" w:color="DA291C"/>
        <w:bottom w:val="single" w:sz="2" w:space="2" w:color="DA291C"/>
      </w:pBdr>
      <w:shd w:val="clear" w:color="auto" w:fill="DA291C"/>
      <w:tabs>
        <w:tab w:val="left" w:pos="1170"/>
      </w:tabs>
      <w:spacing w:after="180" w:line="240" w:lineRule="auto"/>
    </w:pPr>
    <w:rPr>
      <w:rFonts w:ascii="Arial Bold" w:eastAsia="Times New Roman" w:hAnsi="Arial Bold" w:cs="Times New Roman"/>
      <w:b/>
      <w:color w:val="FFFFFF"/>
      <w:sz w:val="24"/>
      <w:szCs w:val="24"/>
    </w:rPr>
  </w:style>
  <w:style w:type="paragraph" w:customStyle="1" w:styleId="Heading">
    <w:name w:val="Heading"/>
    <w:basedOn w:val="VolumeHeader"/>
    <w:link w:val="HeadingChar"/>
    <w:rsid w:val="00EB2151"/>
    <w:pPr>
      <w:pageBreakBefore/>
      <w:pBdr>
        <w:top w:val="single" w:sz="2" w:space="3" w:color="002A6C"/>
        <w:bottom w:val="single" w:sz="2" w:space="3" w:color="002A6C"/>
      </w:pBdr>
      <w:shd w:val="clear" w:color="auto" w:fill="002A6C"/>
      <w:jc w:val="both"/>
    </w:pPr>
    <w:rPr>
      <w:rFonts w:ascii="Arial" w:hAnsi="Arial" w:cs="Arial"/>
      <w:sz w:val="22"/>
      <w:szCs w:val="22"/>
    </w:rPr>
  </w:style>
  <w:style w:type="character" w:customStyle="1" w:styleId="VolumeHeaderChar">
    <w:name w:val="Volume Header Char"/>
    <w:basedOn w:val="DefaultParagraphFont"/>
    <w:link w:val="VolumeHeader"/>
    <w:rsid w:val="00EB2151"/>
    <w:rPr>
      <w:rFonts w:ascii="Arial Bold" w:eastAsia="Times New Roman" w:hAnsi="Arial Bold" w:cs="Times New Roman"/>
      <w:b/>
      <w:color w:val="FFFFFF"/>
      <w:sz w:val="24"/>
      <w:szCs w:val="24"/>
      <w:shd w:val="clear" w:color="auto" w:fill="DA291C"/>
    </w:rPr>
  </w:style>
  <w:style w:type="character" w:customStyle="1" w:styleId="HeadingChar">
    <w:name w:val="Heading Char"/>
    <w:basedOn w:val="VolumeHeaderChar"/>
    <w:link w:val="Heading"/>
    <w:rsid w:val="00EB2151"/>
    <w:rPr>
      <w:rFonts w:ascii="Arial" w:eastAsia="Times New Roman" w:hAnsi="Arial" w:cs="Arial"/>
      <w:b/>
      <w:color w:val="FFFFFF"/>
      <w:sz w:val="24"/>
      <w:szCs w:val="24"/>
      <w:shd w:val="clear" w:color="auto" w:fill="002A6C"/>
    </w:rPr>
  </w:style>
  <w:style w:type="paragraph" w:customStyle="1" w:styleId="BodyText1">
    <w:name w:val="Body Text 1"/>
    <w:basedOn w:val="BodyText"/>
    <w:link w:val="BodyText1Char"/>
    <w:qFormat/>
    <w:rsid w:val="002310CC"/>
    <w:pPr>
      <w:spacing w:after="180"/>
    </w:pPr>
    <w:rPr>
      <w:rFonts w:ascii="Gill Sans MT" w:eastAsia="Times New Roman" w:hAnsi="Gill Sans MT"/>
      <w:lang w:val="en-IE"/>
    </w:rPr>
  </w:style>
  <w:style w:type="paragraph" w:customStyle="1" w:styleId="NumberedList1">
    <w:name w:val="Numbered List 1"/>
    <w:basedOn w:val="BodyText"/>
    <w:link w:val="NumberedList1Char"/>
    <w:qFormat/>
    <w:rsid w:val="002310CC"/>
    <w:pPr>
      <w:numPr>
        <w:numId w:val="6"/>
      </w:numPr>
      <w:spacing w:after="180" w:line="240" w:lineRule="auto"/>
    </w:pPr>
    <w:rPr>
      <w:rFonts w:ascii="Gill Sans MT" w:eastAsiaTheme="minorHAnsi" w:hAnsi="Gill Sans MT"/>
    </w:rPr>
  </w:style>
  <w:style w:type="character" w:customStyle="1" w:styleId="BodyText1Char">
    <w:name w:val="Body Text 1 Char"/>
    <w:basedOn w:val="BodyTextChar"/>
    <w:link w:val="BodyText1"/>
    <w:rsid w:val="002310CC"/>
    <w:rPr>
      <w:rFonts w:ascii="Gill Sans MT" w:eastAsia="Times New Roman" w:hAnsi="Gill Sans MT"/>
      <w:lang w:val="en-IE"/>
    </w:rPr>
  </w:style>
  <w:style w:type="paragraph" w:customStyle="1" w:styleId="BulletedList1">
    <w:name w:val="Bulleted List 1"/>
    <w:basedOn w:val="NumberedList1"/>
    <w:link w:val="BulletedList1Char"/>
    <w:qFormat/>
    <w:rsid w:val="002310CC"/>
    <w:pPr>
      <w:numPr>
        <w:numId w:val="11"/>
      </w:numPr>
    </w:pPr>
  </w:style>
  <w:style w:type="character" w:customStyle="1" w:styleId="NumberedList1Char">
    <w:name w:val="Numbered List 1 Char"/>
    <w:basedOn w:val="BodyTextChar"/>
    <w:link w:val="NumberedList1"/>
    <w:rsid w:val="002310CC"/>
    <w:rPr>
      <w:rFonts w:ascii="Gill Sans MT" w:eastAsiaTheme="minorHAnsi" w:hAnsi="Gill Sans MT"/>
    </w:rPr>
  </w:style>
  <w:style w:type="paragraph" w:customStyle="1" w:styleId="LetterBullet1">
    <w:name w:val="Letter Bullet 1"/>
    <w:basedOn w:val="Normal"/>
    <w:link w:val="LetterBullet1Char"/>
    <w:qFormat/>
    <w:rsid w:val="006217FD"/>
    <w:pPr>
      <w:numPr>
        <w:ilvl w:val="1"/>
        <w:numId w:val="5"/>
      </w:numPr>
      <w:spacing w:after="180"/>
      <w:jc w:val="both"/>
    </w:pPr>
    <w:rPr>
      <w:rFonts w:ascii="Gill Sans MT" w:hAnsi="Gill Sans MT"/>
    </w:rPr>
  </w:style>
  <w:style w:type="character" w:customStyle="1" w:styleId="BulletedList1Char">
    <w:name w:val="Bulleted List 1 Char"/>
    <w:basedOn w:val="NumberedList1Char"/>
    <w:link w:val="BulletedList1"/>
    <w:rsid w:val="002310CC"/>
    <w:rPr>
      <w:rFonts w:ascii="Gill Sans MT" w:eastAsiaTheme="minorHAnsi" w:hAnsi="Gill Sans MT"/>
    </w:rPr>
  </w:style>
  <w:style w:type="paragraph" w:customStyle="1" w:styleId="IndentedLetterPara1">
    <w:name w:val="Indented Letter Para 1"/>
    <w:basedOn w:val="Normal"/>
    <w:link w:val="IndentedLetterPara1Char"/>
    <w:qFormat/>
    <w:rsid w:val="00DA0467"/>
    <w:pPr>
      <w:numPr>
        <w:numId w:val="7"/>
      </w:numPr>
      <w:spacing w:before="200"/>
      <w:ind w:left="720" w:hanging="720"/>
    </w:pPr>
    <w:rPr>
      <w:rFonts w:ascii="Gill Sans MT" w:hAnsi="Gill Sans MT" w:cs="Times New Roman"/>
      <w:b/>
    </w:rPr>
  </w:style>
  <w:style w:type="character" w:customStyle="1" w:styleId="LetterBullet1Char">
    <w:name w:val="Letter Bullet 1 Char"/>
    <w:basedOn w:val="DefaultParagraphFont"/>
    <w:link w:val="LetterBullet1"/>
    <w:rsid w:val="006217FD"/>
    <w:rPr>
      <w:rFonts w:ascii="Gill Sans MT" w:hAnsi="Gill Sans MT"/>
    </w:rPr>
  </w:style>
  <w:style w:type="paragraph" w:customStyle="1" w:styleId="IndentedBodyText1">
    <w:name w:val="Indented Body Text 1"/>
    <w:basedOn w:val="IndentedLetterPara1"/>
    <w:link w:val="IndentedBodyText1Char"/>
    <w:rsid w:val="00811EBD"/>
    <w:pPr>
      <w:numPr>
        <w:numId w:val="0"/>
      </w:numPr>
      <w:ind w:left="720"/>
    </w:pPr>
    <w:rPr>
      <w:b w:val="0"/>
    </w:rPr>
  </w:style>
  <w:style w:type="character" w:customStyle="1" w:styleId="IndentedLetterPara1Char">
    <w:name w:val="Indented Letter Para 1 Char"/>
    <w:basedOn w:val="DefaultParagraphFont"/>
    <w:link w:val="IndentedLetterPara1"/>
    <w:rsid w:val="00DA0467"/>
    <w:rPr>
      <w:rFonts w:ascii="Gill Sans MT" w:hAnsi="Gill Sans MT" w:cs="Times New Roman"/>
      <w:b/>
    </w:rPr>
  </w:style>
  <w:style w:type="character" w:customStyle="1" w:styleId="IndentedBodyText1Char">
    <w:name w:val="Indented Body Text 1 Char"/>
    <w:basedOn w:val="IndentedLetterPara1Char"/>
    <w:link w:val="IndentedBodyText1"/>
    <w:rsid w:val="00811EBD"/>
    <w:rPr>
      <w:rFonts w:ascii="Gill Sans MT" w:hAnsi="Gill Sans MT" w:cs="Times New Roman"/>
      <w:b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230684">
      <w:bodyDiv w:val="1"/>
      <w:marLeft w:val="0"/>
      <w:marRight w:val="0"/>
      <w:marTop w:val="0"/>
      <w:marBottom w:val="0"/>
      <w:divBdr>
        <w:top w:val="none" w:sz="0" w:space="0" w:color="auto"/>
        <w:left w:val="none" w:sz="0" w:space="0" w:color="auto"/>
        <w:bottom w:val="none" w:sz="0" w:space="0" w:color="auto"/>
        <w:right w:val="none" w:sz="0" w:space="0" w:color="auto"/>
      </w:divBdr>
    </w:div>
    <w:div w:id="595091212">
      <w:bodyDiv w:val="1"/>
      <w:marLeft w:val="0"/>
      <w:marRight w:val="0"/>
      <w:marTop w:val="0"/>
      <w:marBottom w:val="0"/>
      <w:divBdr>
        <w:top w:val="none" w:sz="0" w:space="0" w:color="auto"/>
        <w:left w:val="none" w:sz="0" w:space="0" w:color="auto"/>
        <w:bottom w:val="none" w:sz="0" w:space="0" w:color="auto"/>
        <w:right w:val="none" w:sz="0" w:space="0" w:color="auto"/>
      </w:divBdr>
    </w:div>
    <w:div w:id="747339298">
      <w:bodyDiv w:val="1"/>
      <w:marLeft w:val="0"/>
      <w:marRight w:val="0"/>
      <w:marTop w:val="0"/>
      <w:marBottom w:val="0"/>
      <w:divBdr>
        <w:top w:val="none" w:sz="0" w:space="0" w:color="auto"/>
        <w:left w:val="none" w:sz="0" w:space="0" w:color="auto"/>
        <w:bottom w:val="none" w:sz="0" w:space="0" w:color="auto"/>
        <w:right w:val="none" w:sz="0" w:space="0" w:color="auto"/>
      </w:divBdr>
    </w:div>
    <w:div w:id="845824529">
      <w:bodyDiv w:val="1"/>
      <w:marLeft w:val="0"/>
      <w:marRight w:val="0"/>
      <w:marTop w:val="0"/>
      <w:marBottom w:val="0"/>
      <w:divBdr>
        <w:top w:val="none" w:sz="0" w:space="0" w:color="auto"/>
        <w:left w:val="none" w:sz="0" w:space="0" w:color="auto"/>
        <w:bottom w:val="none" w:sz="0" w:space="0" w:color="auto"/>
        <w:right w:val="none" w:sz="0" w:space="0" w:color="auto"/>
      </w:divBdr>
    </w:div>
    <w:div w:id="1214728272">
      <w:bodyDiv w:val="1"/>
      <w:marLeft w:val="0"/>
      <w:marRight w:val="0"/>
      <w:marTop w:val="0"/>
      <w:marBottom w:val="0"/>
      <w:divBdr>
        <w:top w:val="none" w:sz="0" w:space="0" w:color="auto"/>
        <w:left w:val="none" w:sz="0" w:space="0" w:color="auto"/>
        <w:bottom w:val="none" w:sz="0" w:space="0" w:color="auto"/>
        <w:right w:val="none" w:sz="0" w:space="0" w:color="auto"/>
      </w:divBdr>
    </w:div>
    <w:div w:id="1278177377">
      <w:bodyDiv w:val="1"/>
      <w:marLeft w:val="0"/>
      <w:marRight w:val="0"/>
      <w:marTop w:val="0"/>
      <w:marBottom w:val="0"/>
      <w:divBdr>
        <w:top w:val="none" w:sz="0" w:space="0" w:color="auto"/>
        <w:left w:val="none" w:sz="0" w:space="0" w:color="auto"/>
        <w:bottom w:val="none" w:sz="0" w:space="0" w:color="auto"/>
        <w:right w:val="none" w:sz="0" w:space="0" w:color="auto"/>
      </w:divBdr>
    </w:div>
    <w:div w:id="1453283283">
      <w:bodyDiv w:val="1"/>
      <w:marLeft w:val="0"/>
      <w:marRight w:val="0"/>
      <w:marTop w:val="0"/>
      <w:marBottom w:val="0"/>
      <w:divBdr>
        <w:top w:val="none" w:sz="0" w:space="0" w:color="auto"/>
        <w:left w:val="none" w:sz="0" w:space="0" w:color="auto"/>
        <w:bottom w:val="none" w:sz="0" w:space="0" w:color="auto"/>
        <w:right w:val="none" w:sz="0" w:space="0" w:color="auto"/>
      </w:divBdr>
    </w:div>
    <w:div w:id="1474560595">
      <w:bodyDiv w:val="1"/>
      <w:marLeft w:val="0"/>
      <w:marRight w:val="0"/>
      <w:marTop w:val="0"/>
      <w:marBottom w:val="0"/>
      <w:divBdr>
        <w:top w:val="none" w:sz="0" w:space="0" w:color="auto"/>
        <w:left w:val="none" w:sz="0" w:space="0" w:color="auto"/>
        <w:bottom w:val="none" w:sz="0" w:space="0" w:color="auto"/>
        <w:right w:val="none" w:sz="0" w:space="0" w:color="auto"/>
      </w:divBdr>
    </w:div>
    <w:div w:id="1940067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chart" Target="charts/chart1.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sz="1000"/>
              <a:t>Percent of targeted facilities submitting HMIS reports in a timely manner</a:t>
            </a:r>
          </a:p>
          <a:p>
            <a:pPr>
              <a:defRPr/>
            </a:pPr>
            <a:r>
              <a:rPr lang="en-US" sz="900"/>
              <a:t>October 2015 to December 2015 (*April-June 2016)</a:t>
            </a:r>
          </a:p>
        </c:rich>
      </c:tx>
      <c:overlay val="0"/>
    </c:title>
    <c:autoTitleDeleted val="0"/>
    <c:plotArea>
      <c:layout/>
      <c:barChart>
        <c:barDir val="bar"/>
        <c:grouping val="clustered"/>
        <c:varyColors val="0"/>
        <c:ser>
          <c:idx val="1"/>
          <c:order val="0"/>
          <c:spPr>
            <a:solidFill>
              <a:srgbClr val="F79646">
                <a:lumMod val="75000"/>
              </a:srgbClr>
            </a:solidFill>
          </c:spPr>
          <c:invertIfNegative val="0"/>
          <c:dPt>
            <c:idx val="10"/>
            <c:invertIfNegative val="0"/>
            <c:bubble3D val="0"/>
          </c:dPt>
          <c:dLbls>
            <c:dLbl>
              <c:idx val="3"/>
              <c:layout>
                <c:manualLayout>
                  <c:x val="-4.3284432882891723E-17"/>
                  <c:y val="1.3888888888888888E-2"/>
                </c:manualLayout>
              </c:layout>
              <c:showLegendKey val="0"/>
              <c:showVal val="1"/>
              <c:showCatName val="0"/>
              <c:showSerName val="0"/>
              <c:showPercent val="0"/>
              <c:showBubbleSize val="0"/>
              <c:extLst>
                <c:ext xmlns:c15="http://schemas.microsoft.com/office/drawing/2012/chart" uri="{CE6537A1-D6FC-4f65-9D91-7224C49458BB}">
                  <c15:layout/>
                </c:ext>
              </c:extLst>
            </c:dLbl>
            <c:dLbl>
              <c:idx val="6"/>
              <c:layout>
                <c:manualLayout>
                  <c:x val="4.7216090946369466E-3"/>
                  <c:y val="9.2592592592592587E-3"/>
                </c:manualLayout>
              </c:layout>
              <c:showLegendKey val="0"/>
              <c:showVal val="1"/>
              <c:showCatName val="0"/>
              <c:showSerName val="0"/>
              <c:showPercent val="0"/>
              <c:showBubbleSize val="0"/>
              <c:extLst>
                <c:ext xmlns:c15="http://schemas.microsoft.com/office/drawing/2012/chart" uri="{CE6537A1-D6FC-4f65-9D91-7224C49458BB}">
                  <c15:layout/>
                </c:ext>
              </c:extLst>
            </c:dLbl>
            <c:dLbl>
              <c:idx val="10"/>
              <c:layout>
                <c:manualLayout>
                  <c:x val="0"/>
                  <c:y val="1.3888888888888888E-2"/>
                </c:manualLayout>
              </c:layout>
              <c:showLegendKey val="0"/>
              <c:showVal val="1"/>
              <c:showCatName val="0"/>
              <c:showSerName val="0"/>
              <c:showPercent val="0"/>
              <c:showBubbleSize val="0"/>
              <c:extLst>
                <c:ext xmlns:c15="http://schemas.microsoft.com/office/drawing/2012/chart" uri="{CE6537A1-D6FC-4f65-9D91-7224C49458BB}">
                  <c15:layout/>
                </c:ext>
              </c:extLst>
            </c:dLbl>
            <c:numFmt formatCode="0%" sourceLinked="0"/>
            <c:spPr>
              <a:noFill/>
              <a:ln>
                <a:noFill/>
              </a:ln>
              <a:effectLst/>
            </c:spPr>
            <c:txPr>
              <a:bodyPr/>
              <a:lstStyle/>
              <a:p>
                <a:pPr>
                  <a:defRPr sz="800"/>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Sheet11!$C$37:$C$48</c:f>
              <c:strCache>
                <c:ptCount val="12"/>
                <c:pt idx="0">
                  <c:v>Livingstone</c:v>
                </c:pt>
                <c:pt idx="1">
                  <c:v>Monze</c:v>
                </c:pt>
                <c:pt idx="2">
                  <c:v>Shibuyunji</c:v>
                </c:pt>
                <c:pt idx="3">
                  <c:v>Lusaka</c:v>
                </c:pt>
                <c:pt idx="4">
                  <c:v>Chipata</c:v>
                </c:pt>
                <c:pt idx="5">
                  <c:v>Petauke</c:v>
                </c:pt>
                <c:pt idx="6">
                  <c:v>Chililabombwe*</c:v>
                </c:pt>
                <c:pt idx="7">
                  <c:v>Chingola*</c:v>
                </c:pt>
                <c:pt idx="8">
                  <c:v>Mufulira</c:v>
                </c:pt>
                <c:pt idx="9">
                  <c:v>Kitwe</c:v>
                </c:pt>
                <c:pt idx="10">
                  <c:v>Mkushi</c:v>
                </c:pt>
                <c:pt idx="11">
                  <c:v>Kabwe</c:v>
                </c:pt>
              </c:strCache>
            </c:strRef>
          </c:cat>
          <c:val>
            <c:numRef>
              <c:f>Sheet11!$D$37:$D$48</c:f>
              <c:numCache>
                <c:formatCode>General</c:formatCode>
                <c:ptCount val="12"/>
                <c:pt idx="0">
                  <c:v>0.56000000000000005</c:v>
                </c:pt>
                <c:pt idx="1">
                  <c:v>0.57999999999999996</c:v>
                </c:pt>
                <c:pt idx="2">
                  <c:v>0.42</c:v>
                </c:pt>
                <c:pt idx="3">
                  <c:v>0.64</c:v>
                </c:pt>
                <c:pt idx="4">
                  <c:v>0.53</c:v>
                </c:pt>
                <c:pt idx="5">
                  <c:v>0.93</c:v>
                </c:pt>
                <c:pt idx="6">
                  <c:v>0.66</c:v>
                </c:pt>
                <c:pt idx="7">
                  <c:v>0.81</c:v>
                </c:pt>
                <c:pt idx="8">
                  <c:v>0.68</c:v>
                </c:pt>
                <c:pt idx="9">
                  <c:v>0.46</c:v>
                </c:pt>
                <c:pt idx="10">
                  <c:v>0.85</c:v>
                </c:pt>
                <c:pt idx="11">
                  <c:v>0.88</c:v>
                </c:pt>
              </c:numCache>
            </c:numRef>
          </c:val>
        </c:ser>
        <c:dLbls>
          <c:showLegendKey val="0"/>
          <c:showVal val="0"/>
          <c:showCatName val="0"/>
          <c:showSerName val="0"/>
          <c:showPercent val="0"/>
          <c:showBubbleSize val="0"/>
        </c:dLbls>
        <c:gapWidth val="50"/>
        <c:axId val="79728640"/>
        <c:axId val="79742464"/>
      </c:barChart>
      <c:catAx>
        <c:axId val="79728640"/>
        <c:scaling>
          <c:orientation val="minMax"/>
        </c:scaling>
        <c:delete val="0"/>
        <c:axPos val="l"/>
        <c:numFmt formatCode="General" sourceLinked="1"/>
        <c:majorTickMark val="none"/>
        <c:minorTickMark val="none"/>
        <c:tickLblPos val="nextTo"/>
        <c:txPr>
          <a:bodyPr/>
          <a:lstStyle/>
          <a:p>
            <a:pPr>
              <a:defRPr sz="800"/>
            </a:pPr>
            <a:endParaRPr lang="en-US"/>
          </a:p>
        </c:txPr>
        <c:crossAx val="79742464"/>
        <c:crosses val="autoZero"/>
        <c:auto val="1"/>
        <c:lblAlgn val="ctr"/>
        <c:lblOffset val="100"/>
        <c:noMultiLvlLbl val="0"/>
      </c:catAx>
      <c:valAx>
        <c:axId val="79742464"/>
        <c:scaling>
          <c:orientation val="minMax"/>
        </c:scaling>
        <c:delete val="0"/>
        <c:axPos val="b"/>
        <c:numFmt formatCode="0%" sourceLinked="0"/>
        <c:majorTickMark val="none"/>
        <c:minorTickMark val="none"/>
        <c:tickLblPos val="nextTo"/>
        <c:spPr>
          <a:ln w="9525">
            <a:noFill/>
          </a:ln>
        </c:spPr>
        <c:crossAx val="79728640"/>
        <c:crosses val="autoZero"/>
        <c:crossBetween val="between"/>
      </c:valAx>
    </c:plotArea>
    <c:plotVisOnly val="1"/>
    <c:dispBlanksAs val="gap"/>
    <c:showDLblsOverMax val="0"/>
  </c:chart>
  <c:txPr>
    <a:bodyPr/>
    <a:lstStyle/>
    <a:p>
      <a:pPr>
        <a:defRPr sz="1000" b="0">
          <a:latin typeface="Gill Sans MT" panose="020B0502020104020203" pitchFamily="34" charset="0"/>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A3DFFB-6D11-4702-B84E-7BB819B42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71</Pages>
  <Words>16984</Words>
  <Characters>96810</Characters>
  <Application>Microsoft Office Word</Application>
  <DocSecurity>4</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Abt Associates Inc.</Company>
  <LinksUpToDate>false</LinksUpToDate>
  <CharactersWithSpaces>113567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Amusaa Inambao</dc:creator>
  <cp:lastModifiedBy>Elijah Sinyinza</cp:lastModifiedBy>
  <cp:revision>2</cp:revision>
  <cp:lastPrinted>2017-12-22T10:16:00Z</cp:lastPrinted>
  <dcterms:created xsi:type="dcterms:W3CDTF">2018-01-29T18:41:00Z</dcterms:created>
  <dcterms:modified xsi:type="dcterms:W3CDTF">2018-01-29T18:41:00Z</dcterms:modified>
</cp:coreProperties>
</file>