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bfbfb" w:val="clear"/>
        <w:spacing w:after="280" w:line="240" w:lineRule="auto"/>
        <w:rPr>
          <w:rFonts w:ascii="Times New Roman" w:cs="Times New Roman" w:eastAsia="Times New Roman" w:hAnsi="Times New Roman"/>
          <w:b w:val="1"/>
          <w:bCs w:val="1"/>
          <w:color w:val="222222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36"/>
          <w:szCs w:val="36"/>
        </w:rPr>
        <w:drawing>
          <wp:inline distB="0" distT="0" distL="0" distR="0">
            <wp:extent cx="7322820" cy="278892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22820" cy="27889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36"/>
          <w:szCs w:val="36"/>
          <w:rtl w:val="0"/>
        </w:rPr>
        <w:t xml:space="preserve"> To Incorporate or Not to Incorporate</w:t>
      </w:r>
    </w:p>
    <w:p w:rsidR="00000000" w:rsidDel="00000000" w:rsidP="00000000" w:rsidRDefault="00000000" w:rsidRPr="00000000" w14:paraId="00000002">
      <w:pPr>
        <w:shd w:fill="fbfbfb" w:val="clear"/>
        <w:spacing w:after="280" w:before="280" w:line="240" w:lineRule="auto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While middle and working class people aim to own everything , The top 2% own nothing!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bfbfb" w:val="clear"/>
        <w:spacing w:after="280" w:before="280" w:line="240" w:lineRule="auto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4"/>
          <w:sz w:val="24"/>
          <w:szCs w:val="24"/>
          <w:rtl w:val="0"/>
        </w:rPr>
        <w:t xml:space="preserve">In fact, John D Rockefeller coined the phrase that it's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124"/>
          <w:sz w:val="24"/>
          <w:szCs w:val="24"/>
          <w:rtl w:val="0"/>
        </w:rPr>
        <w:t xml:space="preserve">best to own nothing and control everything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bfbfb" w:val="clear"/>
        <w:spacing w:after="280" w:before="280" w:line="240" w:lineRule="auto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4"/>
          <w:sz w:val="24"/>
          <w:szCs w:val="24"/>
          <w:rtl w:val="0"/>
        </w:rPr>
        <w:t xml:space="preserve">This is the fundamental rule of asset protection that many people forget about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bfbfb" w:val="clear"/>
        <w:spacing w:after="280" w:before="280" w:line="240" w:lineRule="auto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4"/>
          <w:sz w:val="24"/>
          <w:szCs w:val="24"/>
          <w:rtl w:val="0"/>
        </w:rPr>
        <w:t xml:space="preserve">The Top 2% purposely structure their affairs this way.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bfbfb" w:val="clear"/>
        <w:spacing w:after="280" w:before="280" w:line="240" w:lineRule="auto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4"/>
          <w:sz w:val="24"/>
          <w:szCs w:val="24"/>
          <w:rtl w:val="0"/>
        </w:rPr>
        <w:t xml:space="preserve">That's how they protect their assets, reduce taxes and guarantee that multi-generational wealth is sustained.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bfbfb" w:val="clear"/>
        <w:spacing w:after="280" w:before="280" w:line="240" w:lineRule="auto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4"/>
          <w:sz w:val="24"/>
          <w:szCs w:val="24"/>
          <w:rtl w:val="0"/>
        </w:rPr>
        <w:t xml:space="preserve">And so should you!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bfbfb" w:val="clear"/>
        <w:spacing w:after="280" w:before="280" w:line="240" w:lineRule="auto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This module discusses entity structuring and asset protection to protect your wealth as well as help it grow and be passed down in a tax efficient manner.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bfbfb" w:val="clear"/>
        <w:spacing w:after="280" w:before="280" w:line="240" w:lineRule="auto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You will learn: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hd w:fill="fbfbfb" w:val="clear"/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How to buy your properties - business or personal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hd w:fill="fbfbfb" w:val="clear"/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The pros and cons of incorporating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hd w:fill="fbfbfb" w:val="clear"/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Different types of corporate structures 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hd w:fill="fbfbfb" w:val="clear"/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Which type of corporate structure is best for you 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hd w:fill="fbfbfb" w:val="clear"/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How to create a personalized corporate structure to suit your needs for today , but also one that you can grow into</w:t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00" w:lineRule="auto"/>
        <w:rPr>
          <w:rFonts w:ascii="Roboto" w:cs="Roboto" w:eastAsia="Roboto" w:hAnsi="Roboto"/>
          <w:color w:val="222222"/>
          <w:sz w:val="36"/>
          <w:szCs w:val="36"/>
        </w:rPr>
      </w:pPr>
      <w:bookmarkStart w:colFirst="0" w:colLast="0" w:name="_heading=h.1gkfy2wsranf" w:id="0"/>
      <w:bookmarkEnd w:id="0"/>
      <w:r w:rsidDel="00000000" w:rsidR="00000000" w:rsidRPr="00000000">
        <w:rPr>
          <w:rFonts w:ascii="Roboto" w:cs="Roboto" w:eastAsia="Roboto" w:hAnsi="Roboto"/>
          <w:color w:val="222222"/>
          <w:sz w:val="36"/>
          <w:szCs w:val="36"/>
          <w:rtl w:val="0"/>
        </w:rPr>
        <w:t xml:space="preserve">Protecting yourself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color="auto" w:space="0" w:sz="0" w:val="none"/>
          <w:bottom w:color="e4e4e4" w:space="0" w:sz="5" w:val="single"/>
          <w:right w:color="auto" w:space="0" w:sz="0" w:val="none"/>
          <w:between w:color="auto" w:space="0" w:sz="0" w:val="none"/>
        </w:pBdr>
        <w:shd w:fill="fbfbfb" w:val="clear"/>
        <w:spacing w:after="0" w:line="359.2421052631579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4e4e4e"/>
          <w:sz w:val="19"/>
          <w:szCs w:val="19"/>
          <w:rtl w:val="0"/>
        </w:rPr>
        <w:t xml:space="preserve">TEXT &amp; IMAGES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color="auto" w:space="0" w:sz="0" w:val="none"/>
          <w:bottom w:color="e4e4e4" w:space="0" w:sz="5" w:val="single"/>
          <w:right w:color="auto" w:space="0" w:sz="0" w:val="none"/>
        </w:pBdr>
        <w:shd w:fill="fbfbfb" w:val="clear"/>
        <w:spacing w:after="0" w:afterAutospacing="0" w:line="327.27272727272725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22222"/>
          <w:sz w:val="24"/>
          <w:szCs w:val="24"/>
          <w:u w:val="single"/>
          <w:rtl w:val="0"/>
        </w:rPr>
        <w:t xml:space="preserve">Edit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color="auto" w:space="0" w:sz="0" w:val="none"/>
          <w:bottom w:color="e4e4e4" w:space="0" w:sz="5" w:val="single"/>
          <w:right w:color="auto" w:space="0" w:sz="0" w:val="none"/>
        </w:pBdr>
        <w:shd w:fill="fbfbfb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The Top 2% are very diligent with asset protection. 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color="auto" w:space="0" w:sz="0" w:val="none"/>
          <w:bottom w:color="e4e4e4" w:space="0" w:sz="5" w:val="single"/>
          <w:right w:color="auto" w:space="0" w:sz="0" w:val="none"/>
        </w:pBdr>
        <w:shd w:fill="fbfbfb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Because it is not matter of IF you will be sued , it is a matter of WHEN you will be sued, so asset protection is essential. 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color="auto" w:space="0" w:sz="0" w:val="none"/>
          <w:bottom w:color="e4e4e4" w:space="0" w:sz="5" w:val="single"/>
          <w:right w:color="auto" w:space="0" w:sz="0" w:val="none"/>
        </w:pBdr>
        <w:shd w:fill="fbfbfb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Watch this webinar on structuring company.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color="auto" w:space="0" w:sz="0" w:val="none"/>
          <w:bottom w:color="e4e4e4" w:space="0" w:sz="5" w:val="single"/>
          <w:right w:color="auto" w:space="0" w:sz="0" w:val="none"/>
        </w:pBdr>
        <w:shd w:fill="fbfbfb" w:val="clear"/>
        <w:spacing w:after="0" w:afterAutospacing="0" w:before="0" w:beforeAutospacing="0" w:line="360" w:lineRule="auto"/>
        <w:ind w:left="720" w:hanging="360"/>
      </w:pPr>
      <w:sdt>
        <w:sdtPr>
          <w:id w:val="-574143222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1"/>
              <w:szCs w:val="21"/>
              <w:rtl w:val="0"/>
            </w:rPr>
            <w:t xml:space="preserve">﻿</w:t>
          </w:r>
        </w:sdtContent>
      </w:sdt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color="auto" w:space="0" w:sz="0" w:val="none"/>
          <w:bottom w:color="e4e4e4" w:space="0" w:sz="5" w:val="single"/>
          <w:right w:color="auto" w:space="0" w:sz="0" w:val="none"/>
        </w:pBdr>
        <w:shd w:fill="fbfbfb" w:val="clear"/>
        <w:spacing w:after="220" w:before="0" w:beforeAutospacing="0" w:line="36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1"/>
          <w:szCs w:val="21"/>
        </w:rPr>
        <w:drawing>
          <wp:inline distB="114300" distT="114300" distL="114300" distR="114300">
            <wp:extent cx="5943600" cy="397510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bfbfb" w:val="clear"/>
          <w:rtl w:val="0"/>
        </w:rPr>
        <w:t xml:space="preserve">Connect with a RPI Accountant and Lawyer to discuss setting up your corporate structure.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 Unicode MS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Robot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Noto Sans Symbols">
    <w:embedRegular w:fontKey="{00000000-0000-0000-0000-000000000000}" r:id="rId7" w:subsetted="0"/>
    <w:embedBold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Roboto" w:cs="Roboto" w:eastAsia="Roboto" w:hAnsi="Roboto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n_CA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DB38A9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DB38A9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DB38A9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DB38A9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DB38A9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DB38A9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DB38A9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DB38A9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DB38A9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DB38A9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DB38A9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DB38A9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DB38A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DB38A9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DB38A9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DB38A9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DB38A9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DB38A9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DB38A9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DB38A9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DB38A9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Roboto-regular.ttf"/><Relationship Id="rId4" Type="http://schemas.openxmlformats.org/officeDocument/2006/relationships/font" Target="fonts/Roboto-bold.ttf"/><Relationship Id="rId5" Type="http://schemas.openxmlformats.org/officeDocument/2006/relationships/font" Target="fonts/Roboto-italic.ttf"/><Relationship Id="rId6" Type="http://schemas.openxmlformats.org/officeDocument/2006/relationships/font" Target="fonts/Roboto-boldItalic.ttf"/><Relationship Id="rId7" Type="http://schemas.openxmlformats.org/officeDocument/2006/relationships/font" Target="fonts/NotoSansSymbols-regular.ttf"/><Relationship Id="rId8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I44WOBm8OUrZ22HVvdJambWts7w==">CgMxLjAaJQoBMBIgCh4IB0IaCgZSb2JvdG8SEEFyaWFsIFVuaWNvZGUgTVMyDmguMWdrZnkyd3NyYW5mOAByITFnSURhd1hZVUJ2VmdMMHlRUm00RmNudFNlVTAzcFBjRA==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2026-02-26T22:46:00Z</dcterms:created>
  <dc:creator>m j</dc:creator>
</cp:coreProperties>
</file>