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CB52" w14:textId="77777777" w:rsidR="00D87A23" w:rsidRPr="007257BE" w:rsidRDefault="00D87A23" w:rsidP="00D87A23">
      <w:pPr>
        <w:pStyle w:val="a3"/>
        <w:rPr>
          <w:rFonts w:ascii="Times New Roman" w:hAnsi="Times New Roman" w:cs="Times New Roman"/>
          <w:color w:val="000000" w:themeColor="text1"/>
        </w:rPr>
      </w:pPr>
      <w:r w:rsidRPr="007257BE">
        <w:rPr>
          <w:rFonts w:ascii="Times New Roman" w:hAnsi="Times New Roman" w:cs="Times New Roman"/>
          <w:color w:val="000000" w:themeColor="text1"/>
        </w:rPr>
        <w:t>Cloud-Native Application Development: Trends, Tools, and Best Practices in the CNCF Ecosystem</w:t>
      </w:r>
    </w:p>
    <w:p w14:paraId="579AD8D0" w14:textId="77777777" w:rsidR="00D87A23" w:rsidRPr="007257BE" w:rsidRDefault="00D87A23" w:rsidP="00D87A23">
      <w:pPr>
        <w:pStyle w:val="2"/>
        <w:rPr>
          <w:rFonts w:ascii="Times New Roman" w:hAnsi="Times New Roman" w:cs="Times New Roman"/>
          <w:color w:val="000000" w:themeColor="text1"/>
        </w:rPr>
      </w:pPr>
      <w:r w:rsidRPr="007257BE">
        <w:rPr>
          <w:rFonts w:ascii="Times New Roman" w:hAnsi="Times New Roman" w:cs="Times New Roman"/>
          <w:color w:val="000000" w:themeColor="text1"/>
        </w:rPr>
        <w:t>Abstract</w:t>
      </w:r>
    </w:p>
    <w:p w14:paraId="6A7C7D19"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Cloud computing has evolved from infrastructure virtualization to a cloud-native paradigm, driven by the need for scalable, resilient, and agile application deployment. This report focuses on the latest advancements in cloud-native application development, leveraging the Cloud Native Computing Foundation (CNCF) landscape as a core reference. We explore key technologies, architectural patterns, and emerging trends that define modern cloud-native development, including application definition, continuous integration/continuous delivery (CI/CD), data management, and observability. Through analysis of CNCF-graduated, incubating, and sandbox projects, we identify critical tools and frameworks that enable developers to build, deploy, and operate cloud-native applications efficiently. Additionally, we present real-world use cases and performance evaluations to validate the effectiveness of these technologies, along with discussions on current limitations and future research directions. This report aims to provide classmates with a comprehensive understanding of cloud-native development, bridging theoretical concepts with practical implementations in the CNCF ecosystem.</w:t>
      </w:r>
    </w:p>
    <w:p w14:paraId="44D82A9B" w14:textId="77777777" w:rsidR="00D87A23" w:rsidRPr="007257BE" w:rsidRDefault="00D87A23" w:rsidP="00D87A23">
      <w:pPr>
        <w:pStyle w:val="2"/>
        <w:rPr>
          <w:rFonts w:ascii="Times New Roman" w:hAnsi="Times New Roman" w:cs="Times New Roman"/>
          <w:color w:val="000000" w:themeColor="text1"/>
        </w:rPr>
      </w:pPr>
      <w:r w:rsidRPr="007257BE">
        <w:rPr>
          <w:rFonts w:ascii="Times New Roman" w:hAnsi="Times New Roman" w:cs="Times New Roman"/>
          <w:color w:val="000000" w:themeColor="text1"/>
        </w:rPr>
        <w:t>1. Introduction</w:t>
      </w:r>
    </w:p>
    <w:p w14:paraId="33E7662F"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1.1 Motivation</w:t>
      </w:r>
    </w:p>
    <w:p w14:paraId="4F47E5CD"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In recent years, cloud computing has become the backbone of digital transformation, enabling organizations to scale resources dynamically, reduce operational costs, and accelerate time-to-market. However, traditional monolithic applications often struggle to fully leverage the flexibility of cloud environments, leading to inefficiencies in resource utilization, deployment speed, and fault tolerance. The shift to cloud-native architecture—characterized by microservices, containerization, and DevOps practices—addresses these challenges by designing applications specifically for the cloud’s distributed nature.</w:t>
      </w:r>
    </w:p>
    <w:p w14:paraId="1447C351"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The CNCF, a part of the Linux Foundation, plays a pivotal role in fostering the cloud-native ecosystem by curating open-source projects that meet high standards of maturity, interoperability, and community adoption. Its landscape (</w:t>
      </w:r>
      <w:hyperlink r:id="rId5" w:tgtFrame="_blank" w:history="1">
        <w:r w:rsidRPr="00D87A23">
          <w:rPr>
            <w:rStyle w:val="ae"/>
            <w:rFonts w:ascii="Times New Roman" w:hAnsi="Times New Roman" w:cs="Times New Roman"/>
            <w:color w:val="000000" w:themeColor="text1"/>
          </w:rPr>
          <w:t>https://landscape.cncf.io</w:t>
        </w:r>
      </w:hyperlink>
      <w:r w:rsidRPr="00D87A23">
        <w:rPr>
          <w:rFonts w:ascii="Times New Roman" w:hAnsi="Times New Roman" w:cs="Times New Roman"/>
          <w:color w:val="000000" w:themeColor="text1"/>
        </w:rPr>
        <w:t xml:space="preserve">) encompasses over 1,000 projects and products across domains such as application development, CI/CD, databases, streaming, and observability. Despite the abundance of tools, many developers and organizations face challenges in navigating this complex ecosystem, selecting the right technologies, and implementing best practices. This report aims to demystify cloud-native development by focusing on CNCF-backed </w:t>
      </w:r>
      <w:r w:rsidRPr="00D87A23">
        <w:rPr>
          <w:rFonts w:ascii="Times New Roman" w:hAnsi="Times New Roman" w:cs="Times New Roman"/>
          <w:color w:val="000000" w:themeColor="text1"/>
        </w:rPr>
        <w:lastRenderedPageBreak/>
        <w:t>tools and trends, providing a structured guide for classmates and practitioners.</w:t>
      </w:r>
    </w:p>
    <w:p w14:paraId="201CA5BD"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1.2 Background</w:t>
      </w:r>
    </w:p>
    <w:p w14:paraId="060EF6B1"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Cloud-native development is built on three core pillars:</w:t>
      </w:r>
    </w:p>
    <w:p w14:paraId="071A8C2B" w14:textId="77777777" w:rsidR="00D87A23" w:rsidRPr="00D87A23" w:rsidRDefault="00D87A23" w:rsidP="00D87A23">
      <w:pPr>
        <w:numPr>
          <w:ilvl w:val="0"/>
          <w:numId w:val="1"/>
        </w:numPr>
        <w:rPr>
          <w:rFonts w:ascii="Times New Roman" w:hAnsi="Times New Roman" w:cs="Times New Roman"/>
          <w:color w:val="000000" w:themeColor="text1"/>
        </w:rPr>
      </w:pPr>
      <w:r w:rsidRPr="00D87A23">
        <w:rPr>
          <w:rFonts w:ascii="Times New Roman" w:hAnsi="Times New Roman" w:cs="Times New Roman"/>
          <w:b/>
          <w:bCs/>
          <w:color w:val="000000" w:themeColor="text1"/>
        </w:rPr>
        <w:t>Containerization</w:t>
      </w:r>
      <w:r w:rsidRPr="00D87A23">
        <w:rPr>
          <w:rFonts w:ascii="Times New Roman" w:hAnsi="Times New Roman" w:cs="Times New Roman"/>
          <w:color w:val="000000" w:themeColor="text1"/>
        </w:rPr>
        <w:t>: Packaging applications and their dependencies into lightweight, portable containers (e.g., Docker), ensuring consistency across development, testing, and production environments.</w:t>
      </w:r>
    </w:p>
    <w:p w14:paraId="207FF303" w14:textId="77777777" w:rsidR="00D87A23" w:rsidRPr="00D87A23" w:rsidRDefault="00D87A23" w:rsidP="00D87A23">
      <w:pPr>
        <w:numPr>
          <w:ilvl w:val="0"/>
          <w:numId w:val="1"/>
        </w:numPr>
        <w:rPr>
          <w:rFonts w:ascii="Times New Roman" w:hAnsi="Times New Roman" w:cs="Times New Roman"/>
          <w:color w:val="000000" w:themeColor="text1"/>
        </w:rPr>
      </w:pPr>
      <w:r w:rsidRPr="00D87A23">
        <w:rPr>
          <w:rFonts w:ascii="Times New Roman" w:hAnsi="Times New Roman" w:cs="Times New Roman"/>
          <w:b/>
          <w:bCs/>
          <w:color w:val="000000" w:themeColor="text1"/>
        </w:rPr>
        <w:t>Microservices</w:t>
      </w:r>
      <w:r w:rsidRPr="00D87A23">
        <w:rPr>
          <w:rFonts w:ascii="Times New Roman" w:hAnsi="Times New Roman" w:cs="Times New Roman"/>
          <w:color w:val="000000" w:themeColor="text1"/>
        </w:rPr>
        <w:t>: Decomposing applications into small, independent services that communicate via APIs, enabling teams to develop, deploy, and scale components individually.</w:t>
      </w:r>
    </w:p>
    <w:p w14:paraId="679A8611" w14:textId="77777777" w:rsidR="00D87A23" w:rsidRPr="00D87A23" w:rsidRDefault="00D87A23" w:rsidP="00D87A23">
      <w:pPr>
        <w:numPr>
          <w:ilvl w:val="0"/>
          <w:numId w:val="1"/>
        </w:numPr>
        <w:rPr>
          <w:rFonts w:ascii="Times New Roman" w:hAnsi="Times New Roman" w:cs="Times New Roman"/>
          <w:color w:val="000000" w:themeColor="text1"/>
        </w:rPr>
      </w:pPr>
      <w:r w:rsidRPr="00D87A23">
        <w:rPr>
          <w:rFonts w:ascii="Times New Roman" w:hAnsi="Times New Roman" w:cs="Times New Roman"/>
          <w:b/>
          <w:bCs/>
          <w:color w:val="000000" w:themeColor="text1"/>
        </w:rPr>
        <w:t xml:space="preserve">DevOps &amp; </w:t>
      </w:r>
      <w:proofErr w:type="spellStart"/>
      <w:r w:rsidRPr="00D87A23">
        <w:rPr>
          <w:rFonts w:ascii="Times New Roman" w:hAnsi="Times New Roman" w:cs="Times New Roman"/>
          <w:b/>
          <w:bCs/>
          <w:color w:val="000000" w:themeColor="text1"/>
        </w:rPr>
        <w:t>GitOps</w:t>
      </w:r>
      <w:proofErr w:type="spellEnd"/>
      <w:r w:rsidRPr="00D87A23">
        <w:rPr>
          <w:rFonts w:ascii="Times New Roman" w:hAnsi="Times New Roman" w:cs="Times New Roman"/>
          <w:color w:val="000000" w:themeColor="text1"/>
        </w:rPr>
        <w:t>: Automating the software delivery pipeline (CI/CD) and using Git as the single source of truth for infrastructure and application configurations, fostering collaboration between development and operations teams.</w:t>
      </w:r>
    </w:p>
    <w:p w14:paraId="2E161B0F"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The CNCF’s graduated projects—such as Kubernetes (container orchestration), Prometheus (monitoring), and </w:t>
      </w:r>
      <w:proofErr w:type="spellStart"/>
      <w:r w:rsidRPr="00D87A23">
        <w:rPr>
          <w:rFonts w:ascii="Times New Roman" w:hAnsi="Times New Roman" w:cs="Times New Roman"/>
          <w:color w:val="000000" w:themeColor="text1"/>
        </w:rPr>
        <w:t>Fluentd</w:t>
      </w:r>
      <w:proofErr w:type="spellEnd"/>
      <w:r w:rsidRPr="00D87A23">
        <w:rPr>
          <w:rFonts w:ascii="Times New Roman" w:hAnsi="Times New Roman" w:cs="Times New Roman"/>
          <w:color w:val="000000" w:themeColor="text1"/>
        </w:rPr>
        <w:t xml:space="preserve"> (logging)—have become industry standards, while incubating and sandbox projects (e.g., </w:t>
      </w:r>
      <w:proofErr w:type="spellStart"/>
      <w:r w:rsidRPr="00D87A23">
        <w:rPr>
          <w:rFonts w:ascii="Times New Roman" w:hAnsi="Times New Roman" w:cs="Times New Roman"/>
          <w:color w:val="000000" w:themeColor="text1"/>
        </w:rPr>
        <w:t>Dapr</w:t>
      </w:r>
      <w:proofErr w:type="spellEnd"/>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KubeVela</w:t>
      </w:r>
      <w:proofErr w:type="spellEnd"/>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OpenTelemetry</w:t>
      </w:r>
      <w:proofErr w:type="spellEnd"/>
      <w:r w:rsidRPr="00D87A23">
        <w:rPr>
          <w:rFonts w:ascii="Times New Roman" w:hAnsi="Times New Roman" w:cs="Times New Roman"/>
          <w:color w:val="000000" w:themeColor="text1"/>
        </w:rPr>
        <w:t>) represent emerging technologies that address evolving needs. This report focuses on these technologies, as they reflect the latest advancements and community consensus in cloud-native development.</w:t>
      </w:r>
    </w:p>
    <w:p w14:paraId="2118E2F8"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1.3 Contributions</w:t>
      </w:r>
    </w:p>
    <w:p w14:paraId="52C819BC"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This report makes the following key contributions:</w:t>
      </w:r>
    </w:p>
    <w:p w14:paraId="619032BD" w14:textId="77777777" w:rsidR="00D87A23" w:rsidRPr="00D87A23" w:rsidRDefault="00D87A23" w:rsidP="00D87A23">
      <w:pPr>
        <w:numPr>
          <w:ilvl w:val="0"/>
          <w:numId w:val="2"/>
        </w:numPr>
        <w:rPr>
          <w:rFonts w:ascii="Times New Roman" w:hAnsi="Times New Roman" w:cs="Times New Roman"/>
          <w:color w:val="000000" w:themeColor="text1"/>
        </w:rPr>
      </w:pPr>
      <w:r w:rsidRPr="00D87A23">
        <w:rPr>
          <w:rFonts w:ascii="Times New Roman" w:hAnsi="Times New Roman" w:cs="Times New Roman"/>
          <w:color w:val="000000" w:themeColor="text1"/>
        </w:rPr>
        <w:t>A structured analysis of the CNCF ecosystem, focusing on critical domains for cloud-native application development (application definition, CI/CD, data management, observability).</w:t>
      </w:r>
    </w:p>
    <w:p w14:paraId="73F756A5" w14:textId="77777777" w:rsidR="00D87A23" w:rsidRPr="00D87A23" w:rsidRDefault="00D87A23" w:rsidP="00D87A23">
      <w:pPr>
        <w:numPr>
          <w:ilvl w:val="0"/>
          <w:numId w:val="2"/>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Identification of emerging trends, such as serverless workflows, </w:t>
      </w:r>
      <w:proofErr w:type="spellStart"/>
      <w:r w:rsidRPr="00D87A23">
        <w:rPr>
          <w:rFonts w:ascii="Times New Roman" w:hAnsi="Times New Roman" w:cs="Times New Roman"/>
          <w:color w:val="000000" w:themeColor="text1"/>
        </w:rPr>
        <w:t>GitOps</w:t>
      </w:r>
      <w:proofErr w:type="spellEnd"/>
      <w:r w:rsidRPr="00D87A23">
        <w:rPr>
          <w:rFonts w:ascii="Times New Roman" w:hAnsi="Times New Roman" w:cs="Times New Roman"/>
          <w:color w:val="000000" w:themeColor="text1"/>
        </w:rPr>
        <w:t>, and cloud-native databases, with a focus on CNCF projects driving these trends.</w:t>
      </w:r>
    </w:p>
    <w:p w14:paraId="72C3FDE9" w14:textId="77777777" w:rsidR="00D87A23" w:rsidRPr="00D87A23" w:rsidRDefault="00D87A23" w:rsidP="00D87A23">
      <w:pPr>
        <w:numPr>
          <w:ilvl w:val="0"/>
          <w:numId w:val="2"/>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Practical use cases demonstrating how to integrate CNCF tools (e.g., Helm,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Kubernetes, Prometheus) to build end-to-end cloud-native applications.</w:t>
      </w:r>
    </w:p>
    <w:p w14:paraId="63F0CB27" w14:textId="77777777" w:rsidR="00D87A23" w:rsidRPr="00D87A23" w:rsidRDefault="00D87A23" w:rsidP="00D87A23">
      <w:pPr>
        <w:numPr>
          <w:ilvl w:val="0"/>
          <w:numId w:val="2"/>
        </w:numPr>
        <w:rPr>
          <w:rFonts w:ascii="Times New Roman" w:hAnsi="Times New Roman" w:cs="Times New Roman"/>
          <w:color w:val="000000" w:themeColor="text1"/>
        </w:rPr>
      </w:pPr>
      <w:r w:rsidRPr="00D87A23">
        <w:rPr>
          <w:rFonts w:ascii="Times New Roman" w:hAnsi="Times New Roman" w:cs="Times New Roman"/>
          <w:color w:val="000000" w:themeColor="text1"/>
        </w:rPr>
        <w:t>Performance evaluation of key tools, comparing their efficiency in deployment speed, resource utilization, and scalability.</w:t>
      </w:r>
    </w:p>
    <w:p w14:paraId="27AE8C95" w14:textId="77777777" w:rsidR="00D87A23" w:rsidRPr="00D87A23" w:rsidRDefault="00D87A23" w:rsidP="00D87A23">
      <w:pPr>
        <w:numPr>
          <w:ilvl w:val="0"/>
          <w:numId w:val="2"/>
        </w:numPr>
        <w:rPr>
          <w:rFonts w:ascii="Times New Roman" w:hAnsi="Times New Roman" w:cs="Times New Roman"/>
          <w:color w:val="000000" w:themeColor="text1"/>
        </w:rPr>
      </w:pPr>
      <w:r w:rsidRPr="00D87A23">
        <w:rPr>
          <w:rFonts w:ascii="Times New Roman" w:hAnsi="Times New Roman" w:cs="Times New Roman"/>
          <w:color w:val="000000" w:themeColor="text1"/>
        </w:rPr>
        <w:t>Discussion of limitations and challenges in cloud-native development, along with recommendations for further research and practice.</w:t>
      </w:r>
    </w:p>
    <w:p w14:paraId="6E53FBCE" w14:textId="77777777" w:rsidR="00D87A23" w:rsidRPr="007257BE" w:rsidRDefault="00D87A23" w:rsidP="00D87A23">
      <w:pPr>
        <w:pStyle w:val="2"/>
        <w:rPr>
          <w:rFonts w:ascii="Times New Roman" w:hAnsi="Times New Roman" w:cs="Times New Roman"/>
          <w:color w:val="000000" w:themeColor="text1"/>
        </w:rPr>
      </w:pPr>
      <w:r w:rsidRPr="007257BE">
        <w:rPr>
          <w:rFonts w:ascii="Times New Roman" w:hAnsi="Times New Roman" w:cs="Times New Roman"/>
          <w:color w:val="000000" w:themeColor="text1"/>
        </w:rPr>
        <w:t>2. Literature Review</w:t>
      </w:r>
    </w:p>
    <w:p w14:paraId="26EFF936"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2.1 Evolution of Cloud-Native Computing</w:t>
      </w:r>
    </w:p>
    <w:p w14:paraId="5F384B55"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Early cloud computing (2000s–2010s) focused on Infrastructure as a Service (IaaS), enabling organizations to rent virtual machines (VMs) from providers like AWS and Azure. However, VMs are resource-intensive and lack portability, leading to the rise of containerization. Docker, released in 2013, popularized containers by simplifying packaging and deployment, while Kubernetes (developed by Google and donated to the CNCF in 2015) solved the orchestration challenge—managing large clusters of containers at scale.</w:t>
      </w:r>
    </w:p>
    <w:p w14:paraId="0DAED6FF"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The CNCF’s establishment in 2015 marked a turning point, standardizing cloud-native technologies </w:t>
      </w:r>
      <w:r w:rsidRPr="00D87A23">
        <w:rPr>
          <w:rFonts w:ascii="Times New Roman" w:hAnsi="Times New Roman" w:cs="Times New Roman"/>
          <w:color w:val="000000" w:themeColor="text1"/>
        </w:rPr>
        <w:lastRenderedPageBreak/>
        <w:t>and fostering collaboration. According to the CNCF’s 2024 Survey, over 96% of organizations use Kubernetes in production, and 78% leverage CNCF projects for observability, CI/CD, and data management. This growth reflects the ecosystem’s maturity and adoption across industries.</w:t>
      </w:r>
    </w:p>
    <w:p w14:paraId="077AA352"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2.2 Related Work on Cloud-Native Technologies</w:t>
      </w:r>
    </w:p>
    <w:p w14:paraId="06D83A7D"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Numerous studies have explored individual cloud-native tools and architectures. For example, [1] discusses Kubernetes’ role in microservices orchestration, highlighting its ability to automate scaling, self-healing, and load balancing. [2] focuses on CI/CD pipelines in cloud-native environments, comparing tools like Jenkins, </w:t>
      </w:r>
      <w:proofErr w:type="spellStart"/>
      <w:r w:rsidRPr="00D87A23">
        <w:rPr>
          <w:rFonts w:ascii="Times New Roman" w:hAnsi="Times New Roman" w:cs="Times New Roman"/>
          <w:color w:val="000000" w:themeColor="text1"/>
        </w:rPr>
        <w:t>Tekton</w:t>
      </w:r>
      <w:proofErr w:type="spellEnd"/>
      <w:r w:rsidRPr="00D87A23">
        <w:rPr>
          <w:rFonts w:ascii="Times New Roman" w:hAnsi="Times New Roman" w:cs="Times New Roman"/>
          <w:color w:val="000000" w:themeColor="text1"/>
        </w:rPr>
        <w:t>, and GitHub Actions. However, few studies provide a holistic view of the CNCF ecosystem, integrating multiple domains (e.g., application development, data management, observability) to address end-to-end development needs.</w:t>
      </w:r>
    </w:p>
    <w:p w14:paraId="30487BA4"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Recent research has also focused on emerging trends such as </w:t>
      </w:r>
      <w:proofErr w:type="spellStart"/>
      <w:r w:rsidRPr="00D87A23">
        <w:rPr>
          <w:rFonts w:ascii="Times New Roman" w:hAnsi="Times New Roman" w:cs="Times New Roman"/>
          <w:color w:val="000000" w:themeColor="text1"/>
        </w:rPr>
        <w:t>GitOps</w:t>
      </w:r>
      <w:proofErr w:type="spellEnd"/>
      <w:r w:rsidRPr="00D87A23">
        <w:rPr>
          <w:rFonts w:ascii="Times New Roman" w:hAnsi="Times New Roman" w:cs="Times New Roman"/>
          <w:color w:val="000000" w:themeColor="text1"/>
        </w:rPr>
        <w:t xml:space="preserve"> [3], which extends DevOps by using Git for infrastructure as code (</w:t>
      </w:r>
      <w:proofErr w:type="spellStart"/>
      <w:r w:rsidRPr="00D87A23">
        <w:rPr>
          <w:rFonts w:ascii="Times New Roman" w:hAnsi="Times New Roman" w:cs="Times New Roman"/>
          <w:color w:val="000000" w:themeColor="text1"/>
        </w:rPr>
        <w:t>IaC</w:t>
      </w:r>
      <w:proofErr w:type="spellEnd"/>
      <w:r w:rsidRPr="00D87A23">
        <w:rPr>
          <w:rFonts w:ascii="Times New Roman" w:hAnsi="Times New Roman" w:cs="Times New Roman"/>
          <w:color w:val="000000" w:themeColor="text1"/>
        </w:rPr>
        <w:t xml:space="preserve">) and automated deployments. Tools like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and Flux (both CNCF-graduated) have become central to </w:t>
      </w:r>
      <w:proofErr w:type="spellStart"/>
      <w:r w:rsidRPr="00D87A23">
        <w:rPr>
          <w:rFonts w:ascii="Times New Roman" w:hAnsi="Times New Roman" w:cs="Times New Roman"/>
          <w:color w:val="000000" w:themeColor="text1"/>
        </w:rPr>
        <w:t>GitOps</w:t>
      </w:r>
      <w:proofErr w:type="spellEnd"/>
      <w:r w:rsidRPr="00D87A23">
        <w:rPr>
          <w:rFonts w:ascii="Times New Roman" w:hAnsi="Times New Roman" w:cs="Times New Roman"/>
          <w:color w:val="000000" w:themeColor="text1"/>
        </w:rPr>
        <w:t xml:space="preserve"> practices, enabling declarative configuration and continuous synchronization between Git repositories and clusters. Another trend is serverless computing [4], which abstracts infrastructure management, allowing developers to focus on code. CNCF projects like Serverless Workflow Specification and </w:t>
      </w:r>
      <w:proofErr w:type="spellStart"/>
      <w:r w:rsidRPr="00D87A23">
        <w:rPr>
          <w:rFonts w:ascii="Times New Roman" w:hAnsi="Times New Roman" w:cs="Times New Roman"/>
          <w:color w:val="000000" w:themeColor="text1"/>
        </w:rPr>
        <w:t>Knative</w:t>
      </w:r>
      <w:proofErr w:type="spellEnd"/>
      <w:r w:rsidRPr="00D87A23">
        <w:rPr>
          <w:rFonts w:ascii="Times New Roman" w:hAnsi="Times New Roman" w:cs="Times New Roman"/>
          <w:color w:val="000000" w:themeColor="text1"/>
        </w:rPr>
        <w:t xml:space="preserve"> (incubating) are driving standardization in this space.</w:t>
      </w:r>
    </w:p>
    <w:p w14:paraId="67BC1F30"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Cloud-native databases [5] are another active area of research, addressing the limitations of traditional databases in distributed environments. Projects like </w:t>
      </w:r>
      <w:proofErr w:type="spellStart"/>
      <w:r w:rsidRPr="00D87A23">
        <w:rPr>
          <w:rFonts w:ascii="Times New Roman" w:hAnsi="Times New Roman" w:cs="Times New Roman"/>
          <w:color w:val="000000" w:themeColor="text1"/>
        </w:rPr>
        <w:t>Vitess</w:t>
      </w:r>
      <w:proofErr w:type="spellEnd"/>
      <w:r w:rsidRPr="00D87A23">
        <w:rPr>
          <w:rFonts w:ascii="Times New Roman" w:hAnsi="Times New Roman" w:cs="Times New Roman"/>
          <w:color w:val="000000" w:themeColor="text1"/>
        </w:rPr>
        <w:t xml:space="preserve"> (CNCF-graduated), </w:t>
      </w:r>
      <w:proofErr w:type="spellStart"/>
      <w:r w:rsidRPr="00D87A23">
        <w:rPr>
          <w:rFonts w:ascii="Times New Roman" w:hAnsi="Times New Roman" w:cs="Times New Roman"/>
          <w:color w:val="000000" w:themeColor="text1"/>
        </w:rPr>
        <w:t>CloudNativePG</w:t>
      </w:r>
      <w:proofErr w:type="spellEnd"/>
      <w:r w:rsidRPr="00D87A23">
        <w:rPr>
          <w:rFonts w:ascii="Times New Roman" w:hAnsi="Times New Roman" w:cs="Times New Roman"/>
          <w:color w:val="000000" w:themeColor="text1"/>
        </w:rPr>
        <w:t xml:space="preserve"> (incubating), and </w:t>
      </w:r>
      <w:proofErr w:type="spellStart"/>
      <w:r w:rsidRPr="00D87A23">
        <w:rPr>
          <w:rFonts w:ascii="Times New Roman" w:hAnsi="Times New Roman" w:cs="Times New Roman"/>
          <w:color w:val="000000" w:themeColor="text1"/>
        </w:rPr>
        <w:t>TiDB</w:t>
      </w:r>
      <w:proofErr w:type="spellEnd"/>
      <w:r w:rsidRPr="00D87A23">
        <w:rPr>
          <w:rFonts w:ascii="Times New Roman" w:hAnsi="Times New Roman" w:cs="Times New Roman"/>
          <w:color w:val="000000" w:themeColor="text1"/>
        </w:rPr>
        <w:t xml:space="preserve"> (sandbox) provide scalable, resilient data storage with native Kubernetes integration, supporting microservices’ data needs.</w:t>
      </w:r>
    </w:p>
    <w:p w14:paraId="370561C2"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2.3 Research Gaps</w:t>
      </w:r>
    </w:p>
    <w:p w14:paraId="648429D7"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Existing literature often focuses on individual tools or narrow domains, lacking a comprehensive guide to navigating the CNCF ecosystem. Additionally, few studies provide practical, hands-on examples of integrating multiple CNCF tools to build real-world applications, which is critical for students and practitioners. This report fills these gaps by offering a structured overview of the ecosystem, practical use cases, and performance evaluations, making cloud-native development accessible to classmates.</w:t>
      </w:r>
    </w:p>
    <w:p w14:paraId="3D45F931" w14:textId="77777777" w:rsidR="00D87A23" w:rsidRPr="007257BE" w:rsidRDefault="00D87A23" w:rsidP="00D87A23">
      <w:pPr>
        <w:pStyle w:val="2"/>
        <w:rPr>
          <w:rFonts w:ascii="Times New Roman" w:hAnsi="Times New Roman" w:cs="Times New Roman"/>
          <w:color w:val="000000" w:themeColor="text1"/>
        </w:rPr>
      </w:pPr>
      <w:r w:rsidRPr="007257BE">
        <w:rPr>
          <w:rFonts w:ascii="Times New Roman" w:hAnsi="Times New Roman" w:cs="Times New Roman"/>
          <w:color w:val="000000" w:themeColor="text1"/>
        </w:rPr>
        <w:t>3. System Architecture</w:t>
      </w:r>
    </w:p>
    <w:p w14:paraId="4075AFB5"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Cloud-native application architecture is modular and distributed, leveraging CNCF tools across the entire development lifecycle. This section presents a reference architecture integrating key CNCF projects, organized into four layers: Application Definition, CI/CD, Data Management, and Observability.</w:t>
      </w:r>
    </w:p>
    <w:p w14:paraId="7DE28399"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lastRenderedPageBreak/>
        <w:t>3.1 Architecture Overview</w:t>
      </w:r>
    </w:p>
    <w:p w14:paraId="1AE7857E" w14:textId="49DB7DAD" w:rsidR="00D87A23" w:rsidRPr="00D87A23" w:rsidRDefault="00F24A53" w:rsidP="00D87A23">
      <w:pPr>
        <w:rPr>
          <w:rFonts w:ascii="Times New Roman" w:hAnsi="Times New Roman" w:cs="Times New Roman"/>
          <w:color w:val="000000" w:themeColor="text1"/>
        </w:rPr>
      </w:pPr>
      <w:r w:rsidRPr="00F24A53">
        <w:rPr>
          <w:rFonts w:ascii="Times New Roman" w:hAnsi="Times New Roman" w:cs="Times New Roman"/>
          <w:color w:val="000000" w:themeColor="text1"/>
        </w:rPr>
        <w:drawing>
          <wp:inline distT="0" distB="0" distL="0" distR="0" wp14:anchorId="70AA4544" wp14:editId="3A1CC2FC">
            <wp:extent cx="4902200" cy="3336400"/>
            <wp:effectExtent l="0" t="0" r="0" b="0"/>
            <wp:docPr id="109011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318" name=""/>
                    <pic:cNvPicPr/>
                  </pic:nvPicPr>
                  <pic:blipFill>
                    <a:blip r:embed="rId6"/>
                    <a:stretch>
                      <a:fillRect/>
                    </a:stretch>
                  </pic:blipFill>
                  <pic:spPr>
                    <a:xfrm>
                      <a:off x="0" y="0"/>
                      <a:ext cx="4903318" cy="3337161"/>
                    </a:xfrm>
                    <a:prstGeom prst="rect">
                      <a:avLst/>
                    </a:prstGeom>
                  </pic:spPr>
                </pic:pic>
              </a:graphicData>
            </a:graphic>
          </wp:inline>
        </w:drawing>
      </w:r>
      <w:r w:rsidR="00D87A23" w:rsidRPr="00D87A23">
        <w:rPr>
          <w:rFonts w:ascii="Times New Roman" w:hAnsi="Times New Roman" w:cs="Times New Roman"/>
          <w:i/>
          <w:iCs/>
          <w:color w:val="000000" w:themeColor="text1"/>
        </w:rPr>
        <w:t xml:space="preserve">Note: This is a </w:t>
      </w:r>
      <w:proofErr w:type="spellStart"/>
      <w:r w:rsidR="00D87A23" w:rsidRPr="00D87A23">
        <w:rPr>
          <w:rFonts w:ascii="Times New Roman" w:hAnsi="Times New Roman" w:cs="Times New Roman"/>
          <w:i/>
          <w:iCs/>
          <w:color w:val="000000" w:themeColor="text1"/>
        </w:rPr>
        <w:t>conceptu</w:t>
      </w:r>
      <w:proofErr w:type="spellEnd"/>
      <w:r w:rsidRPr="007257BE">
        <w:rPr>
          <w:rFonts w:ascii="Times New Roman" w:hAnsi="Times New Roman" w:cs="Times New Roman"/>
          <w:color w:val="000000" w:themeColor="text1"/>
        </w:rPr>
        <mc:AlternateContent>
          <mc:Choice Requires="wps">
            <w:drawing>
              <wp:inline distT="0" distB="0" distL="0" distR="0" wp14:anchorId="04712BA5" wp14:editId="04A40B99">
                <wp:extent cx="304800" cy="304800"/>
                <wp:effectExtent l="0" t="0" r="0" b="0"/>
                <wp:docPr id="543317967"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7D747" id="矩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87A23" w:rsidRPr="00D87A23">
        <w:rPr>
          <w:rFonts w:ascii="Times New Roman" w:hAnsi="Times New Roman" w:cs="Times New Roman"/>
          <w:i/>
          <w:iCs/>
          <w:color w:val="000000" w:themeColor="text1"/>
        </w:rPr>
        <w:t>al diagram; actual implementation may vary based on use case.</w:t>
      </w:r>
    </w:p>
    <w:p w14:paraId="3EF8E20E"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The architecture consists of the following layers:</w:t>
      </w:r>
    </w:p>
    <w:p w14:paraId="6D04FE29" w14:textId="77777777" w:rsidR="00D87A23" w:rsidRPr="00D87A23" w:rsidRDefault="00D87A23" w:rsidP="00D87A23">
      <w:pPr>
        <w:numPr>
          <w:ilvl w:val="0"/>
          <w:numId w:val="3"/>
        </w:numPr>
        <w:rPr>
          <w:rFonts w:ascii="Times New Roman" w:hAnsi="Times New Roman" w:cs="Times New Roman"/>
          <w:color w:val="000000" w:themeColor="text1"/>
        </w:rPr>
      </w:pPr>
      <w:r w:rsidRPr="00D87A23">
        <w:rPr>
          <w:rFonts w:ascii="Times New Roman" w:hAnsi="Times New Roman" w:cs="Times New Roman"/>
          <w:b/>
          <w:bCs/>
          <w:color w:val="000000" w:themeColor="text1"/>
        </w:rPr>
        <w:t>Application Definition Layer</w:t>
      </w:r>
      <w:r w:rsidRPr="00D87A23">
        <w:rPr>
          <w:rFonts w:ascii="Times New Roman" w:hAnsi="Times New Roman" w:cs="Times New Roman"/>
          <w:color w:val="000000" w:themeColor="text1"/>
        </w:rPr>
        <w:t>: Focuses on packaging, deploying, and managing cloud-native applications, leveraging containerization, microservices, and orchestration tools.</w:t>
      </w:r>
    </w:p>
    <w:p w14:paraId="73976B3E" w14:textId="77777777" w:rsidR="00D87A23" w:rsidRPr="00D87A23" w:rsidRDefault="00D87A23" w:rsidP="00D87A23">
      <w:pPr>
        <w:numPr>
          <w:ilvl w:val="0"/>
          <w:numId w:val="3"/>
        </w:numPr>
        <w:rPr>
          <w:rFonts w:ascii="Times New Roman" w:hAnsi="Times New Roman" w:cs="Times New Roman"/>
          <w:color w:val="000000" w:themeColor="text1"/>
        </w:rPr>
      </w:pPr>
      <w:r w:rsidRPr="00D87A23">
        <w:rPr>
          <w:rFonts w:ascii="Times New Roman" w:hAnsi="Times New Roman" w:cs="Times New Roman"/>
          <w:b/>
          <w:bCs/>
          <w:color w:val="000000" w:themeColor="text1"/>
        </w:rPr>
        <w:t>CI/CD Layer</w:t>
      </w:r>
      <w:r w:rsidRPr="00D87A23">
        <w:rPr>
          <w:rFonts w:ascii="Times New Roman" w:hAnsi="Times New Roman" w:cs="Times New Roman"/>
          <w:color w:val="000000" w:themeColor="text1"/>
        </w:rPr>
        <w:t>: Automates the build, test, and deployment pipeline, ensuring consistent and reliable delivery of applications.</w:t>
      </w:r>
    </w:p>
    <w:p w14:paraId="12FA2F93" w14:textId="77777777" w:rsidR="00D87A23" w:rsidRPr="00D87A23" w:rsidRDefault="00D87A23" w:rsidP="00D87A23">
      <w:pPr>
        <w:numPr>
          <w:ilvl w:val="0"/>
          <w:numId w:val="3"/>
        </w:numPr>
        <w:rPr>
          <w:rFonts w:ascii="Times New Roman" w:hAnsi="Times New Roman" w:cs="Times New Roman"/>
          <w:color w:val="000000" w:themeColor="text1"/>
        </w:rPr>
      </w:pPr>
      <w:r w:rsidRPr="00D87A23">
        <w:rPr>
          <w:rFonts w:ascii="Times New Roman" w:hAnsi="Times New Roman" w:cs="Times New Roman"/>
          <w:b/>
          <w:bCs/>
          <w:color w:val="000000" w:themeColor="text1"/>
        </w:rPr>
        <w:t>Data Management Layer</w:t>
      </w:r>
      <w:r w:rsidRPr="00D87A23">
        <w:rPr>
          <w:rFonts w:ascii="Times New Roman" w:hAnsi="Times New Roman" w:cs="Times New Roman"/>
          <w:color w:val="000000" w:themeColor="text1"/>
        </w:rPr>
        <w:t>: Provides scalable, resilient data storage and processing, tailored for distributed microservices.</w:t>
      </w:r>
    </w:p>
    <w:p w14:paraId="22FFCC3B" w14:textId="77777777" w:rsidR="00D87A23" w:rsidRPr="00D87A23" w:rsidRDefault="00D87A23" w:rsidP="00D87A23">
      <w:pPr>
        <w:numPr>
          <w:ilvl w:val="0"/>
          <w:numId w:val="3"/>
        </w:numPr>
        <w:rPr>
          <w:rFonts w:ascii="Times New Roman" w:hAnsi="Times New Roman" w:cs="Times New Roman"/>
          <w:color w:val="000000" w:themeColor="text1"/>
        </w:rPr>
      </w:pPr>
      <w:r w:rsidRPr="00D87A23">
        <w:rPr>
          <w:rFonts w:ascii="Times New Roman" w:hAnsi="Times New Roman" w:cs="Times New Roman"/>
          <w:b/>
          <w:bCs/>
          <w:color w:val="000000" w:themeColor="text1"/>
        </w:rPr>
        <w:t>Observability Layer</w:t>
      </w:r>
      <w:r w:rsidRPr="00D87A23">
        <w:rPr>
          <w:rFonts w:ascii="Times New Roman" w:hAnsi="Times New Roman" w:cs="Times New Roman"/>
          <w:color w:val="000000" w:themeColor="text1"/>
        </w:rPr>
        <w:t>: Enables monitoring, logging, and tracing to gain visibility into application and infrastructure performance.</w:t>
      </w:r>
    </w:p>
    <w:p w14:paraId="4A4AC541"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3.2 Key Components and CNCF Tools</w:t>
      </w:r>
    </w:p>
    <w:p w14:paraId="317E35F1"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3.2.1 Application Definition Layer</w:t>
      </w:r>
    </w:p>
    <w:p w14:paraId="51E82488" w14:textId="77777777" w:rsidR="00D87A23" w:rsidRPr="00D87A23" w:rsidRDefault="00D87A23" w:rsidP="00D87A23">
      <w:pPr>
        <w:numPr>
          <w:ilvl w:val="0"/>
          <w:numId w:val="4"/>
        </w:numPr>
        <w:rPr>
          <w:rFonts w:ascii="Times New Roman" w:hAnsi="Times New Roman" w:cs="Times New Roman"/>
          <w:color w:val="000000" w:themeColor="text1"/>
        </w:rPr>
      </w:pPr>
      <w:r w:rsidRPr="00D87A23">
        <w:rPr>
          <w:rFonts w:ascii="Times New Roman" w:hAnsi="Times New Roman" w:cs="Times New Roman"/>
          <w:b/>
          <w:bCs/>
          <w:color w:val="000000" w:themeColor="text1"/>
        </w:rPr>
        <w:t>Containerization</w:t>
      </w:r>
      <w:r w:rsidRPr="00D87A23">
        <w:rPr>
          <w:rFonts w:ascii="Times New Roman" w:hAnsi="Times New Roman" w:cs="Times New Roman"/>
          <w:color w:val="000000" w:themeColor="text1"/>
        </w:rPr>
        <w:t xml:space="preserve">: Docker (de facto standard for containerization) and </w:t>
      </w:r>
      <w:proofErr w:type="spellStart"/>
      <w:r w:rsidRPr="00D87A23">
        <w:rPr>
          <w:rFonts w:ascii="Times New Roman" w:hAnsi="Times New Roman" w:cs="Times New Roman"/>
          <w:color w:val="000000" w:themeColor="text1"/>
        </w:rPr>
        <w:t>Podman</w:t>
      </w:r>
      <w:proofErr w:type="spellEnd"/>
      <w:r w:rsidRPr="00D87A23">
        <w:rPr>
          <w:rFonts w:ascii="Times New Roman" w:hAnsi="Times New Roman" w:cs="Times New Roman"/>
          <w:color w:val="000000" w:themeColor="text1"/>
        </w:rPr>
        <w:t xml:space="preserve"> (CNCF-sandboxed, rootless alternative to Docker) for packaging applications.</w:t>
      </w:r>
    </w:p>
    <w:p w14:paraId="51CE6845" w14:textId="77777777" w:rsidR="00D87A23" w:rsidRPr="00D87A23" w:rsidRDefault="00D87A23" w:rsidP="00D87A23">
      <w:pPr>
        <w:numPr>
          <w:ilvl w:val="0"/>
          <w:numId w:val="4"/>
        </w:numPr>
        <w:rPr>
          <w:rFonts w:ascii="Times New Roman" w:hAnsi="Times New Roman" w:cs="Times New Roman"/>
          <w:color w:val="000000" w:themeColor="text1"/>
        </w:rPr>
      </w:pPr>
      <w:r w:rsidRPr="00D87A23">
        <w:rPr>
          <w:rFonts w:ascii="Times New Roman" w:hAnsi="Times New Roman" w:cs="Times New Roman"/>
          <w:b/>
          <w:bCs/>
          <w:color w:val="000000" w:themeColor="text1"/>
        </w:rPr>
        <w:t>Orchestration</w:t>
      </w:r>
      <w:r w:rsidRPr="00D87A23">
        <w:rPr>
          <w:rFonts w:ascii="Times New Roman" w:hAnsi="Times New Roman" w:cs="Times New Roman"/>
          <w:color w:val="000000" w:themeColor="text1"/>
        </w:rPr>
        <w:t>: Kubernetes (CNCF-graduated) for managing container clusters, including scaling, self-healing, and load balancing.</w:t>
      </w:r>
    </w:p>
    <w:p w14:paraId="76830A5C" w14:textId="77777777" w:rsidR="00D87A23" w:rsidRPr="00D87A23" w:rsidRDefault="00D87A23" w:rsidP="00D87A23">
      <w:pPr>
        <w:numPr>
          <w:ilvl w:val="0"/>
          <w:numId w:val="4"/>
        </w:numPr>
        <w:rPr>
          <w:rFonts w:ascii="Times New Roman" w:hAnsi="Times New Roman" w:cs="Times New Roman"/>
          <w:color w:val="000000" w:themeColor="text1"/>
        </w:rPr>
      </w:pPr>
      <w:r w:rsidRPr="00D87A23">
        <w:rPr>
          <w:rFonts w:ascii="Times New Roman" w:hAnsi="Times New Roman" w:cs="Times New Roman"/>
          <w:b/>
          <w:bCs/>
          <w:color w:val="000000" w:themeColor="text1"/>
        </w:rPr>
        <w:t>Application Packaging</w:t>
      </w:r>
      <w:r w:rsidRPr="00D87A23">
        <w:rPr>
          <w:rFonts w:ascii="Times New Roman" w:hAnsi="Times New Roman" w:cs="Times New Roman"/>
          <w:color w:val="000000" w:themeColor="text1"/>
        </w:rPr>
        <w:t>: Helm (CNCF-graduated) for packaging Kubernetes applications into reusable charts, simplifying deployment and versioning.</w:t>
      </w:r>
    </w:p>
    <w:p w14:paraId="1C316FD3" w14:textId="77777777" w:rsidR="00D87A23" w:rsidRPr="00D87A23" w:rsidRDefault="00D87A23" w:rsidP="00D87A23">
      <w:pPr>
        <w:numPr>
          <w:ilvl w:val="0"/>
          <w:numId w:val="4"/>
        </w:numPr>
        <w:rPr>
          <w:rFonts w:ascii="Times New Roman" w:hAnsi="Times New Roman" w:cs="Times New Roman"/>
          <w:color w:val="000000" w:themeColor="text1"/>
        </w:rPr>
      </w:pPr>
      <w:r w:rsidRPr="00D87A23">
        <w:rPr>
          <w:rFonts w:ascii="Times New Roman" w:hAnsi="Times New Roman" w:cs="Times New Roman"/>
          <w:b/>
          <w:bCs/>
          <w:color w:val="000000" w:themeColor="text1"/>
        </w:rPr>
        <w:t>Microservices Frameworks</w:t>
      </w:r>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Dapr</w:t>
      </w:r>
      <w:proofErr w:type="spellEnd"/>
      <w:r w:rsidRPr="00D87A23">
        <w:rPr>
          <w:rFonts w:ascii="Times New Roman" w:hAnsi="Times New Roman" w:cs="Times New Roman"/>
          <w:color w:val="000000" w:themeColor="text1"/>
        </w:rPr>
        <w:t xml:space="preserve"> (CNCF-incubating) for building portable microservices with built-in capabilities like service discovery, state management, and messaging; </w:t>
      </w:r>
      <w:proofErr w:type="spellStart"/>
      <w:r w:rsidRPr="00D87A23">
        <w:rPr>
          <w:rFonts w:ascii="Times New Roman" w:hAnsi="Times New Roman" w:cs="Times New Roman"/>
          <w:color w:val="000000" w:themeColor="text1"/>
        </w:rPr>
        <w:t>KubeVela</w:t>
      </w:r>
      <w:proofErr w:type="spellEnd"/>
      <w:r w:rsidRPr="00D87A23">
        <w:rPr>
          <w:rFonts w:ascii="Times New Roman" w:hAnsi="Times New Roman" w:cs="Times New Roman"/>
          <w:color w:val="000000" w:themeColor="text1"/>
        </w:rPr>
        <w:t xml:space="preserve"> (CNCF-incubating) for building platform-as-a-service (PaaS) on Kubernetes, </w:t>
      </w:r>
      <w:r w:rsidRPr="00D87A23">
        <w:rPr>
          <w:rFonts w:ascii="Times New Roman" w:hAnsi="Times New Roman" w:cs="Times New Roman"/>
          <w:color w:val="000000" w:themeColor="text1"/>
        </w:rPr>
        <w:lastRenderedPageBreak/>
        <w:t>enabling declarative application deployment.</w:t>
      </w:r>
    </w:p>
    <w:p w14:paraId="2F9BA3A1" w14:textId="77777777" w:rsidR="00D87A23" w:rsidRPr="00D87A23" w:rsidRDefault="00D87A23" w:rsidP="00D87A23">
      <w:pPr>
        <w:numPr>
          <w:ilvl w:val="0"/>
          <w:numId w:val="4"/>
        </w:numPr>
        <w:rPr>
          <w:rFonts w:ascii="Times New Roman" w:hAnsi="Times New Roman" w:cs="Times New Roman"/>
          <w:color w:val="000000" w:themeColor="text1"/>
        </w:rPr>
      </w:pPr>
      <w:r w:rsidRPr="00D87A23">
        <w:rPr>
          <w:rFonts w:ascii="Times New Roman" w:hAnsi="Times New Roman" w:cs="Times New Roman"/>
          <w:b/>
          <w:bCs/>
          <w:color w:val="000000" w:themeColor="text1"/>
        </w:rPr>
        <w:t>Service Mesh</w:t>
      </w:r>
      <w:r w:rsidRPr="00D87A23">
        <w:rPr>
          <w:rFonts w:ascii="Times New Roman" w:hAnsi="Times New Roman" w:cs="Times New Roman"/>
          <w:color w:val="000000" w:themeColor="text1"/>
        </w:rPr>
        <w:t>: Istio (CNCF-graduated) for managing service-to-service communication, providing traffic management, security, and observability.</w:t>
      </w:r>
    </w:p>
    <w:p w14:paraId="00E13740"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3.2.2 CI/CD Layer</w:t>
      </w:r>
    </w:p>
    <w:p w14:paraId="5B114AF8" w14:textId="77777777" w:rsidR="00D87A23" w:rsidRPr="00D87A23" w:rsidRDefault="00D87A23" w:rsidP="00D87A23">
      <w:pPr>
        <w:numPr>
          <w:ilvl w:val="0"/>
          <w:numId w:val="5"/>
        </w:numPr>
        <w:rPr>
          <w:rFonts w:ascii="Times New Roman" w:hAnsi="Times New Roman" w:cs="Times New Roman"/>
          <w:color w:val="000000" w:themeColor="text1"/>
        </w:rPr>
      </w:pPr>
      <w:proofErr w:type="spellStart"/>
      <w:r w:rsidRPr="00D87A23">
        <w:rPr>
          <w:rFonts w:ascii="Times New Roman" w:hAnsi="Times New Roman" w:cs="Times New Roman"/>
          <w:b/>
          <w:bCs/>
          <w:color w:val="000000" w:themeColor="text1"/>
        </w:rPr>
        <w:t>GitOps</w:t>
      </w:r>
      <w:proofErr w:type="spellEnd"/>
      <w:r w:rsidRPr="00D87A23">
        <w:rPr>
          <w:rFonts w:ascii="Times New Roman" w:hAnsi="Times New Roman" w:cs="Times New Roman"/>
          <w:b/>
          <w:bCs/>
          <w:color w:val="000000" w:themeColor="text1"/>
        </w:rPr>
        <w:t xml:space="preserve"> Tools</w:t>
      </w:r>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(CNCF-graduated) and Flux (CNCF-graduated) for declarative, Git-based deployments, ensuring synchronization between Git repositories and Kubernetes clusters.</w:t>
      </w:r>
    </w:p>
    <w:p w14:paraId="4175F931" w14:textId="77777777" w:rsidR="00D87A23" w:rsidRPr="00D87A23" w:rsidRDefault="00D87A23" w:rsidP="00D87A23">
      <w:pPr>
        <w:numPr>
          <w:ilvl w:val="0"/>
          <w:numId w:val="5"/>
        </w:numPr>
        <w:rPr>
          <w:rFonts w:ascii="Times New Roman" w:hAnsi="Times New Roman" w:cs="Times New Roman"/>
          <w:color w:val="000000" w:themeColor="text1"/>
        </w:rPr>
      </w:pPr>
      <w:r w:rsidRPr="00D87A23">
        <w:rPr>
          <w:rFonts w:ascii="Times New Roman" w:hAnsi="Times New Roman" w:cs="Times New Roman"/>
          <w:b/>
          <w:bCs/>
          <w:color w:val="000000" w:themeColor="text1"/>
        </w:rPr>
        <w:t>CI/CD Pipelines</w:t>
      </w:r>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Tekton</w:t>
      </w:r>
      <w:proofErr w:type="spellEnd"/>
      <w:r w:rsidRPr="00D87A23">
        <w:rPr>
          <w:rFonts w:ascii="Times New Roman" w:hAnsi="Times New Roman" w:cs="Times New Roman"/>
          <w:color w:val="000000" w:themeColor="text1"/>
        </w:rPr>
        <w:t xml:space="preserve"> (CNCF-graduated) for building cloud-native pipelines as Kubernetes resources; GitHub Actions (widely adopted, integrated with Git) for automating workflows; Jenkins X (CNCF-sandboxed) for CI/CD specifically for Kubernetes.</w:t>
      </w:r>
    </w:p>
    <w:p w14:paraId="65E59DB9" w14:textId="77777777" w:rsidR="00D87A23" w:rsidRPr="00D87A23" w:rsidRDefault="00D87A23" w:rsidP="00D87A23">
      <w:pPr>
        <w:numPr>
          <w:ilvl w:val="0"/>
          <w:numId w:val="5"/>
        </w:numPr>
        <w:rPr>
          <w:rFonts w:ascii="Times New Roman" w:hAnsi="Times New Roman" w:cs="Times New Roman"/>
          <w:color w:val="000000" w:themeColor="text1"/>
        </w:rPr>
      </w:pPr>
      <w:r w:rsidRPr="00D87A23">
        <w:rPr>
          <w:rFonts w:ascii="Times New Roman" w:hAnsi="Times New Roman" w:cs="Times New Roman"/>
          <w:b/>
          <w:bCs/>
          <w:color w:val="000000" w:themeColor="text1"/>
        </w:rPr>
        <w:t>Infrastructure as Code (</w:t>
      </w:r>
      <w:proofErr w:type="spellStart"/>
      <w:r w:rsidRPr="00D87A23">
        <w:rPr>
          <w:rFonts w:ascii="Times New Roman" w:hAnsi="Times New Roman" w:cs="Times New Roman"/>
          <w:b/>
          <w:bCs/>
          <w:color w:val="000000" w:themeColor="text1"/>
        </w:rPr>
        <w:t>IaC</w:t>
      </w:r>
      <w:proofErr w:type="spellEnd"/>
      <w:r w:rsidRPr="00D87A23">
        <w:rPr>
          <w:rFonts w:ascii="Times New Roman" w:hAnsi="Times New Roman" w:cs="Times New Roman"/>
          <w:b/>
          <w:bCs/>
          <w:color w:val="000000" w:themeColor="text1"/>
        </w:rPr>
        <w:t>)</w:t>
      </w:r>
      <w:r w:rsidRPr="00D87A23">
        <w:rPr>
          <w:rFonts w:ascii="Times New Roman" w:hAnsi="Times New Roman" w:cs="Times New Roman"/>
          <w:color w:val="000000" w:themeColor="text1"/>
        </w:rPr>
        <w:t>: Terraform (</w:t>
      </w:r>
      <w:proofErr w:type="spellStart"/>
      <w:r w:rsidRPr="00D87A23">
        <w:rPr>
          <w:rFonts w:ascii="Times New Roman" w:hAnsi="Times New Roman" w:cs="Times New Roman"/>
          <w:color w:val="000000" w:themeColor="text1"/>
        </w:rPr>
        <w:t>HashiCorp</w:t>
      </w:r>
      <w:proofErr w:type="spellEnd"/>
      <w:r w:rsidRPr="00D87A23">
        <w:rPr>
          <w:rFonts w:ascii="Times New Roman" w:hAnsi="Times New Roman" w:cs="Times New Roman"/>
          <w:color w:val="000000" w:themeColor="text1"/>
        </w:rPr>
        <w:t xml:space="preserve">, CNCF-associated) for provisioning cloud infrastructure; </w:t>
      </w:r>
      <w:proofErr w:type="spellStart"/>
      <w:r w:rsidRPr="00D87A23">
        <w:rPr>
          <w:rFonts w:ascii="Times New Roman" w:hAnsi="Times New Roman" w:cs="Times New Roman"/>
          <w:color w:val="000000" w:themeColor="text1"/>
        </w:rPr>
        <w:t>Crossplane</w:t>
      </w:r>
      <w:proofErr w:type="spellEnd"/>
      <w:r w:rsidRPr="00D87A23">
        <w:rPr>
          <w:rFonts w:ascii="Times New Roman" w:hAnsi="Times New Roman" w:cs="Times New Roman"/>
          <w:color w:val="000000" w:themeColor="text1"/>
        </w:rPr>
        <w:t xml:space="preserve"> (CNCF-graduated) for managing cloud resources via Kubernetes APIs.</w:t>
      </w:r>
    </w:p>
    <w:p w14:paraId="34E0A2A4"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3.2.3 Data Management Layer</w:t>
      </w:r>
    </w:p>
    <w:p w14:paraId="28CC3EA7" w14:textId="77777777" w:rsidR="00D87A23" w:rsidRPr="00D87A23" w:rsidRDefault="00D87A23" w:rsidP="00D87A23">
      <w:pPr>
        <w:numPr>
          <w:ilvl w:val="0"/>
          <w:numId w:val="6"/>
        </w:numPr>
        <w:rPr>
          <w:rFonts w:ascii="Times New Roman" w:hAnsi="Times New Roman" w:cs="Times New Roman"/>
          <w:color w:val="000000" w:themeColor="text1"/>
        </w:rPr>
      </w:pPr>
      <w:r w:rsidRPr="00D87A23">
        <w:rPr>
          <w:rFonts w:ascii="Times New Roman" w:hAnsi="Times New Roman" w:cs="Times New Roman"/>
          <w:b/>
          <w:bCs/>
          <w:color w:val="000000" w:themeColor="text1"/>
        </w:rPr>
        <w:t>Databases</w:t>
      </w:r>
      <w:r w:rsidRPr="00D87A23">
        <w:rPr>
          <w:rFonts w:ascii="Times New Roman" w:hAnsi="Times New Roman" w:cs="Times New Roman"/>
          <w:color w:val="000000" w:themeColor="text1"/>
        </w:rPr>
        <w:t>:</w:t>
      </w:r>
    </w:p>
    <w:p w14:paraId="3E8C54AD" w14:textId="77777777" w:rsidR="00D87A23" w:rsidRPr="00D87A23" w:rsidRDefault="00D87A23" w:rsidP="00D87A23">
      <w:pPr>
        <w:numPr>
          <w:ilvl w:val="1"/>
          <w:numId w:val="6"/>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Relational: </w:t>
      </w:r>
      <w:proofErr w:type="spellStart"/>
      <w:r w:rsidRPr="00D87A23">
        <w:rPr>
          <w:rFonts w:ascii="Times New Roman" w:hAnsi="Times New Roman" w:cs="Times New Roman"/>
          <w:color w:val="000000" w:themeColor="text1"/>
        </w:rPr>
        <w:t>CloudNativePG</w:t>
      </w:r>
      <w:proofErr w:type="spellEnd"/>
      <w:r w:rsidRPr="00D87A23">
        <w:rPr>
          <w:rFonts w:ascii="Times New Roman" w:hAnsi="Times New Roman" w:cs="Times New Roman"/>
          <w:color w:val="000000" w:themeColor="text1"/>
        </w:rPr>
        <w:t xml:space="preserve"> (CNCF-incubating) for PostgreSQL on Kubernetes; </w:t>
      </w:r>
      <w:proofErr w:type="spellStart"/>
      <w:r w:rsidRPr="00D87A23">
        <w:rPr>
          <w:rFonts w:ascii="Times New Roman" w:hAnsi="Times New Roman" w:cs="Times New Roman"/>
          <w:color w:val="000000" w:themeColor="text1"/>
        </w:rPr>
        <w:t>Vitess</w:t>
      </w:r>
      <w:proofErr w:type="spellEnd"/>
      <w:r w:rsidRPr="00D87A23">
        <w:rPr>
          <w:rFonts w:ascii="Times New Roman" w:hAnsi="Times New Roman" w:cs="Times New Roman"/>
          <w:color w:val="000000" w:themeColor="text1"/>
        </w:rPr>
        <w:t xml:space="preserve"> (CNCF-graduated) for scaling MySQL horizontally.</w:t>
      </w:r>
    </w:p>
    <w:p w14:paraId="289939AE" w14:textId="77777777" w:rsidR="00D87A23" w:rsidRPr="00D87A23" w:rsidRDefault="00D87A23" w:rsidP="00D87A23">
      <w:pPr>
        <w:numPr>
          <w:ilvl w:val="1"/>
          <w:numId w:val="6"/>
        </w:numPr>
        <w:rPr>
          <w:rFonts w:ascii="Times New Roman" w:hAnsi="Times New Roman" w:cs="Times New Roman"/>
          <w:color w:val="000000" w:themeColor="text1"/>
        </w:rPr>
      </w:pPr>
      <w:r w:rsidRPr="00D87A23">
        <w:rPr>
          <w:rFonts w:ascii="Times New Roman" w:hAnsi="Times New Roman" w:cs="Times New Roman"/>
          <w:color w:val="000000" w:themeColor="text1"/>
        </w:rPr>
        <w:t>NoSQL: MongoDB (CNCF-sandboxed) for document storage; Redis (CNCF-graduated) for in-memory data structures; Cassandra (CNCF-sandboxed) for distributed wide-column storage.</w:t>
      </w:r>
    </w:p>
    <w:p w14:paraId="194690F8" w14:textId="77777777" w:rsidR="00D87A23" w:rsidRPr="00D87A23" w:rsidRDefault="00D87A23" w:rsidP="00D87A23">
      <w:pPr>
        <w:numPr>
          <w:ilvl w:val="1"/>
          <w:numId w:val="6"/>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NewSQL: </w:t>
      </w:r>
      <w:proofErr w:type="spellStart"/>
      <w:r w:rsidRPr="00D87A23">
        <w:rPr>
          <w:rFonts w:ascii="Times New Roman" w:hAnsi="Times New Roman" w:cs="Times New Roman"/>
          <w:color w:val="000000" w:themeColor="text1"/>
        </w:rPr>
        <w:t>TiDB</w:t>
      </w:r>
      <w:proofErr w:type="spellEnd"/>
      <w:r w:rsidRPr="00D87A23">
        <w:rPr>
          <w:rFonts w:ascii="Times New Roman" w:hAnsi="Times New Roman" w:cs="Times New Roman"/>
          <w:color w:val="000000" w:themeColor="text1"/>
        </w:rPr>
        <w:t xml:space="preserve"> (CNCF-sandboxed) for hybrid transactional/analytical processing (HTAP); </w:t>
      </w:r>
      <w:proofErr w:type="spellStart"/>
      <w:r w:rsidRPr="00D87A23">
        <w:rPr>
          <w:rFonts w:ascii="Times New Roman" w:hAnsi="Times New Roman" w:cs="Times New Roman"/>
          <w:color w:val="000000" w:themeColor="text1"/>
        </w:rPr>
        <w:t>CockroachDB</w:t>
      </w:r>
      <w:proofErr w:type="spellEnd"/>
      <w:r w:rsidRPr="00D87A23">
        <w:rPr>
          <w:rFonts w:ascii="Times New Roman" w:hAnsi="Times New Roman" w:cs="Times New Roman"/>
          <w:color w:val="000000" w:themeColor="text1"/>
        </w:rPr>
        <w:t xml:space="preserve"> (CNCF-associated) for distributed SQL.</w:t>
      </w:r>
    </w:p>
    <w:p w14:paraId="43343BE2" w14:textId="77777777" w:rsidR="00D87A23" w:rsidRPr="00D87A23" w:rsidRDefault="00D87A23" w:rsidP="00D87A23">
      <w:pPr>
        <w:numPr>
          <w:ilvl w:val="0"/>
          <w:numId w:val="6"/>
        </w:numPr>
        <w:rPr>
          <w:rFonts w:ascii="Times New Roman" w:hAnsi="Times New Roman" w:cs="Times New Roman"/>
          <w:color w:val="000000" w:themeColor="text1"/>
        </w:rPr>
      </w:pPr>
      <w:r w:rsidRPr="00D87A23">
        <w:rPr>
          <w:rFonts w:ascii="Times New Roman" w:hAnsi="Times New Roman" w:cs="Times New Roman"/>
          <w:b/>
          <w:bCs/>
          <w:color w:val="000000" w:themeColor="text1"/>
        </w:rPr>
        <w:t>Data Streaming</w:t>
      </w:r>
      <w:r w:rsidRPr="00D87A23">
        <w:rPr>
          <w:rFonts w:ascii="Times New Roman" w:hAnsi="Times New Roman" w:cs="Times New Roman"/>
          <w:color w:val="000000" w:themeColor="text1"/>
        </w:rPr>
        <w:t>: Kafka (CNCF-graduated) for high-throughput event streaming; Pulsar (CNCF-graduated) for multi-tenant, cloud-native messaging; NATS (CNCF-graduated) for lightweight messaging.</w:t>
      </w:r>
    </w:p>
    <w:p w14:paraId="45EA1302" w14:textId="77777777" w:rsidR="00D87A23" w:rsidRPr="00D87A23" w:rsidRDefault="00D87A23" w:rsidP="00D87A23">
      <w:pPr>
        <w:numPr>
          <w:ilvl w:val="0"/>
          <w:numId w:val="6"/>
        </w:numPr>
        <w:rPr>
          <w:rFonts w:ascii="Times New Roman" w:hAnsi="Times New Roman" w:cs="Times New Roman"/>
          <w:color w:val="000000" w:themeColor="text1"/>
        </w:rPr>
      </w:pPr>
      <w:r w:rsidRPr="00D87A23">
        <w:rPr>
          <w:rFonts w:ascii="Times New Roman" w:hAnsi="Times New Roman" w:cs="Times New Roman"/>
          <w:b/>
          <w:bCs/>
          <w:color w:val="000000" w:themeColor="text1"/>
        </w:rPr>
        <w:t>Data Processing</w:t>
      </w:r>
      <w:r w:rsidRPr="00D87A23">
        <w:rPr>
          <w:rFonts w:ascii="Times New Roman" w:hAnsi="Times New Roman" w:cs="Times New Roman"/>
          <w:color w:val="000000" w:themeColor="text1"/>
        </w:rPr>
        <w:t>: Spark (CNCF-graduated) for big data processing; Flink (CNCF-graduated) for stream and batch processing.</w:t>
      </w:r>
    </w:p>
    <w:p w14:paraId="3FE81FA0"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3.2.4 Observability Layer</w:t>
      </w:r>
    </w:p>
    <w:p w14:paraId="4712062E" w14:textId="77777777" w:rsidR="00D87A23" w:rsidRPr="00D87A23" w:rsidRDefault="00D87A23" w:rsidP="00D87A23">
      <w:pPr>
        <w:numPr>
          <w:ilvl w:val="0"/>
          <w:numId w:val="7"/>
        </w:numPr>
        <w:rPr>
          <w:rFonts w:ascii="Times New Roman" w:hAnsi="Times New Roman" w:cs="Times New Roman"/>
          <w:color w:val="000000" w:themeColor="text1"/>
        </w:rPr>
      </w:pPr>
      <w:r w:rsidRPr="00D87A23">
        <w:rPr>
          <w:rFonts w:ascii="Times New Roman" w:hAnsi="Times New Roman" w:cs="Times New Roman"/>
          <w:b/>
          <w:bCs/>
          <w:color w:val="000000" w:themeColor="text1"/>
        </w:rPr>
        <w:t>Monitoring</w:t>
      </w:r>
      <w:r w:rsidRPr="00D87A23">
        <w:rPr>
          <w:rFonts w:ascii="Times New Roman" w:hAnsi="Times New Roman" w:cs="Times New Roman"/>
          <w:color w:val="000000" w:themeColor="text1"/>
        </w:rPr>
        <w:t>: Prometheus (CNCF-graduated) for metrics collection and alerting; Grafana (CNCF-associated) for visualizing metrics.</w:t>
      </w:r>
    </w:p>
    <w:p w14:paraId="1983F060" w14:textId="77777777" w:rsidR="00D87A23" w:rsidRPr="00D87A23" w:rsidRDefault="00D87A23" w:rsidP="00D87A23">
      <w:pPr>
        <w:numPr>
          <w:ilvl w:val="0"/>
          <w:numId w:val="7"/>
        </w:numPr>
        <w:rPr>
          <w:rFonts w:ascii="Times New Roman" w:hAnsi="Times New Roman" w:cs="Times New Roman"/>
          <w:color w:val="000000" w:themeColor="text1"/>
        </w:rPr>
      </w:pPr>
      <w:r w:rsidRPr="00D87A23">
        <w:rPr>
          <w:rFonts w:ascii="Times New Roman" w:hAnsi="Times New Roman" w:cs="Times New Roman"/>
          <w:b/>
          <w:bCs/>
          <w:color w:val="000000" w:themeColor="text1"/>
        </w:rPr>
        <w:t>Logging</w:t>
      </w:r>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Fluentd</w:t>
      </w:r>
      <w:proofErr w:type="spellEnd"/>
      <w:r w:rsidRPr="00D87A23">
        <w:rPr>
          <w:rFonts w:ascii="Times New Roman" w:hAnsi="Times New Roman" w:cs="Times New Roman"/>
          <w:color w:val="000000" w:themeColor="text1"/>
        </w:rPr>
        <w:t xml:space="preserve"> (CNCF-graduated) for log collection and aggregation; Loki (CNCF-graduated) for log storage and querying.</w:t>
      </w:r>
    </w:p>
    <w:p w14:paraId="75A9484C" w14:textId="77777777" w:rsidR="00D87A23" w:rsidRPr="00D87A23" w:rsidRDefault="00D87A23" w:rsidP="00D87A23">
      <w:pPr>
        <w:numPr>
          <w:ilvl w:val="0"/>
          <w:numId w:val="7"/>
        </w:numPr>
        <w:rPr>
          <w:rFonts w:ascii="Times New Roman" w:hAnsi="Times New Roman" w:cs="Times New Roman"/>
          <w:color w:val="000000" w:themeColor="text1"/>
        </w:rPr>
      </w:pPr>
      <w:r w:rsidRPr="00D87A23">
        <w:rPr>
          <w:rFonts w:ascii="Times New Roman" w:hAnsi="Times New Roman" w:cs="Times New Roman"/>
          <w:b/>
          <w:bCs/>
          <w:color w:val="000000" w:themeColor="text1"/>
        </w:rPr>
        <w:t>Tracing</w:t>
      </w:r>
      <w:r w:rsidRPr="00D87A23">
        <w:rPr>
          <w:rFonts w:ascii="Times New Roman" w:hAnsi="Times New Roman" w:cs="Times New Roman"/>
          <w:color w:val="000000" w:themeColor="text1"/>
        </w:rPr>
        <w:t xml:space="preserve">: Jaeger (CNCF-graduated) for distributed tracing; </w:t>
      </w:r>
      <w:proofErr w:type="spellStart"/>
      <w:r w:rsidRPr="00D87A23">
        <w:rPr>
          <w:rFonts w:ascii="Times New Roman" w:hAnsi="Times New Roman" w:cs="Times New Roman"/>
          <w:color w:val="000000" w:themeColor="text1"/>
        </w:rPr>
        <w:t>OpenTelemetry</w:t>
      </w:r>
      <w:proofErr w:type="spellEnd"/>
      <w:r w:rsidRPr="00D87A23">
        <w:rPr>
          <w:rFonts w:ascii="Times New Roman" w:hAnsi="Times New Roman" w:cs="Times New Roman"/>
          <w:color w:val="000000" w:themeColor="text1"/>
        </w:rPr>
        <w:t xml:space="preserve"> (CNCF-graduated) for standardized telemetry data collection (metrics, logs, traces).</w:t>
      </w:r>
    </w:p>
    <w:p w14:paraId="7A477900"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3.3 Architecture Workflow</w:t>
      </w:r>
    </w:p>
    <w:p w14:paraId="22F9FCB2" w14:textId="77777777" w:rsidR="00D87A23" w:rsidRPr="00D87A23" w:rsidRDefault="00D87A23" w:rsidP="00D87A23">
      <w:pPr>
        <w:numPr>
          <w:ilvl w:val="0"/>
          <w:numId w:val="8"/>
        </w:numPr>
        <w:rPr>
          <w:rFonts w:ascii="Times New Roman" w:hAnsi="Times New Roman" w:cs="Times New Roman"/>
          <w:color w:val="000000" w:themeColor="text1"/>
        </w:rPr>
      </w:pPr>
      <w:r w:rsidRPr="00D87A23">
        <w:rPr>
          <w:rFonts w:ascii="Times New Roman" w:hAnsi="Times New Roman" w:cs="Times New Roman"/>
          <w:b/>
          <w:bCs/>
          <w:color w:val="000000" w:themeColor="text1"/>
        </w:rPr>
        <w:t>Development</w:t>
      </w:r>
      <w:r w:rsidRPr="00D87A23">
        <w:rPr>
          <w:rFonts w:ascii="Times New Roman" w:hAnsi="Times New Roman" w:cs="Times New Roman"/>
          <w:color w:val="000000" w:themeColor="text1"/>
        </w:rPr>
        <w:t xml:space="preserve">: Developers write code for microservices, using tools like </w:t>
      </w:r>
      <w:proofErr w:type="spellStart"/>
      <w:r w:rsidRPr="00D87A23">
        <w:rPr>
          <w:rFonts w:ascii="Times New Roman" w:hAnsi="Times New Roman" w:cs="Times New Roman"/>
          <w:color w:val="000000" w:themeColor="text1"/>
        </w:rPr>
        <w:t>Gitpod</w:t>
      </w:r>
      <w:proofErr w:type="spellEnd"/>
      <w:r w:rsidRPr="00D87A23">
        <w:rPr>
          <w:rFonts w:ascii="Times New Roman" w:hAnsi="Times New Roman" w:cs="Times New Roman"/>
          <w:color w:val="000000" w:themeColor="text1"/>
        </w:rPr>
        <w:t xml:space="preserve"> (CNCF-sandboxed) for cloud-native development environments. Code is version-controlled in Git repositories.</w:t>
      </w:r>
    </w:p>
    <w:p w14:paraId="6B6010B4" w14:textId="77777777" w:rsidR="00D87A23" w:rsidRPr="00D87A23" w:rsidRDefault="00D87A23" w:rsidP="00D87A23">
      <w:pPr>
        <w:numPr>
          <w:ilvl w:val="0"/>
          <w:numId w:val="8"/>
        </w:numPr>
        <w:rPr>
          <w:rFonts w:ascii="Times New Roman" w:hAnsi="Times New Roman" w:cs="Times New Roman"/>
          <w:color w:val="000000" w:themeColor="text1"/>
        </w:rPr>
      </w:pPr>
      <w:r w:rsidRPr="00D87A23">
        <w:rPr>
          <w:rFonts w:ascii="Times New Roman" w:hAnsi="Times New Roman" w:cs="Times New Roman"/>
          <w:b/>
          <w:bCs/>
          <w:color w:val="000000" w:themeColor="text1"/>
        </w:rPr>
        <w:t>Build</w:t>
      </w:r>
      <w:r w:rsidRPr="00D87A23">
        <w:rPr>
          <w:rFonts w:ascii="Times New Roman" w:hAnsi="Times New Roman" w:cs="Times New Roman"/>
          <w:color w:val="000000" w:themeColor="text1"/>
        </w:rPr>
        <w:t xml:space="preserve">: CI pipelines (e.g., GitHub Actions, </w:t>
      </w:r>
      <w:proofErr w:type="spellStart"/>
      <w:r w:rsidRPr="00D87A23">
        <w:rPr>
          <w:rFonts w:ascii="Times New Roman" w:hAnsi="Times New Roman" w:cs="Times New Roman"/>
          <w:color w:val="000000" w:themeColor="text1"/>
        </w:rPr>
        <w:t>Tekton</w:t>
      </w:r>
      <w:proofErr w:type="spellEnd"/>
      <w:r w:rsidRPr="00D87A23">
        <w:rPr>
          <w:rFonts w:ascii="Times New Roman" w:hAnsi="Times New Roman" w:cs="Times New Roman"/>
          <w:color w:val="000000" w:themeColor="text1"/>
        </w:rPr>
        <w:t xml:space="preserve">) trigger on code commits, building </w:t>
      </w:r>
      <w:r w:rsidRPr="00D87A23">
        <w:rPr>
          <w:rFonts w:ascii="Times New Roman" w:hAnsi="Times New Roman" w:cs="Times New Roman"/>
          <w:color w:val="000000" w:themeColor="text1"/>
        </w:rPr>
        <w:lastRenderedPageBreak/>
        <w:t xml:space="preserve">container images (using </w:t>
      </w:r>
      <w:proofErr w:type="spellStart"/>
      <w:r w:rsidRPr="00D87A23">
        <w:rPr>
          <w:rFonts w:ascii="Times New Roman" w:hAnsi="Times New Roman" w:cs="Times New Roman"/>
          <w:color w:val="000000" w:themeColor="text1"/>
        </w:rPr>
        <w:t>Kaniko</w:t>
      </w:r>
      <w:proofErr w:type="spellEnd"/>
      <w:r w:rsidRPr="00D87A23">
        <w:rPr>
          <w:rFonts w:ascii="Times New Roman" w:hAnsi="Times New Roman" w:cs="Times New Roman"/>
          <w:color w:val="000000" w:themeColor="text1"/>
        </w:rPr>
        <w:t>, CNCF-sandboxed, for Kubernetes-native builds) and pushing them to artifact registries (e.g., Artifact Hub, CNCF-graduated).</w:t>
      </w:r>
    </w:p>
    <w:p w14:paraId="5F6DB3A3" w14:textId="77777777" w:rsidR="00D87A23" w:rsidRPr="00D87A23" w:rsidRDefault="00D87A23" w:rsidP="00D87A23">
      <w:pPr>
        <w:numPr>
          <w:ilvl w:val="0"/>
          <w:numId w:val="8"/>
        </w:numPr>
        <w:rPr>
          <w:rFonts w:ascii="Times New Roman" w:hAnsi="Times New Roman" w:cs="Times New Roman"/>
          <w:color w:val="000000" w:themeColor="text1"/>
        </w:rPr>
      </w:pPr>
      <w:r w:rsidRPr="00D87A23">
        <w:rPr>
          <w:rFonts w:ascii="Times New Roman" w:hAnsi="Times New Roman" w:cs="Times New Roman"/>
          <w:b/>
          <w:bCs/>
          <w:color w:val="000000" w:themeColor="text1"/>
        </w:rPr>
        <w:t>Deployment</w:t>
      </w:r>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GitOps</w:t>
      </w:r>
      <w:proofErr w:type="spellEnd"/>
      <w:r w:rsidRPr="00D87A23">
        <w:rPr>
          <w:rFonts w:ascii="Times New Roman" w:hAnsi="Times New Roman" w:cs="Times New Roman"/>
          <w:color w:val="000000" w:themeColor="text1"/>
        </w:rPr>
        <w:t xml:space="preserve"> tools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Flux) detect changes in Git repositories (e.g., updated Helm charts, Kubernetes manifests) and deploy applications to Kubernetes clusters. </w:t>
      </w:r>
      <w:proofErr w:type="spellStart"/>
      <w:r w:rsidRPr="00D87A23">
        <w:rPr>
          <w:rFonts w:ascii="Times New Roman" w:hAnsi="Times New Roman" w:cs="Times New Roman"/>
          <w:color w:val="000000" w:themeColor="text1"/>
        </w:rPr>
        <w:t>KubeVela</w:t>
      </w:r>
      <w:proofErr w:type="spellEnd"/>
      <w:r w:rsidRPr="00D87A23">
        <w:rPr>
          <w:rFonts w:ascii="Times New Roman" w:hAnsi="Times New Roman" w:cs="Times New Roman"/>
          <w:color w:val="000000" w:themeColor="text1"/>
        </w:rPr>
        <w:t xml:space="preserve"> or </w:t>
      </w:r>
      <w:proofErr w:type="spellStart"/>
      <w:r w:rsidRPr="00D87A23">
        <w:rPr>
          <w:rFonts w:ascii="Times New Roman" w:hAnsi="Times New Roman" w:cs="Times New Roman"/>
          <w:color w:val="000000" w:themeColor="text1"/>
        </w:rPr>
        <w:t>Dapr</w:t>
      </w:r>
      <w:proofErr w:type="spellEnd"/>
      <w:r w:rsidRPr="00D87A23">
        <w:rPr>
          <w:rFonts w:ascii="Times New Roman" w:hAnsi="Times New Roman" w:cs="Times New Roman"/>
          <w:color w:val="000000" w:themeColor="text1"/>
        </w:rPr>
        <w:t xml:space="preserve"> may be used to manage microservice interactions and configurations.</w:t>
      </w:r>
    </w:p>
    <w:p w14:paraId="0E9163F0" w14:textId="77777777" w:rsidR="00D87A23" w:rsidRPr="00D87A23" w:rsidRDefault="00D87A23" w:rsidP="00D87A23">
      <w:pPr>
        <w:numPr>
          <w:ilvl w:val="0"/>
          <w:numId w:val="8"/>
        </w:numPr>
        <w:rPr>
          <w:rFonts w:ascii="Times New Roman" w:hAnsi="Times New Roman" w:cs="Times New Roman"/>
          <w:color w:val="000000" w:themeColor="text1"/>
        </w:rPr>
      </w:pPr>
      <w:r w:rsidRPr="00D87A23">
        <w:rPr>
          <w:rFonts w:ascii="Times New Roman" w:hAnsi="Times New Roman" w:cs="Times New Roman"/>
          <w:b/>
          <w:bCs/>
          <w:color w:val="000000" w:themeColor="text1"/>
        </w:rPr>
        <w:t>Data Management</w:t>
      </w:r>
      <w:r w:rsidRPr="00D87A23">
        <w:rPr>
          <w:rFonts w:ascii="Times New Roman" w:hAnsi="Times New Roman" w:cs="Times New Roman"/>
          <w:color w:val="000000" w:themeColor="text1"/>
        </w:rPr>
        <w:t xml:space="preserve">: Microservices interact with cloud-native databases (e.g., </w:t>
      </w:r>
      <w:proofErr w:type="spellStart"/>
      <w:r w:rsidRPr="00D87A23">
        <w:rPr>
          <w:rFonts w:ascii="Times New Roman" w:hAnsi="Times New Roman" w:cs="Times New Roman"/>
          <w:color w:val="000000" w:themeColor="text1"/>
        </w:rPr>
        <w:t>Vitess</w:t>
      </w:r>
      <w:proofErr w:type="spellEnd"/>
      <w:r w:rsidRPr="00D87A23">
        <w:rPr>
          <w:rFonts w:ascii="Times New Roman" w:hAnsi="Times New Roman" w:cs="Times New Roman"/>
          <w:color w:val="000000" w:themeColor="text1"/>
        </w:rPr>
        <w:t>, MongoDB) and streaming platforms (e.g., Kafka) for data storage and processing, with Kubernetes managing database scaling and resilience.</w:t>
      </w:r>
    </w:p>
    <w:p w14:paraId="7AB39AFE" w14:textId="77777777" w:rsidR="00D87A23" w:rsidRPr="00D87A23" w:rsidRDefault="00D87A23" w:rsidP="00D87A23">
      <w:pPr>
        <w:numPr>
          <w:ilvl w:val="0"/>
          <w:numId w:val="8"/>
        </w:numPr>
        <w:rPr>
          <w:rFonts w:ascii="Times New Roman" w:hAnsi="Times New Roman" w:cs="Times New Roman"/>
          <w:color w:val="000000" w:themeColor="text1"/>
        </w:rPr>
      </w:pPr>
      <w:r w:rsidRPr="00D87A23">
        <w:rPr>
          <w:rFonts w:ascii="Times New Roman" w:hAnsi="Times New Roman" w:cs="Times New Roman"/>
          <w:b/>
          <w:bCs/>
          <w:color w:val="000000" w:themeColor="text1"/>
        </w:rPr>
        <w:t>Observability</w:t>
      </w:r>
      <w:r w:rsidRPr="00D87A23">
        <w:rPr>
          <w:rFonts w:ascii="Times New Roman" w:hAnsi="Times New Roman" w:cs="Times New Roman"/>
          <w:color w:val="000000" w:themeColor="text1"/>
        </w:rPr>
        <w:t xml:space="preserve">: Prometheus collects metrics, </w:t>
      </w:r>
      <w:proofErr w:type="spellStart"/>
      <w:r w:rsidRPr="00D87A23">
        <w:rPr>
          <w:rFonts w:ascii="Times New Roman" w:hAnsi="Times New Roman" w:cs="Times New Roman"/>
          <w:color w:val="000000" w:themeColor="text1"/>
        </w:rPr>
        <w:t>Fluentd</w:t>
      </w:r>
      <w:proofErr w:type="spellEnd"/>
      <w:r w:rsidRPr="00D87A23">
        <w:rPr>
          <w:rFonts w:ascii="Times New Roman" w:hAnsi="Times New Roman" w:cs="Times New Roman"/>
          <w:color w:val="000000" w:themeColor="text1"/>
        </w:rPr>
        <w:t xml:space="preserve"> aggregates logs, and Jaeger traces requests across microservices. </w:t>
      </w:r>
      <w:proofErr w:type="spellStart"/>
      <w:r w:rsidRPr="00D87A23">
        <w:rPr>
          <w:rFonts w:ascii="Times New Roman" w:hAnsi="Times New Roman" w:cs="Times New Roman"/>
          <w:color w:val="000000" w:themeColor="text1"/>
        </w:rPr>
        <w:t>OpenTelemetry</w:t>
      </w:r>
      <w:proofErr w:type="spellEnd"/>
      <w:r w:rsidRPr="00D87A23">
        <w:rPr>
          <w:rFonts w:ascii="Times New Roman" w:hAnsi="Times New Roman" w:cs="Times New Roman"/>
          <w:color w:val="000000" w:themeColor="text1"/>
        </w:rPr>
        <w:t xml:space="preserve"> standardizes telemetry data, which is visualized in Grafana for monitoring and troubleshooting.</w:t>
      </w:r>
    </w:p>
    <w:p w14:paraId="574DF3F0" w14:textId="77777777" w:rsidR="00D87A23" w:rsidRPr="007257BE" w:rsidRDefault="00D87A23" w:rsidP="00D87A23">
      <w:pPr>
        <w:pStyle w:val="2"/>
        <w:rPr>
          <w:rFonts w:ascii="Times New Roman" w:hAnsi="Times New Roman" w:cs="Times New Roman"/>
          <w:color w:val="000000" w:themeColor="text1"/>
        </w:rPr>
      </w:pPr>
      <w:r w:rsidRPr="007257BE">
        <w:rPr>
          <w:rFonts w:ascii="Times New Roman" w:hAnsi="Times New Roman" w:cs="Times New Roman"/>
          <w:color w:val="000000" w:themeColor="text1"/>
        </w:rPr>
        <w:t>4. Use Cases and Experiment Setup</w:t>
      </w:r>
    </w:p>
    <w:p w14:paraId="64942D28"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To demonstrate the practical application of the reference architecture, we present two use cases: a microservices-based e-commerce application and a real-time data processing pipeline. We also describe the experiment setup and performance evaluation of key tools.</w:t>
      </w:r>
    </w:p>
    <w:p w14:paraId="239531BF"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4.1 Use Case 1: Microservices E-Commerce Application</w:t>
      </w:r>
    </w:p>
    <w:p w14:paraId="2DA23A8A"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4.1.1 Use Case Description</w:t>
      </w:r>
    </w:p>
    <w:p w14:paraId="43AC84EB"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An e-commerce platform with the following microservices:</w:t>
      </w:r>
    </w:p>
    <w:p w14:paraId="4C73FB78" w14:textId="77777777" w:rsidR="00D87A23" w:rsidRPr="00D87A23" w:rsidRDefault="00D87A23" w:rsidP="00D87A23">
      <w:pPr>
        <w:numPr>
          <w:ilvl w:val="0"/>
          <w:numId w:val="9"/>
        </w:numPr>
        <w:rPr>
          <w:rFonts w:ascii="Times New Roman" w:hAnsi="Times New Roman" w:cs="Times New Roman"/>
          <w:color w:val="000000" w:themeColor="text1"/>
        </w:rPr>
      </w:pPr>
      <w:r w:rsidRPr="00D87A23">
        <w:rPr>
          <w:rFonts w:ascii="Times New Roman" w:hAnsi="Times New Roman" w:cs="Times New Roman"/>
          <w:b/>
          <w:bCs/>
          <w:color w:val="000000" w:themeColor="text1"/>
        </w:rPr>
        <w:t>Product Service</w:t>
      </w:r>
      <w:r w:rsidRPr="00D87A23">
        <w:rPr>
          <w:rFonts w:ascii="Times New Roman" w:hAnsi="Times New Roman" w:cs="Times New Roman"/>
          <w:color w:val="000000" w:themeColor="text1"/>
        </w:rPr>
        <w:t>: Manages product catalog (inventory, pricing, details).</w:t>
      </w:r>
    </w:p>
    <w:p w14:paraId="18830B1B" w14:textId="77777777" w:rsidR="00D87A23" w:rsidRPr="00D87A23" w:rsidRDefault="00D87A23" w:rsidP="00D87A23">
      <w:pPr>
        <w:numPr>
          <w:ilvl w:val="0"/>
          <w:numId w:val="9"/>
        </w:numPr>
        <w:rPr>
          <w:rFonts w:ascii="Times New Roman" w:hAnsi="Times New Roman" w:cs="Times New Roman"/>
          <w:color w:val="000000" w:themeColor="text1"/>
        </w:rPr>
      </w:pPr>
      <w:r w:rsidRPr="00D87A23">
        <w:rPr>
          <w:rFonts w:ascii="Times New Roman" w:hAnsi="Times New Roman" w:cs="Times New Roman"/>
          <w:b/>
          <w:bCs/>
          <w:color w:val="000000" w:themeColor="text1"/>
        </w:rPr>
        <w:t>Order Service</w:t>
      </w:r>
      <w:r w:rsidRPr="00D87A23">
        <w:rPr>
          <w:rFonts w:ascii="Times New Roman" w:hAnsi="Times New Roman" w:cs="Times New Roman"/>
          <w:color w:val="000000" w:themeColor="text1"/>
        </w:rPr>
        <w:t>: Handles order creation and processing.</w:t>
      </w:r>
    </w:p>
    <w:p w14:paraId="764DBC7C" w14:textId="77777777" w:rsidR="00D87A23" w:rsidRPr="00D87A23" w:rsidRDefault="00D87A23" w:rsidP="00D87A23">
      <w:pPr>
        <w:numPr>
          <w:ilvl w:val="0"/>
          <w:numId w:val="9"/>
        </w:numPr>
        <w:rPr>
          <w:rFonts w:ascii="Times New Roman" w:hAnsi="Times New Roman" w:cs="Times New Roman"/>
          <w:color w:val="000000" w:themeColor="text1"/>
        </w:rPr>
      </w:pPr>
      <w:r w:rsidRPr="00D87A23">
        <w:rPr>
          <w:rFonts w:ascii="Times New Roman" w:hAnsi="Times New Roman" w:cs="Times New Roman"/>
          <w:b/>
          <w:bCs/>
          <w:color w:val="000000" w:themeColor="text1"/>
        </w:rPr>
        <w:t>User Service</w:t>
      </w:r>
      <w:r w:rsidRPr="00D87A23">
        <w:rPr>
          <w:rFonts w:ascii="Times New Roman" w:hAnsi="Times New Roman" w:cs="Times New Roman"/>
          <w:color w:val="000000" w:themeColor="text1"/>
        </w:rPr>
        <w:t>: Manages user authentication and profiles.</w:t>
      </w:r>
    </w:p>
    <w:p w14:paraId="1F44CB4C" w14:textId="77777777" w:rsidR="00D87A23" w:rsidRPr="00D87A23" w:rsidRDefault="00D87A23" w:rsidP="00D87A23">
      <w:pPr>
        <w:numPr>
          <w:ilvl w:val="0"/>
          <w:numId w:val="9"/>
        </w:numPr>
        <w:rPr>
          <w:rFonts w:ascii="Times New Roman" w:hAnsi="Times New Roman" w:cs="Times New Roman"/>
          <w:color w:val="000000" w:themeColor="text1"/>
        </w:rPr>
      </w:pPr>
      <w:r w:rsidRPr="00D87A23">
        <w:rPr>
          <w:rFonts w:ascii="Times New Roman" w:hAnsi="Times New Roman" w:cs="Times New Roman"/>
          <w:b/>
          <w:bCs/>
          <w:color w:val="000000" w:themeColor="text1"/>
        </w:rPr>
        <w:t>Payment Service</w:t>
      </w:r>
      <w:r w:rsidRPr="00D87A23">
        <w:rPr>
          <w:rFonts w:ascii="Times New Roman" w:hAnsi="Times New Roman" w:cs="Times New Roman"/>
          <w:color w:val="000000" w:themeColor="text1"/>
        </w:rPr>
        <w:t>: Processes payments via third-party APIs.</w:t>
      </w:r>
    </w:p>
    <w:p w14:paraId="2D37EBF7" w14:textId="77777777" w:rsidR="00D87A23" w:rsidRPr="00D87A23" w:rsidRDefault="00D87A23" w:rsidP="00D87A23">
      <w:pPr>
        <w:numPr>
          <w:ilvl w:val="0"/>
          <w:numId w:val="9"/>
        </w:numPr>
        <w:rPr>
          <w:rFonts w:ascii="Times New Roman" w:hAnsi="Times New Roman" w:cs="Times New Roman"/>
          <w:color w:val="000000" w:themeColor="text1"/>
        </w:rPr>
      </w:pPr>
      <w:r w:rsidRPr="00D87A23">
        <w:rPr>
          <w:rFonts w:ascii="Times New Roman" w:hAnsi="Times New Roman" w:cs="Times New Roman"/>
          <w:b/>
          <w:bCs/>
          <w:color w:val="000000" w:themeColor="text1"/>
        </w:rPr>
        <w:t>Notification Service</w:t>
      </w:r>
      <w:r w:rsidRPr="00D87A23">
        <w:rPr>
          <w:rFonts w:ascii="Times New Roman" w:hAnsi="Times New Roman" w:cs="Times New Roman"/>
          <w:color w:val="000000" w:themeColor="text1"/>
        </w:rPr>
        <w:t>: Sends order confirmations and updates (email, SMS).</w:t>
      </w:r>
    </w:p>
    <w:p w14:paraId="556435E6"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The application leverages CNCF tools for deployment, CI/CD, data management, and observability.</w:t>
      </w:r>
    </w:p>
    <w:p w14:paraId="0074AA3A"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4.1.2 Tool Selection</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2364"/>
        <w:gridCol w:w="3154"/>
        <w:gridCol w:w="2778"/>
      </w:tblGrid>
      <w:tr w:rsidR="007257BE" w:rsidRPr="00D87A23" w14:paraId="1B0B39AF" w14:textId="77777777" w:rsidTr="007257BE">
        <w:trPr>
          <w:tblHeader/>
        </w:trPr>
        <w:tc>
          <w:tcPr>
            <w:tcW w:w="0" w:type="auto"/>
            <w:tcBorders>
              <w:top w:val="single" w:sz="4" w:space="0" w:color="auto"/>
              <w:left w:val="single" w:sz="4" w:space="0" w:color="auto"/>
              <w:bottom w:val="single" w:sz="4" w:space="0" w:color="auto"/>
              <w:right w:val="single" w:sz="4" w:space="0" w:color="auto"/>
            </w:tcBorders>
            <w:shd w:val="clear" w:color="auto" w:fill="F2F2F2"/>
            <w:tcMar>
              <w:top w:w="180" w:type="dxa"/>
              <w:left w:w="270" w:type="dxa"/>
              <w:bottom w:w="180" w:type="dxa"/>
              <w:right w:w="270" w:type="dxa"/>
            </w:tcMar>
            <w:vAlign w:val="center"/>
            <w:hideMark/>
          </w:tcPr>
          <w:p w14:paraId="16B3153E"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Component</w:t>
            </w:r>
          </w:p>
        </w:tc>
        <w:tc>
          <w:tcPr>
            <w:tcW w:w="0" w:type="auto"/>
            <w:tcBorders>
              <w:top w:val="single" w:sz="4" w:space="0" w:color="auto"/>
              <w:left w:val="nil"/>
              <w:bottom w:val="single" w:sz="4" w:space="0" w:color="auto"/>
              <w:right w:val="single" w:sz="4" w:space="0" w:color="auto"/>
            </w:tcBorders>
            <w:shd w:val="clear" w:color="auto" w:fill="F2F2F2"/>
            <w:tcMar>
              <w:top w:w="180" w:type="dxa"/>
              <w:left w:w="270" w:type="dxa"/>
              <w:bottom w:w="180" w:type="dxa"/>
              <w:right w:w="270" w:type="dxa"/>
            </w:tcMar>
            <w:vAlign w:val="center"/>
            <w:hideMark/>
          </w:tcPr>
          <w:p w14:paraId="6F429867"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CNCF Tool(s) Used</w:t>
            </w:r>
          </w:p>
        </w:tc>
        <w:tc>
          <w:tcPr>
            <w:tcW w:w="0" w:type="auto"/>
            <w:tcBorders>
              <w:top w:val="single" w:sz="4" w:space="0" w:color="auto"/>
              <w:left w:val="nil"/>
              <w:bottom w:val="single" w:sz="4" w:space="0" w:color="auto"/>
              <w:right w:val="single" w:sz="4" w:space="0" w:color="auto"/>
            </w:tcBorders>
            <w:shd w:val="clear" w:color="auto" w:fill="F2F2F2"/>
            <w:tcMar>
              <w:top w:w="180" w:type="dxa"/>
              <w:left w:w="270" w:type="dxa"/>
              <w:bottom w:w="180" w:type="dxa"/>
              <w:right w:w="270" w:type="dxa"/>
            </w:tcMar>
            <w:vAlign w:val="center"/>
            <w:hideMark/>
          </w:tcPr>
          <w:p w14:paraId="68DDAB8D"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Purpose</w:t>
            </w:r>
          </w:p>
        </w:tc>
      </w:tr>
      <w:tr w:rsidR="007257BE" w:rsidRPr="00D87A23" w14:paraId="63040B7A" w14:textId="77777777" w:rsidTr="007257BE">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18B0B2E9"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Containerization</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4DCC614C"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Docker, </w:t>
            </w:r>
            <w:proofErr w:type="spellStart"/>
            <w:r w:rsidRPr="00D87A23">
              <w:rPr>
                <w:rFonts w:ascii="Times New Roman" w:hAnsi="Times New Roman" w:cs="Times New Roman"/>
                <w:color w:val="000000" w:themeColor="text1"/>
              </w:rPr>
              <w:t>Podman</w:t>
            </w:r>
            <w:proofErr w:type="spellEnd"/>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34BD737B"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Package microservices into containers</w:t>
            </w:r>
          </w:p>
        </w:tc>
      </w:tr>
      <w:tr w:rsidR="007257BE" w:rsidRPr="00D87A23" w14:paraId="76B6772B" w14:textId="77777777" w:rsidTr="007257BE">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2D392056"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Orchestration</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039A54FE"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Kubernetes</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52BB4E44"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Manage container clusters</w:t>
            </w:r>
          </w:p>
        </w:tc>
      </w:tr>
      <w:tr w:rsidR="007257BE" w:rsidRPr="00D87A23" w14:paraId="1CAF1E9E" w14:textId="77777777" w:rsidTr="007257BE">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51069F1C"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Application Packaging</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0612E3FF"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Helm</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1DC1538E"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Deploy microservices via Helm charts</w:t>
            </w:r>
          </w:p>
        </w:tc>
      </w:tr>
      <w:tr w:rsidR="007257BE" w:rsidRPr="00D87A23" w14:paraId="1B1CDACA" w14:textId="77777777" w:rsidTr="007257BE">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05365770"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CI/CD</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10C51478"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GitHub Actions, </w:t>
            </w:r>
            <w:proofErr w:type="spellStart"/>
            <w:r w:rsidRPr="00D87A23">
              <w:rPr>
                <w:rFonts w:ascii="Times New Roman" w:hAnsi="Times New Roman" w:cs="Times New Roman"/>
                <w:color w:val="000000" w:themeColor="text1"/>
              </w:rPr>
              <w:t>ArgoCD</w:t>
            </w:r>
            <w:proofErr w:type="spellEnd"/>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73AEFC95"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Automate build, test, </w:t>
            </w:r>
            <w:r w:rsidRPr="00D87A23">
              <w:rPr>
                <w:rFonts w:ascii="Times New Roman" w:hAnsi="Times New Roman" w:cs="Times New Roman"/>
                <w:color w:val="000000" w:themeColor="text1"/>
              </w:rPr>
              <w:lastRenderedPageBreak/>
              <w:t>deployment</w:t>
            </w:r>
          </w:p>
        </w:tc>
      </w:tr>
      <w:tr w:rsidR="007257BE" w:rsidRPr="00D87A23" w14:paraId="2717B5FE" w14:textId="77777777" w:rsidTr="007257BE">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3D023832"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lastRenderedPageBreak/>
              <w:t>Microservices Framework</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1932B494" w14:textId="77777777" w:rsidR="00D87A23" w:rsidRPr="00D87A23" w:rsidRDefault="00D87A23" w:rsidP="00D87A23">
            <w:pPr>
              <w:rPr>
                <w:rFonts w:ascii="Times New Roman" w:hAnsi="Times New Roman" w:cs="Times New Roman"/>
                <w:color w:val="000000" w:themeColor="text1"/>
              </w:rPr>
            </w:pPr>
            <w:proofErr w:type="spellStart"/>
            <w:r w:rsidRPr="00D87A23">
              <w:rPr>
                <w:rFonts w:ascii="Times New Roman" w:hAnsi="Times New Roman" w:cs="Times New Roman"/>
                <w:color w:val="000000" w:themeColor="text1"/>
              </w:rPr>
              <w:t>Dapr</w:t>
            </w:r>
            <w:proofErr w:type="spellEnd"/>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49464025"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Service discovery, state management</w:t>
            </w:r>
          </w:p>
        </w:tc>
      </w:tr>
      <w:tr w:rsidR="007257BE" w:rsidRPr="00D87A23" w14:paraId="613DD1C3" w14:textId="77777777" w:rsidTr="00D87A23">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53AD8FFD" w14:textId="77777777" w:rsidR="00D87A23" w:rsidRPr="00D87A23" w:rsidRDefault="00D87A23" w:rsidP="00D87A23">
            <w:pPr>
              <w:jc w:val="left"/>
              <w:rPr>
                <w:rFonts w:ascii="Times New Roman" w:hAnsi="Times New Roman" w:cs="Times New Roman"/>
                <w:color w:val="000000" w:themeColor="text1"/>
              </w:rPr>
            </w:pPr>
            <w:r w:rsidRPr="00D87A23">
              <w:rPr>
                <w:rFonts w:ascii="Times New Roman" w:hAnsi="Times New Roman" w:cs="Times New Roman"/>
                <w:color w:val="000000" w:themeColor="text1"/>
              </w:rPr>
              <w:t>Databases</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4479B806" w14:textId="77777777" w:rsidR="00D87A23" w:rsidRPr="00D87A23" w:rsidRDefault="00D87A23" w:rsidP="00D87A23">
            <w:pPr>
              <w:jc w:val="left"/>
              <w:rPr>
                <w:rFonts w:ascii="Times New Roman" w:hAnsi="Times New Roman" w:cs="Times New Roman"/>
                <w:color w:val="000000" w:themeColor="text1"/>
              </w:rPr>
            </w:pPr>
            <w:proofErr w:type="spellStart"/>
            <w:r w:rsidRPr="00D87A23">
              <w:rPr>
                <w:rFonts w:ascii="Times New Roman" w:hAnsi="Times New Roman" w:cs="Times New Roman"/>
                <w:color w:val="000000" w:themeColor="text1"/>
              </w:rPr>
              <w:t>Vitess</w:t>
            </w:r>
            <w:proofErr w:type="spellEnd"/>
            <w:r w:rsidRPr="00D87A23">
              <w:rPr>
                <w:rFonts w:ascii="Times New Roman" w:hAnsi="Times New Roman" w:cs="Times New Roman"/>
                <w:color w:val="000000" w:themeColor="text1"/>
              </w:rPr>
              <w:t xml:space="preserve"> (product/user data), Redis (caching)</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0C95933A" w14:textId="77777777" w:rsidR="00D87A23" w:rsidRPr="00D87A23" w:rsidRDefault="00D87A23" w:rsidP="00D87A23">
            <w:pPr>
              <w:jc w:val="left"/>
              <w:rPr>
                <w:rFonts w:ascii="Times New Roman" w:hAnsi="Times New Roman" w:cs="Times New Roman"/>
                <w:color w:val="000000" w:themeColor="text1"/>
              </w:rPr>
            </w:pPr>
            <w:r w:rsidRPr="00D87A23">
              <w:rPr>
                <w:rFonts w:ascii="Times New Roman" w:hAnsi="Times New Roman" w:cs="Times New Roman"/>
                <w:color w:val="000000" w:themeColor="text1"/>
              </w:rPr>
              <w:t>Scalable data storage and caching</w:t>
            </w:r>
          </w:p>
        </w:tc>
      </w:tr>
      <w:tr w:rsidR="007257BE" w:rsidRPr="00D87A23" w14:paraId="5E52A39F" w14:textId="77777777" w:rsidTr="00D87A23">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1BA520CD" w14:textId="77777777" w:rsidR="00D87A23" w:rsidRPr="00D87A23" w:rsidRDefault="00D87A23" w:rsidP="00D87A23">
            <w:pPr>
              <w:jc w:val="left"/>
              <w:rPr>
                <w:rFonts w:ascii="Times New Roman" w:hAnsi="Times New Roman" w:cs="Times New Roman"/>
                <w:color w:val="000000" w:themeColor="text1"/>
              </w:rPr>
            </w:pPr>
            <w:r w:rsidRPr="00D87A23">
              <w:rPr>
                <w:rFonts w:ascii="Times New Roman" w:hAnsi="Times New Roman" w:cs="Times New Roman"/>
                <w:color w:val="000000" w:themeColor="text1"/>
              </w:rPr>
              <w:t>Observability</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28E80EB9" w14:textId="77777777" w:rsidR="00D87A23" w:rsidRPr="00D87A23" w:rsidRDefault="00D87A23" w:rsidP="00D87A23">
            <w:pPr>
              <w:jc w:val="left"/>
              <w:rPr>
                <w:rFonts w:ascii="Times New Roman" w:hAnsi="Times New Roman" w:cs="Times New Roman"/>
                <w:color w:val="000000" w:themeColor="text1"/>
              </w:rPr>
            </w:pPr>
            <w:r w:rsidRPr="00D87A23">
              <w:rPr>
                <w:rFonts w:ascii="Times New Roman" w:hAnsi="Times New Roman" w:cs="Times New Roman"/>
                <w:color w:val="000000" w:themeColor="text1"/>
              </w:rPr>
              <w:t xml:space="preserve">Prometheus, Grafana, Jaeger, </w:t>
            </w:r>
            <w:proofErr w:type="spellStart"/>
            <w:r w:rsidRPr="00D87A23">
              <w:rPr>
                <w:rFonts w:ascii="Times New Roman" w:hAnsi="Times New Roman" w:cs="Times New Roman"/>
                <w:color w:val="000000" w:themeColor="text1"/>
              </w:rPr>
              <w:t>OpenTelemetry</w:t>
            </w:r>
            <w:proofErr w:type="spellEnd"/>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69899629" w14:textId="77777777" w:rsidR="00D87A23" w:rsidRPr="00D87A23" w:rsidRDefault="00D87A23" w:rsidP="00D87A23">
            <w:pPr>
              <w:jc w:val="left"/>
              <w:rPr>
                <w:rFonts w:ascii="Times New Roman" w:hAnsi="Times New Roman" w:cs="Times New Roman"/>
                <w:color w:val="000000" w:themeColor="text1"/>
              </w:rPr>
            </w:pPr>
            <w:r w:rsidRPr="00D87A23">
              <w:rPr>
                <w:rFonts w:ascii="Times New Roman" w:hAnsi="Times New Roman" w:cs="Times New Roman"/>
                <w:color w:val="000000" w:themeColor="text1"/>
              </w:rPr>
              <w:t>Monitor, trace, visualize performance</w:t>
            </w:r>
          </w:p>
        </w:tc>
      </w:tr>
    </w:tbl>
    <w:p w14:paraId="235BE6DA"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4.1.3 Implementation Details</w:t>
      </w:r>
    </w:p>
    <w:p w14:paraId="17B3F5BD" w14:textId="77777777" w:rsidR="00D87A23" w:rsidRPr="00D87A23" w:rsidRDefault="00D87A23" w:rsidP="00D87A23">
      <w:pPr>
        <w:numPr>
          <w:ilvl w:val="0"/>
          <w:numId w:val="10"/>
        </w:numPr>
        <w:rPr>
          <w:rFonts w:ascii="Times New Roman" w:hAnsi="Times New Roman" w:cs="Times New Roman"/>
          <w:color w:val="000000" w:themeColor="text1"/>
        </w:rPr>
      </w:pPr>
      <w:r w:rsidRPr="00D87A23">
        <w:rPr>
          <w:rFonts w:ascii="Times New Roman" w:hAnsi="Times New Roman" w:cs="Times New Roman"/>
          <w:b/>
          <w:bCs/>
          <w:color w:val="000000" w:themeColor="text1"/>
        </w:rPr>
        <w:t>Development Environment</w:t>
      </w:r>
      <w:r w:rsidRPr="00D87A23">
        <w:rPr>
          <w:rFonts w:ascii="Times New Roman" w:hAnsi="Times New Roman" w:cs="Times New Roman"/>
          <w:color w:val="000000" w:themeColor="text1"/>
        </w:rPr>
        <w:t xml:space="preserve">: Developers use </w:t>
      </w:r>
      <w:proofErr w:type="spellStart"/>
      <w:r w:rsidRPr="00D87A23">
        <w:rPr>
          <w:rFonts w:ascii="Times New Roman" w:hAnsi="Times New Roman" w:cs="Times New Roman"/>
          <w:color w:val="000000" w:themeColor="text1"/>
        </w:rPr>
        <w:t>Gitpod</w:t>
      </w:r>
      <w:proofErr w:type="spellEnd"/>
      <w:r w:rsidRPr="00D87A23">
        <w:rPr>
          <w:rFonts w:ascii="Times New Roman" w:hAnsi="Times New Roman" w:cs="Times New Roman"/>
          <w:color w:val="000000" w:themeColor="text1"/>
        </w:rPr>
        <w:t xml:space="preserve"> for a consistent, cloud-based development environment, with code stored in GitHub.</w:t>
      </w:r>
    </w:p>
    <w:p w14:paraId="6DE72481" w14:textId="77777777" w:rsidR="00D87A23" w:rsidRPr="00D87A23" w:rsidRDefault="00D87A23" w:rsidP="00D87A23">
      <w:pPr>
        <w:numPr>
          <w:ilvl w:val="0"/>
          <w:numId w:val="10"/>
        </w:numPr>
        <w:rPr>
          <w:rFonts w:ascii="Times New Roman" w:hAnsi="Times New Roman" w:cs="Times New Roman"/>
          <w:color w:val="000000" w:themeColor="text1"/>
        </w:rPr>
      </w:pPr>
      <w:r w:rsidRPr="00D87A23">
        <w:rPr>
          <w:rFonts w:ascii="Times New Roman" w:hAnsi="Times New Roman" w:cs="Times New Roman"/>
          <w:b/>
          <w:bCs/>
          <w:color w:val="000000" w:themeColor="text1"/>
        </w:rPr>
        <w:t>CI Pipeline (GitHub Actions)</w:t>
      </w:r>
      <w:r w:rsidRPr="00D87A23">
        <w:rPr>
          <w:rFonts w:ascii="Times New Roman" w:hAnsi="Times New Roman" w:cs="Times New Roman"/>
          <w:color w:val="000000" w:themeColor="text1"/>
        </w:rPr>
        <w:t>:</w:t>
      </w:r>
    </w:p>
    <w:p w14:paraId="577068B1"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t>On code push, run unit and integration tests.</w:t>
      </w:r>
    </w:p>
    <w:p w14:paraId="0E6D23A6"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Build Docker images for each microservice using </w:t>
      </w:r>
      <w:proofErr w:type="spellStart"/>
      <w:r w:rsidRPr="00D87A23">
        <w:rPr>
          <w:rFonts w:ascii="Times New Roman" w:hAnsi="Times New Roman" w:cs="Times New Roman"/>
          <w:color w:val="000000" w:themeColor="text1"/>
        </w:rPr>
        <w:t>Kaniko</w:t>
      </w:r>
      <w:proofErr w:type="spellEnd"/>
      <w:r w:rsidRPr="00D87A23">
        <w:rPr>
          <w:rFonts w:ascii="Times New Roman" w:hAnsi="Times New Roman" w:cs="Times New Roman"/>
          <w:color w:val="000000" w:themeColor="text1"/>
        </w:rPr>
        <w:t xml:space="preserve"> (to avoid Docker daemon dependencies in CI).</w:t>
      </w:r>
    </w:p>
    <w:p w14:paraId="0BFD4683"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t>Push images to Artifact Hub.</w:t>
      </w:r>
    </w:p>
    <w:p w14:paraId="0E86D3B4"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t>Update Helm charts with new image tags and commit changes to Git.</w:t>
      </w:r>
    </w:p>
    <w:p w14:paraId="65745823" w14:textId="77777777" w:rsidR="00D87A23" w:rsidRPr="00D87A23" w:rsidRDefault="00D87A23" w:rsidP="00D87A23">
      <w:pPr>
        <w:numPr>
          <w:ilvl w:val="0"/>
          <w:numId w:val="10"/>
        </w:numPr>
        <w:rPr>
          <w:rFonts w:ascii="Times New Roman" w:hAnsi="Times New Roman" w:cs="Times New Roman"/>
          <w:color w:val="000000" w:themeColor="text1"/>
        </w:rPr>
      </w:pPr>
      <w:r w:rsidRPr="00D87A23">
        <w:rPr>
          <w:rFonts w:ascii="Times New Roman" w:hAnsi="Times New Roman" w:cs="Times New Roman"/>
          <w:b/>
          <w:bCs/>
          <w:color w:val="000000" w:themeColor="text1"/>
        </w:rPr>
        <w:t>Deployment (</w:t>
      </w:r>
      <w:proofErr w:type="spellStart"/>
      <w:r w:rsidRPr="00D87A23">
        <w:rPr>
          <w:rFonts w:ascii="Times New Roman" w:hAnsi="Times New Roman" w:cs="Times New Roman"/>
          <w:b/>
          <w:bCs/>
          <w:color w:val="000000" w:themeColor="text1"/>
        </w:rPr>
        <w:t>ArgoCD</w:t>
      </w:r>
      <w:proofErr w:type="spellEnd"/>
      <w:r w:rsidRPr="00D87A23">
        <w:rPr>
          <w:rFonts w:ascii="Times New Roman" w:hAnsi="Times New Roman" w:cs="Times New Roman"/>
          <w:b/>
          <w:bCs/>
          <w:color w:val="000000" w:themeColor="text1"/>
        </w:rPr>
        <w:t>)</w:t>
      </w:r>
      <w:r w:rsidRPr="00D87A23">
        <w:rPr>
          <w:rFonts w:ascii="Times New Roman" w:hAnsi="Times New Roman" w:cs="Times New Roman"/>
          <w:color w:val="000000" w:themeColor="text1"/>
        </w:rPr>
        <w:t>:</w:t>
      </w:r>
    </w:p>
    <w:p w14:paraId="3B6615F3" w14:textId="77777777" w:rsidR="00D87A23" w:rsidRPr="00D87A23" w:rsidRDefault="00D87A23" w:rsidP="00D87A23">
      <w:pPr>
        <w:numPr>
          <w:ilvl w:val="1"/>
          <w:numId w:val="10"/>
        </w:numPr>
        <w:rPr>
          <w:rFonts w:ascii="Times New Roman" w:hAnsi="Times New Roman" w:cs="Times New Roman"/>
          <w:color w:val="000000" w:themeColor="text1"/>
        </w:rPr>
      </w:pP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is configured to sync with the Git repository containing Helm charts and Kubernetes manifests.</w:t>
      </w:r>
    </w:p>
    <w:p w14:paraId="5664DFF2"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On chart updates,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deploys microservices to a Kubernetes cluster (EKS, AWS Elastic Kubernetes Service).</w:t>
      </w:r>
    </w:p>
    <w:p w14:paraId="76F02A7E" w14:textId="77777777" w:rsidR="00D87A23" w:rsidRPr="00D87A23" w:rsidRDefault="00D87A23" w:rsidP="00D87A23">
      <w:pPr>
        <w:numPr>
          <w:ilvl w:val="1"/>
          <w:numId w:val="10"/>
        </w:numPr>
        <w:rPr>
          <w:rFonts w:ascii="Times New Roman" w:hAnsi="Times New Roman" w:cs="Times New Roman"/>
          <w:color w:val="000000" w:themeColor="text1"/>
        </w:rPr>
      </w:pPr>
      <w:proofErr w:type="spellStart"/>
      <w:r w:rsidRPr="00D87A23">
        <w:rPr>
          <w:rFonts w:ascii="Times New Roman" w:hAnsi="Times New Roman" w:cs="Times New Roman"/>
          <w:color w:val="000000" w:themeColor="text1"/>
        </w:rPr>
        <w:t>Dapr</w:t>
      </w:r>
      <w:proofErr w:type="spellEnd"/>
      <w:r w:rsidRPr="00D87A23">
        <w:rPr>
          <w:rFonts w:ascii="Times New Roman" w:hAnsi="Times New Roman" w:cs="Times New Roman"/>
          <w:color w:val="000000" w:themeColor="text1"/>
        </w:rPr>
        <w:t xml:space="preserve"> sidecars are injected into each microservice pod, enabling service-to-service communication (via </w:t>
      </w:r>
      <w:proofErr w:type="spellStart"/>
      <w:r w:rsidRPr="00D87A23">
        <w:rPr>
          <w:rFonts w:ascii="Times New Roman" w:hAnsi="Times New Roman" w:cs="Times New Roman"/>
          <w:color w:val="000000" w:themeColor="text1"/>
        </w:rPr>
        <w:t>Dapr’s</w:t>
      </w:r>
      <w:proofErr w:type="spellEnd"/>
      <w:r w:rsidRPr="00D87A23">
        <w:rPr>
          <w:rFonts w:ascii="Times New Roman" w:hAnsi="Times New Roman" w:cs="Times New Roman"/>
          <w:color w:val="000000" w:themeColor="text1"/>
        </w:rPr>
        <w:t xml:space="preserve"> service invocation API) and state management (using Redis as a </w:t>
      </w:r>
      <w:proofErr w:type="spellStart"/>
      <w:r w:rsidRPr="00D87A23">
        <w:rPr>
          <w:rFonts w:ascii="Times New Roman" w:hAnsi="Times New Roman" w:cs="Times New Roman"/>
          <w:color w:val="000000" w:themeColor="text1"/>
        </w:rPr>
        <w:t>Dapr</w:t>
      </w:r>
      <w:proofErr w:type="spellEnd"/>
      <w:r w:rsidRPr="00D87A23">
        <w:rPr>
          <w:rFonts w:ascii="Times New Roman" w:hAnsi="Times New Roman" w:cs="Times New Roman"/>
          <w:color w:val="000000" w:themeColor="text1"/>
        </w:rPr>
        <w:t xml:space="preserve"> state store).</w:t>
      </w:r>
    </w:p>
    <w:p w14:paraId="769B0CF8" w14:textId="77777777" w:rsidR="00D87A23" w:rsidRPr="00D87A23" w:rsidRDefault="00D87A23" w:rsidP="00D87A23">
      <w:pPr>
        <w:numPr>
          <w:ilvl w:val="0"/>
          <w:numId w:val="10"/>
        </w:numPr>
        <w:rPr>
          <w:rFonts w:ascii="Times New Roman" w:hAnsi="Times New Roman" w:cs="Times New Roman"/>
          <w:color w:val="000000" w:themeColor="text1"/>
        </w:rPr>
      </w:pPr>
      <w:r w:rsidRPr="00D87A23">
        <w:rPr>
          <w:rFonts w:ascii="Times New Roman" w:hAnsi="Times New Roman" w:cs="Times New Roman"/>
          <w:b/>
          <w:bCs/>
          <w:color w:val="000000" w:themeColor="text1"/>
        </w:rPr>
        <w:t>Data Management</w:t>
      </w:r>
      <w:r w:rsidRPr="00D87A23">
        <w:rPr>
          <w:rFonts w:ascii="Times New Roman" w:hAnsi="Times New Roman" w:cs="Times New Roman"/>
          <w:color w:val="000000" w:themeColor="text1"/>
        </w:rPr>
        <w:t>:</w:t>
      </w:r>
    </w:p>
    <w:p w14:paraId="354D8732"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Product and user data are stored in </w:t>
      </w:r>
      <w:proofErr w:type="spellStart"/>
      <w:r w:rsidRPr="00D87A23">
        <w:rPr>
          <w:rFonts w:ascii="Times New Roman" w:hAnsi="Times New Roman" w:cs="Times New Roman"/>
          <w:color w:val="000000" w:themeColor="text1"/>
        </w:rPr>
        <w:t>Vitess</w:t>
      </w:r>
      <w:proofErr w:type="spellEnd"/>
      <w:r w:rsidRPr="00D87A23">
        <w:rPr>
          <w:rFonts w:ascii="Times New Roman" w:hAnsi="Times New Roman" w:cs="Times New Roman"/>
          <w:color w:val="000000" w:themeColor="text1"/>
        </w:rPr>
        <w:t xml:space="preserve"> (MySQL-compatible, horizontally scalable) for relational data.</w:t>
      </w:r>
    </w:p>
    <w:p w14:paraId="7A4861CD"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t>Order data is cached in Redis for fast access.</w:t>
      </w:r>
    </w:p>
    <w:p w14:paraId="45DCF11B"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t>The Order Service publishes order events to Kafka (CNCF-graduated), which triggers the Notification Service to send updates.</w:t>
      </w:r>
    </w:p>
    <w:p w14:paraId="481A678F" w14:textId="77777777" w:rsidR="00D87A23" w:rsidRPr="00D87A23" w:rsidRDefault="00D87A23" w:rsidP="00D87A23">
      <w:pPr>
        <w:numPr>
          <w:ilvl w:val="0"/>
          <w:numId w:val="10"/>
        </w:numPr>
        <w:rPr>
          <w:rFonts w:ascii="Times New Roman" w:hAnsi="Times New Roman" w:cs="Times New Roman"/>
          <w:color w:val="000000" w:themeColor="text1"/>
        </w:rPr>
      </w:pPr>
      <w:r w:rsidRPr="00D87A23">
        <w:rPr>
          <w:rFonts w:ascii="Times New Roman" w:hAnsi="Times New Roman" w:cs="Times New Roman"/>
          <w:b/>
          <w:bCs/>
          <w:color w:val="000000" w:themeColor="text1"/>
        </w:rPr>
        <w:t>Observability</w:t>
      </w:r>
      <w:r w:rsidRPr="00D87A23">
        <w:rPr>
          <w:rFonts w:ascii="Times New Roman" w:hAnsi="Times New Roman" w:cs="Times New Roman"/>
          <w:color w:val="000000" w:themeColor="text1"/>
        </w:rPr>
        <w:t>:</w:t>
      </w:r>
    </w:p>
    <w:p w14:paraId="3803AF1E" w14:textId="77777777" w:rsidR="00D87A23" w:rsidRPr="00D87A23" w:rsidRDefault="00D87A23" w:rsidP="00D87A23">
      <w:pPr>
        <w:numPr>
          <w:ilvl w:val="1"/>
          <w:numId w:val="10"/>
        </w:numPr>
        <w:rPr>
          <w:rFonts w:ascii="Times New Roman" w:hAnsi="Times New Roman" w:cs="Times New Roman"/>
          <w:color w:val="000000" w:themeColor="text1"/>
        </w:rPr>
      </w:pPr>
      <w:proofErr w:type="spellStart"/>
      <w:r w:rsidRPr="00D87A23">
        <w:rPr>
          <w:rFonts w:ascii="Times New Roman" w:hAnsi="Times New Roman" w:cs="Times New Roman"/>
          <w:color w:val="000000" w:themeColor="text1"/>
        </w:rPr>
        <w:t>OpenTelemetry</w:t>
      </w:r>
      <w:proofErr w:type="spellEnd"/>
      <w:r w:rsidRPr="00D87A23">
        <w:rPr>
          <w:rFonts w:ascii="Times New Roman" w:hAnsi="Times New Roman" w:cs="Times New Roman"/>
          <w:color w:val="000000" w:themeColor="text1"/>
        </w:rPr>
        <w:t xml:space="preserve"> SDKs are integrated into each microservice to collect metrics, logs, and traces.</w:t>
      </w:r>
    </w:p>
    <w:p w14:paraId="0061E765"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Prometheus scrapes metrics (e.g., request latency, error rates) from microservices and </w:t>
      </w:r>
      <w:proofErr w:type="spellStart"/>
      <w:r w:rsidRPr="00D87A23">
        <w:rPr>
          <w:rFonts w:ascii="Times New Roman" w:hAnsi="Times New Roman" w:cs="Times New Roman"/>
          <w:color w:val="000000" w:themeColor="text1"/>
        </w:rPr>
        <w:t>Dapr</w:t>
      </w:r>
      <w:proofErr w:type="spellEnd"/>
      <w:r w:rsidRPr="00D87A23">
        <w:rPr>
          <w:rFonts w:ascii="Times New Roman" w:hAnsi="Times New Roman" w:cs="Times New Roman"/>
          <w:color w:val="000000" w:themeColor="text1"/>
        </w:rPr>
        <w:t xml:space="preserve"> sidecars.</w:t>
      </w:r>
    </w:p>
    <w:p w14:paraId="46F6CAD5"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t>Jaeger traces requests across services (e.g., from product search to order confirmation).</w:t>
      </w:r>
    </w:p>
    <w:p w14:paraId="04D02F9E" w14:textId="77777777" w:rsidR="00D87A23" w:rsidRPr="00D87A23" w:rsidRDefault="00D87A23" w:rsidP="00D87A23">
      <w:pPr>
        <w:numPr>
          <w:ilvl w:val="1"/>
          <w:numId w:val="10"/>
        </w:numPr>
        <w:rPr>
          <w:rFonts w:ascii="Times New Roman" w:hAnsi="Times New Roman" w:cs="Times New Roman"/>
          <w:color w:val="000000" w:themeColor="text1"/>
        </w:rPr>
      </w:pPr>
      <w:r w:rsidRPr="00D87A23">
        <w:rPr>
          <w:rFonts w:ascii="Times New Roman" w:hAnsi="Times New Roman" w:cs="Times New Roman"/>
          <w:color w:val="000000" w:themeColor="text1"/>
        </w:rPr>
        <w:lastRenderedPageBreak/>
        <w:t>Grafana dashboards visualize key metrics (e.g., order volume, payment success rate) and trace data.</w:t>
      </w:r>
    </w:p>
    <w:p w14:paraId="41BF60EB"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4.2 Use Case 2: Real-Time Data Processing Pipeline</w:t>
      </w:r>
    </w:p>
    <w:p w14:paraId="65F5EAC4"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4.2.1 Use Case Description</w:t>
      </w:r>
    </w:p>
    <w:p w14:paraId="263C416A"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A real-time pipeline for processing user activity data (clicks, page views, purchases) from a web application, with the following goals:</w:t>
      </w:r>
    </w:p>
    <w:p w14:paraId="70A63BAC" w14:textId="77777777" w:rsidR="00D87A23" w:rsidRPr="00D87A23" w:rsidRDefault="00D87A23" w:rsidP="00D87A23">
      <w:pPr>
        <w:numPr>
          <w:ilvl w:val="0"/>
          <w:numId w:val="11"/>
        </w:numPr>
        <w:rPr>
          <w:rFonts w:ascii="Times New Roman" w:hAnsi="Times New Roman" w:cs="Times New Roman"/>
          <w:color w:val="000000" w:themeColor="text1"/>
        </w:rPr>
      </w:pPr>
      <w:r w:rsidRPr="00D87A23">
        <w:rPr>
          <w:rFonts w:ascii="Times New Roman" w:hAnsi="Times New Roman" w:cs="Times New Roman"/>
          <w:color w:val="000000" w:themeColor="text1"/>
        </w:rPr>
        <w:t>Ingest high-volume event data (10,000 events/second).</w:t>
      </w:r>
    </w:p>
    <w:p w14:paraId="344C3038" w14:textId="77777777" w:rsidR="00D87A23" w:rsidRPr="00D87A23" w:rsidRDefault="00D87A23" w:rsidP="00D87A23">
      <w:pPr>
        <w:numPr>
          <w:ilvl w:val="0"/>
          <w:numId w:val="11"/>
        </w:numPr>
        <w:rPr>
          <w:rFonts w:ascii="Times New Roman" w:hAnsi="Times New Roman" w:cs="Times New Roman"/>
          <w:color w:val="000000" w:themeColor="text1"/>
        </w:rPr>
      </w:pPr>
      <w:r w:rsidRPr="00D87A23">
        <w:rPr>
          <w:rFonts w:ascii="Times New Roman" w:hAnsi="Times New Roman" w:cs="Times New Roman"/>
          <w:color w:val="000000" w:themeColor="text1"/>
        </w:rPr>
        <w:t>Process data to calculate real-time metrics (e.g., top-viewed products, user engagement).</w:t>
      </w:r>
    </w:p>
    <w:p w14:paraId="69E29C33" w14:textId="77777777" w:rsidR="00D87A23" w:rsidRPr="00D87A23" w:rsidRDefault="00D87A23" w:rsidP="00D87A23">
      <w:pPr>
        <w:numPr>
          <w:ilvl w:val="0"/>
          <w:numId w:val="11"/>
        </w:numPr>
        <w:rPr>
          <w:rFonts w:ascii="Times New Roman" w:hAnsi="Times New Roman" w:cs="Times New Roman"/>
          <w:color w:val="000000" w:themeColor="text1"/>
        </w:rPr>
      </w:pPr>
      <w:r w:rsidRPr="00D87A23">
        <w:rPr>
          <w:rFonts w:ascii="Times New Roman" w:hAnsi="Times New Roman" w:cs="Times New Roman"/>
          <w:color w:val="000000" w:themeColor="text1"/>
        </w:rPr>
        <w:t>Store processed data for historical analysis.</w:t>
      </w:r>
    </w:p>
    <w:p w14:paraId="358F31C9" w14:textId="77777777" w:rsidR="00D87A23" w:rsidRPr="00D87A23" w:rsidRDefault="00D87A23" w:rsidP="00D87A23">
      <w:pPr>
        <w:numPr>
          <w:ilvl w:val="0"/>
          <w:numId w:val="11"/>
        </w:numPr>
        <w:rPr>
          <w:rFonts w:ascii="Times New Roman" w:hAnsi="Times New Roman" w:cs="Times New Roman"/>
          <w:color w:val="000000" w:themeColor="text1"/>
        </w:rPr>
      </w:pPr>
      <w:r w:rsidRPr="00D87A23">
        <w:rPr>
          <w:rFonts w:ascii="Times New Roman" w:hAnsi="Times New Roman" w:cs="Times New Roman"/>
          <w:color w:val="000000" w:themeColor="text1"/>
        </w:rPr>
        <w:t>Visualize real-time and historical metrics in a dashboard.</w:t>
      </w:r>
    </w:p>
    <w:p w14:paraId="5175BD04"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4.2.2 Tool Selection</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871"/>
        <w:gridCol w:w="3507"/>
        <w:gridCol w:w="2928"/>
      </w:tblGrid>
      <w:tr w:rsidR="007257BE" w:rsidRPr="00D87A23" w14:paraId="3F7315C4" w14:textId="77777777" w:rsidTr="00D87A23">
        <w:trPr>
          <w:tblHeader/>
        </w:trPr>
        <w:tc>
          <w:tcPr>
            <w:tcW w:w="0" w:type="auto"/>
            <w:tcBorders>
              <w:top w:val="nil"/>
              <w:left w:val="nil"/>
              <w:bottom w:val="single" w:sz="4" w:space="0" w:color="auto"/>
              <w:right w:val="single" w:sz="4" w:space="0" w:color="auto"/>
            </w:tcBorders>
            <w:shd w:val="clear" w:color="auto" w:fill="F2F2F2"/>
            <w:tcMar>
              <w:top w:w="180" w:type="dxa"/>
              <w:left w:w="270" w:type="dxa"/>
              <w:bottom w:w="180" w:type="dxa"/>
              <w:right w:w="270" w:type="dxa"/>
            </w:tcMar>
            <w:vAlign w:val="center"/>
            <w:hideMark/>
          </w:tcPr>
          <w:p w14:paraId="2CE129DB"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Component</w:t>
            </w:r>
          </w:p>
        </w:tc>
        <w:tc>
          <w:tcPr>
            <w:tcW w:w="0" w:type="auto"/>
            <w:tcBorders>
              <w:top w:val="nil"/>
              <w:left w:val="nil"/>
              <w:bottom w:val="single" w:sz="4" w:space="0" w:color="auto"/>
              <w:right w:val="single" w:sz="4" w:space="0" w:color="auto"/>
            </w:tcBorders>
            <w:shd w:val="clear" w:color="auto" w:fill="F2F2F2"/>
            <w:tcMar>
              <w:top w:w="180" w:type="dxa"/>
              <w:left w:w="270" w:type="dxa"/>
              <w:bottom w:w="180" w:type="dxa"/>
              <w:right w:w="270" w:type="dxa"/>
            </w:tcMar>
            <w:vAlign w:val="center"/>
            <w:hideMark/>
          </w:tcPr>
          <w:p w14:paraId="550F8382"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CNCF Tool(s) Used</w:t>
            </w:r>
          </w:p>
        </w:tc>
        <w:tc>
          <w:tcPr>
            <w:tcW w:w="0" w:type="auto"/>
            <w:tcBorders>
              <w:top w:val="nil"/>
              <w:left w:val="nil"/>
              <w:bottom w:val="single" w:sz="4" w:space="0" w:color="auto"/>
              <w:right w:val="nil"/>
            </w:tcBorders>
            <w:shd w:val="clear" w:color="auto" w:fill="F2F2F2"/>
            <w:tcMar>
              <w:top w:w="180" w:type="dxa"/>
              <w:left w:w="270" w:type="dxa"/>
              <w:bottom w:w="180" w:type="dxa"/>
              <w:right w:w="270" w:type="dxa"/>
            </w:tcMar>
            <w:vAlign w:val="center"/>
            <w:hideMark/>
          </w:tcPr>
          <w:p w14:paraId="4F3500F8"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Purpose</w:t>
            </w:r>
          </w:p>
        </w:tc>
      </w:tr>
      <w:tr w:rsidR="007257BE" w:rsidRPr="00D87A23" w14:paraId="3AB7E7A4" w14:textId="77777777" w:rsidTr="00D87A23">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3D16DAB8"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Data Ingestion</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30D18881"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Kafka</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716E9786" w14:textId="77777777" w:rsidR="00D87A23" w:rsidRPr="00D87A23" w:rsidRDefault="00D87A23" w:rsidP="00D87A23">
            <w:pPr>
              <w:jc w:val="left"/>
              <w:rPr>
                <w:rFonts w:ascii="Times New Roman" w:hAnsi="Times New Roman" w:cs="Times New Roman"/>
                <w:color w:val="000000" w:themeColor="text1"/>
              </w:rPr>
            </w:pPr>
            <w:r w:rsidRPr="00D87A23">
              <w:rPr>
                <w:rFonts w:ascii="Times New Roman" w:hAnsi="Times New Roman" w:cs="Times New Roman"/>
                <w:color w:val="000000" w:themeColor="text1"/>
              </w:rPr>
              <w:t>High-throughput event streaming</w:t>
            </w:r>
          </w:p>
        </w:tc>
      </w:tr>
      <w:tr w:rsidR="007257BE" w:rsidRPr="00D87A23" w14:paraId="5972D9D1" w14:textId="77777777" w:rsidTr="00D87A23">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3C3E5113"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Stream Processing</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3DB91F38"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Flink</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01EF6E9B"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Real-time data processing</w:t>
            </w:r>
          </w:p>
        </w:tc>
      </w:tr>
      <w:tr w:rsidR="007257BE" w:rsidRPr="00D87A23" w14:paraId="63473D4D" w14:textId="77777777" w:rsidTr="00D87A23">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261B18E5"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Data Storage</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7896DE3B" w14:textId="77777777" w:rsidR="00D87A23" w:rsidRPr="00D87A23" w:rsidRDefault="00D87A23" w:rsidP="00D87A23">
            <w:pPr>
              <w:jc w:val="left"/>
              <w:rPr>
                <w:rFonts w:ascii="Times New Roman" w:hAnsi="Times New Roman" w:cs="Times New Roman"/>
                <w:color w:val="000000" w:themeColor="text1"/>
              </w:rPr>
            </w:pPr>
            <w:proofErr w:type="spellStart"/>
            <w:r w:rsidRPr="00D87A23">
              <w:rPr>
                <w:rFonts w:ascii="Times New Roman" w:hAnsi="Times New Roman" w:cs="Times New Roman"/>
                <w:color w:val="000000" w:themeColor="text1"/>
              </w:rPr>
              <w:t>InfluxDB</w:t>
            </w:r>
            <w:proofErr w:type="spellEnd"/>
            <w:r w:rsidRPr="00D87A23">
              <w:rPr>
                <w:rFonts w:ascii="Times New Roman" w:hAnsi="Times New Roman" w:cs="Times New Roman"/>
                <w:color w:val="000000" w:themeColor="text1"/>
              </w:rPr>
              <w:t xml:space="preserve"> (CNCF-sandboxed), </w:t>
            </w:r>
            <w:proofErr w:type="spellStart"/>
            <w:r w:rsidRPr="00D87A23">
              <w:rPr>
                <w:rFonts w:ascii="Times New Roman" w:hAnsi="Times New Roman" w:cs="Times New Roman"/>
                <w:color w:val="000000" w:themeColor="text1"/>
              </w:rPr>
              <w:t>ClickHouse</w:t>
            </w:r>
            <w:proofErr w:type="spellEnd"/>
            <w:r w:rsidRPr="00D87A23">
              <w:rPr>
                <w:rFonts w:ascii="Times New Roman" w:hAnsi="Times New Roman" w:cs="Times New Roman"/>
                <w:color w:val="000000" w:themeColor="text1"/>
              </w:rPr>
              <w:t xml:space="preserve"> (CNCF-sandboxed)</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4ED883DB" w14:textId="77777777" w:rsidR="00D87A23" w:rsidRPr="00D87A23" w:rsidRDefault="00D87A23" w:rsidP="00D87A23">
            <w:pPr>
              <w:jc w:val="left"/>
              <w:rPr>
                <w:rFonts w:ascii="Times New Roman" w:hAnsi="Times New Roman" w:cs="Times New Roman"/>
                <w:color w:val="000000" w:themeColor="text1"/>
              </w:rPr>
            </w:pPr>
            <w:r w:rsidRPr="00D87A23">
              <w:rPr>
                <w:rFonts w:ascii="Times New Roman" w:hAnsi="Times New Roman" w:cs="Times New Roman"/>
                <w:color w:val="000000" w:themeColor="text1"/>
              </w:rPr>
              <w:t>Time-series metrics, analytical data</w:t>
            </w:r>
          </w:p>
        </w:tc>
      </w:tr>
      <w:tr w:rsidR="007257BE" w:rsidRPr="00D87A23" w14:paraId="263F58E2" w14:textId="77777777" w:rsidTr="00D87A23">
        <w:tc>
          <w:tcPr>
            <w:tcW w:w="0" w:type="auto"/>
            <w:tcBorders>
              <w:top w:val="single" w:sz="4" w:space="0" w:color="auto"/>
              <w:left w:val="single" w:sz="4" w:space="0" w:color="auto"/>
              <w:bottom w:val="single" w:sz="4" w:space="0" w:color="auto"/>
              <w:right w:val="single" w:sz="4" w:space="0" w:color="auto"/>
            </w:tcBorders>
            <w:tcMar>
              <w:top w:w="180" w:type="dxa"/>
              <w:left w:w="270" w:type="dxa"/>
              <w:bottom w:w="180" w:type="dxa"/>
              <w:right w:w="270" w:type="dxa"/>
            </w:tcMar>
            <w:vAlign w:val="center"/>
            <w:hideMark/>
          </w:tcPr>
          <w:p w14:paraId="3F079D85"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Observability</w:t>
            </w:r>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2232DC66"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Prometheus, Grafana, </w:t>
            </w:r>
            <w:proofErr w:type="spellStart"/>
            <w:r w:rsidRPr="00D87A23">
              <w:rPr>
                <w:rFonts w:ascii="Times New Roman" w:hAnsi="Times New Roman" w:cs="Times New Roman"/>
                <w:color w:val="000000" w:themeColor="text1"/>
              </w:rPr>
              <w:t>Fluentd</w:t>
            </w:r>
            <w:proofErr w:type="spellEnd"/>
          </w:p>
        </w:tc>
        <w:tc>
          <w:tcPr>
            <w:tcW w:w="0" w:type="auto"/>
            <w:tcBorders>
              <w:top w:val="single" w:sz="4" w:space="0" w:color="auto"/>
              <w:left w:val="nil"/>
              <w:bottom w:val="single" w:sz="4" w:space="0" w:color="auto"/>
              <w:right w:val="single" w:sz="4" w:space="0" w:color="auto"/>
            </w:tcBorders>
            <w:tcMar>
              <w:top w:w="180" w:type="dxa"/>
              <w:left w:w="270" w:type="dxa"/>
              <w:bottom w:w="180" w:type="dxa"/>
              <w:right w:w="270" w:type="dxa"/>
            </w:tcMar>
            <w:vAlign w:val="center"/>
            <w:hideMark/>
          </w:tcPr>
          <w:p w14:paraId="143DE9CF" w14:textId="77777777" w:rsidR="00D87A23" w:rsidRPr="00D87A23" w:rsidRDefault="00D87A23" w:rsidP="00D87A23">
            <w:pPr>
              <w:jc w:val="left"/>
              <w:rPr>
                <w:rFonts w:ascii="Times New Roman" w:hAnsi="Times New Roman" w:cs="Times New Roman"/>
                <w:color w:val="000000" w:themeColor="text1"/>
              </w:rPr>
            </w:pPr>
            <w:r w:rsidRPr="00D87A23">
              <w:rPr>
                <w:rFonts w:ascii="Times New Roman" w:hAnsi="Times New Roman" w:cs="Times New Roman"/>
                <w:color w:val="000000" w:themeColor="text1"/>
              </w:rPr>
              <w:t>Monitor pipeline performance, log aggregation</w:t>
            </w:r>
          </w:p>
        </w:tc>
      </w:tr>
    </w:tbl>
    <w:p w14:paraId="67418FCB"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4.2.3 Implementation Details</w:t>
      </w:r>
    </w:p>
    <w:p w14:paraId="593659B4" w14:textId="77777777" w:rsidR="00D87A23" w:rsidRPr="00D87A23" w:rsidRDefault="00D87A23" w:rsidP="00D87A23">
      <w:pPr>
        <w:numPr>
          <w:ilvl w:val="0"/>
          <w:numId w:val="12"/>
        </w:numPr>
        <w:rPr>
          <w:rFonts w:ascii="Times New Roman" w:hAnsi="Times New Roman" w:cs="Times New Roman"/>
          <w:color w:val="000000" w:themeColor="text1"/>
        </w:rPr>
      </w:pPr>
      <w:r w:rsidRPr="00D87A23">
        <w:rPr>
          <w:rFonts w:ascii="Times New Roman" w:hAnsi="Times New Roman" w:cs="Times New Roman"/>
          <w:b/>
          <w:bCs/>
          <w:color w:val="000000" w:themeColor="text1"/>
        </w:rPr>
        <w:t>Data Ingestion</w:t>
      </w:r>
      <w:r w:rsidRPr="00D87A23">
        <w:rPr>
          <w:rFonts w:ascii="Times New Roman" w:hAnsi="Times New Roman" w:cs="Times New Roman"/>
          <w:color w:val="000000" w:themeColor="text1"/>
        </w:rPr>
        <w:t xml:space="preserve">: Web application frontend sends user activity events to Kafka topics (e.g., user-clicks, page-views). Kafka brokers are deployed on Kubernetes using </w:t>
      </w:r>
      <w:proofErr w:type="spellStart"/>
      <w:r w:rsidRPr="00D87A23">
        <w:rPr>
          <w:rFonts w:ascii="Times New Roman" w:hAnsi="Times New Roman" w:cs="Times New Roman"/>
          <w:color w:val="000000" w:themeColor="text1"/>
        </w:rPr>
        <w:t>Strimzi</w:t>
      </w:r>
      <w:proofErr w:type="spellEnd"/>
      <w:r w:rsidRPr="00D87A23">
        <w:rPr>
          <w:rFonts w:ascii="Times New Roman" w:hAnsi="Times New Roman" w:cs="Times New Roman"/>
          <w:color w:val="000000" w:themeColor="text1"/>
        </w:rPr>
        <w:t xml:space="preserve"> (CNCF-graduated), a Kubernetes operator for Kafka.</w:t>
      </w:r>
    </w:p>
    <w:p w14:paraId="151C2B01" w14:textId="77777777" w:rsidR="00D87A23" w:rsidRPr="00D87A23" w:rsidRDefault="00D87A23" w:rsidP="00D87A23">
      <w:pPr>
        <w:numPr>
          <w:ilvl w:val="0"/>
          <w:numId w:val="12"/>
        </w:numPr>
        <w:rPr>
          <w:rFonts w:ascii="Times New Roman" w:hAnsi="Times New Roman" w:cs="Times New Roman"/>
          <w:color w:val="000000" w:themeColor="text1"/>
        </w:rPr>
      </w:pPr>
      <w:r w:rsidRPr="00D87A23">
        <w:rPr>
          <w:rFonts w:ascii="Times New Roman" w:hAnsi="Times New Roman" w:cs="Times New Roman"/>
          <w:b/>
          <w:bCs/>
          <w:color w:val="000000" w:themeColor="text1"/>
        </w:rPr>
        <w:t>Stream Processing</w:t>
      </w:r>
      <w:r w:rsidRPr="00D87A23">
        <w:rPr>
          <w:rFonts w:ascii="Times New Roman" w:hAnsi="Times New Roman" w:cs="Times New Roman"/>
          <w:color w:val="000000" w:themeColor="text1"/>
        </w:rPr>
        <w:t>: Flink clusters (deployed on Kubernetes) consume events from Kafka, performing transformations:</w:t>
      </w:r>
    </w:p>
    <w:p w14:paraId="74AA8C51" w14:textId="77777777" w:rsidR="00D87A23" w:rsidRPr="00D87A23" w:rsidRDefault="00D87A23" w:rsidP="00D87A23">
      <w:pPr>
        <w:numPr>
          <w:ilvl w:val="1"/>
          <w:numId w:val="12"/>
        </w:numPr>
        <w:rPr>
          <w:rFonts w:ascii="Times New Roman" w:hAnsi="Times New Roman" w:cs="Times New Roman"/>
          <w:color w:val="000000" w:themeColor="text1"/>
        </w:rPr>
      </w:pPr>
      <w:r w:rsidRPr="00D87A23">
        <w:rPr>
          <w:rFonts w:ascii="Times New Roman" w:hAnsi="Times New Roman" w:cs="Times New Roman"/>
          <w:color w:val="000000" w:themeColor="text1"/>
        </w:rPr>
        <w:t>Aggregate clicks per product (windowed by 1 minute).</w:t>
      </w:r>
    </w:p>
    <w:p w14:paraId="4DD60027" w14:textId="77777777" w:rsidR="00D87A23" w:rsidRPr="00D87A23" w:rsidRDefault="00D87A23" w:rsidP="00D87A23">
      <w:pPr>
        <w:numPr>
          <w:ilvl w:val="1"/>
          <w:numId w:val="12"/>
        </w:numPr>
        <w:rPr>
          <w:rFonts w:ascii="Times New Roman" w:hAnsi="Times New Roman" w:cs="Times New Roman"/>
          <w:color w:val="000000" w:themeColor="text1"/>
        </w:rPr>
      </w:pPr>
      <w:r w:rsidRPr="00D87A23">
        <w:rPr>
          <w:rFonts w:ascii="Times New Roman" w:hAnsi="Times New Roman" w:cs="Times New Roman"/>
          <w:color w:val="000000" w:themeColor="text1"/>
        </w:rPr>
        <w:t>Calculate user session duration (grouping events by user ID).</w:t>
      </w:r>
    </w:p>
    <w:p w14:paraId="25D0B468" w14:textId="77777777" w:rsidR="00D87A23" w:rsidRPr="00D87A23" w:rsidRDefault="00D87A23" w:rsidP="00D87A23">
      <w:pPr>
        <w:numPr>
          <w:ilvl w:val="1"/>
          <w:numId w:val="12"/>
        </w:numPr>
        <w:rPr>
          <w:rFonts w:ascii="Times New Roman" w:hAnsi="Times New Roman" w:cs="Times New Roman"/>
          <w:color w:val="000000" w:themeColor="text1"/>
        </w:rPr>
      </w:pPr>
      <w:r w:rsidRPr="00D87A23">
        <w:rPr>
          <w:rFonts w:ascii="Times New Roman" w:hAnsi="Times New Roman" w:cs="Times New Roman"/>
          <w:color w:val="000000" w:themeColor="text1"/>
        </w:rPr>
        <w:t>Filter and enrich events (e.g., add geographic location from IP address).</w:t>
      </w:r>
    </w:p>
    <w:p w14:paraId="52A5C442" w14:textId="77777777" w:rsidR="00D87A23" w:rsidRPr="00D87A23" w:rsidRDefault="00D87A23" w:rsidP="00D87A23">
      <w:pPr>
        <w:numPr>
          <w:ilvl w:val="0"/>
          <w:numId w:val="12"/>
        </w:numPr>
        <w:rPr>
          <w:rFonts w:ascii="Times New Roman" w:hAnsi="Times New Roman" w:cs="Times New Roman"/>
          <w:color w:val="000000" w:themeColor="text1"/>
        </w:rPr>
      </w:pPr>
      <w:r w:rsidRPr="00D87A23">
        <w:rPr>
          <w:rFonts w:ascii="Times New Roman" w:hAnsi="Times New Roman" w:cs="Times New Roman"/>
          <w:b/>
          <w:bCs/>
          <w:color w:val="000000" w:themeColor="text1"/>
        </w:rPr>
        <w:t>Data Storage</w:t>
      </w:r>
      <w:r w:rsidRPr="00D87A23">
        <w:rPr>
          <w:rFonts w:ascii="Times New Roman" w:hAnsi="Times New Roman" w:cs="Times New Roman"/>
          <w:color w:val="000000" w:themeColor="text1"/>
        </w:rPr>
        <w:t>:</w:t>
      </w:r>
    </w:p>
    <w:p w14:paraId="3C6706F2" w14:textId="77777777" w:rsidR="00D87A23" w:rsidRPr="00D87A23" w:rsidRDefault="00D87A23" w:rsidP="00D87A23">
      <w:pPr>
        <w:numPr>
          <w:ilvl w:val="1"/>
          <w:numId w:val="12"/>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Real-time metrics (e.g., top 10 products by clicks) are stored in </w:t>
      </w:r>
      <w:proofErr w:type="spellStart"/>
      <w:r w:rsidRPr="00D87A23">
        <w:rPr>
          <w:rFonts w:ascii="Times New Roman" w:hAnsi="Times New Roman" w:cs="Times New Roman"/>
          <w:color w:val="000000" w:themeColor="text1"/>
        </w:rPr>
        <w:t>InfluxDB</w:t>
      </w:r>
      <w:proofErr w:type="spellEnd"/>
      <w:r w:rsidRPr="00D87A23">
        <w:rPr>
          <w:rFonts w:ascii="Times New Roman" w:hAnsi="Times New Roman" w:cs="Times New Roman"/>
          <w:color w:val="000000" w:themeColor="text1"/>
        </w:rPr>
        <w:t xml:space="preserve"> (time-series database) for fast retrieval.</w:t>
      </w:r>
    </w:p>
    <w:p w14:paraId="57824C20" w14:textId="77777777" w:rsidR="00D87A23" w:rsidRPr="00D87A23" w:rsidRDefault="00D87A23" w:rsidP="00D87A23">
      <w:pPr>
        <w:numPr>
          <w:ilvl w:val="1"/>
          <w:numId w:val="12"/>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Raw and processed data are stored in </w:t>
      </w:r>
      <w:proofErr w:type="spellStart"/>
      <w:r w:rsidRPr="00D87A23">
        <w:rPr>
          <w:rFonts w:ascii="Times New Roman" w:hAnsi="Times New Roman" w:cs="Times New Roman"/>
          <w:color w:val="000000" w:themeColor="text1"/>
        </w:rPr>
        <w:t>ClickHouse</w:t>
      </w:r>
      <w:proofErr w:type="spellEnd"/>
      <w:r w:rsidRPr="00D87A23">
        <w:rPr>
          <w:rFonts w:ascii="Times New Roman" w:hAnsi="Times New Roman" w:cs="Times New Roman"/>
          <w:color w:val="000000" w:themeColor="text1"/>
        </w:rPr>
        <w:t xml:space="preserve"> (columnar database) for historical analysis.</w:t>
      </w:r>
    </w:p>
    <w:p w14:paraId="3CAF5C24" w14:textId="77777777" w:rsidR="00D87A23" w:rsidRPr="00D87A23" w:rsidRDefault="00D87A23" w:rsidP="00D87A23">
      <w:pPr>
        <w:numPr>
          <w:ilvl w:val="0"/>
          <w:numId w:val="12"/>
        </w:numPr>
        <w:rPr>
          <w:rFonts w:ascii="Times New Roman" w:hAnsi="Times New Roman" w:cs="Times New Roman"/>
          <w:color w:val="000000" w:themeColor="text1"/>
        </w:rPr>
      </w:pPr>
      <w:r w:rsidRPr="00D87A23">
        <w:rPr>
          <w:rFonts w:ascii="Times New Roman" w:hAnsi="Times New Roman" w:cs="Times New Roman"/>
          <w:b/>
          <w:bCs/>
          <w:color w:val="000000" w:themeColor="text1"/>
        </w:rPr>
        <w:t>Visualization</w:t>
      </w:r>
      <w:r w:rsidRPr="00D87A23">
        <w:rPr>
          <w:rFonts w:ascii="Times New Roman" w:hAnsi="Times New Roman" w:cs="Times New Roman"/>
          <w:color w:val="000000" w:themeColor="text1"/>
        </w:rPr>
        <w:t xml:space="preserve">: Grafana connects to </w:t>
      </w:r>
      <w:proofErr w:type="spellStart"/>
      <w:r w:rsidRPr="00D87A23">
        <w:rPr>
          <w:rFonts w:ascii="Times New Roman" w:hAnsi="Times New Roman" w:cs="Times New Roman"/>
          <w:color w:val="000000" w:themeColor="text1"/>
        </w:rPr>
        <w:t>InfluxDB</w:t>
      </w:r>
      <w:proofErr w:type="spellEnd"/>
      <w:r w:rsidRPr="00D87A23">
        <w:rPr>
          <w:rFonts w:ascii="Times New Roman" w:hAnsi="Times New Roman" w:cs="Times New Roman"/>
          <w:color w:val="000000" w:themeColor="text1"/>
        </w:rPr>
        <w:t xml:space="preserve"> and </w:t>
      </w:r>
      <w:proofErr w:type="spellStart"/>
      <w:r w:rsidRPr="00D87A23">
        <w:rPr>
          <w:rFonts w:ascii="Times New Roman" w:hAnsi="Times New Roman" w:cs="Times New Roman"/>
          <w:color w:val="000000" w:themeColor="text1"/>
        </w:rPr>
        <w:t>ClickHouse</w:t>
      </w:r>
      <w:proofErr w:type="spellEnd"/>
      <w:r w:rsidRPr="00D87A23">
        <w:rPr>
          <w:rFonts w:ascii="Times New Roman" w:hAnsi="Times New Roman" w:cs="Times New Roman"/>
          <w:color w:val="000000" w:themeColor="text1"/>
        </w:rPr>
        <w:t xml:space="preserve">, displaying real-time </w:t>
      </w:r>
      <w:r w:rsidRPr="00D87A23">
        <w:rPr>
          <w:rFonts w:ascii="Times New Roman" w:hAnsi="Times New Roman" w:cs="Times New Roman"/>
          <w:color w:val="000000" w:themeColor="text1"/>
        </w:rPr>
        <w:lastRenderedPageBreak/>
        <w:t>dashboards (e.g., live product clicks) and historical reports (e.g., weekly engagement trends).</w:t>
      </w:r>
    </w:p>
    <w:p w14:paraId="2E6E95DD" w14:textId="77777777" w:rsidR="00D87A23" w:rsidRPr="00D87A23" w:rsidRDefault="00D87A23" w:rsidP="00D87A23">
      <w:pPr>
        <w:numPr>
          <w:ilvl w:val="0"/>
          <w:numId w:val="12"/>
        </w:numPr>
        <w:rPr>
          <w:rFonts w:ascii="Times New Roman" w:hAnsi="Times New Roman" w:cs="Times New Roman"/>
          <w:color w:val="000000" w:themeColor="text1"/>
        </w:rPr>
      </w:pPr>
      <w:r w:rsidRPr="00D87A23">
        <w:rPr>
          <w:rFonts w:ascii="Times New Roman" w:hAnsi="Times New Roman" w:cs="Times New Roman"/>
          <w:b/>
          <w:bCs/>
          <w:color w:val="000000" w:themeColor="text1"/>
        </w:rPr>
        <w:t>Observability</w:t>
      </w:r>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Fluentd</w:t>
      </w:r>
      <w:proofErr w:type="spellEnd"/>
      <w:r w:rsidRPr="00D87A23">
        <w:rPr>
          <w:rFonts w:ascii="Times New Roman" w:hAnsi="Times New Roman" w:cs="Times New Roman"/>
          <w:color w:val="000000" w:themeColor="text1"/>
        </w:rPr>
        <w:t xml:space="preserve"> collects logs from Kafka and Flink clusters, sending them to Loki. Prometheus monitors Kafka throughput, Flink job latency, and database performance, with alerts configured for anomalies (e.g., Kafka broker downtime, Flink backpressure).</w:t>
      </w:r>
    </w:p>
    <w:p w14:paraId="63780F62"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4.3 Experiment Setup</w:t>
      </w:r>
    </w:p>
    <w:p w14:paraId="0FF3031D"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4.3.1 Infrastructure</w:t>
      </w:r>
    </w:p>
    <w:p w14:paraId="78CB2136" w14:textId="77777777" w:rsidR="00D87A23" w:rsidRPr="00D87A23" w:rsidRDefault="00D87A23" w:rsidP="00D87A23">
      <w:pPr>
        <w:numPr>
          <w:ilvl w:val="0"/>
          <w:numId w:val="13"/>
        </w:numPr>
        <w:rPr>
          <w:rFonts w:ascii="Times New Roman" w:hAnsi="Times New Roman" w:cs="Times New Roman"/>
          <w:color w:val="000000" w:themeColor="text1"/>
        </w:rPr>
      </w:pPr>
      <w:r w:rsidRPr="00D87A23">
        <w:rPr>
          <w:rFonts w:ascii="Times New Roman" w:hAnsi="Times New Roman" w:cs="Times New Roman"/>
          <w:b/>
          <w:bCs/>
          <w:color w:val="000000" w:themeColor="text1"/>
        </w:rPr>
        <w:t>Kubernetes Cluster</w:t>
      </w:r>
      <w:r w:rsidRPr="00D87A23">
        <w:rPr>
          <w:rFonts w:ascii="Times New Roman" w:hAnsi="Times New Roman" w:cs="Times New Roman"/>
          <w:color w:val="000000" w:themeColor="text1"/>
        </w:rPr>
        <w:t>: AWS EKS (Elastic Kubernetes Service) with 3 control planes and 6 worker nodes (t</w:t>
      </w:r>
      <w:proofErr w:type="gramStart"/>
      <w:r w:rsidRPr="00D87A23">
        <w:rPr>
          <w:rFonts w:ascii="Times New Roman" w:hAnsi="Times New Roman" w:cs="Times New Roman"/>
          <w:color w:val="000000" w:themeColor="text1"/>
        </w:rPr>
        <w:t>3.large</w:t>
      </w:r>
      <w:proofErr w:type="gramEnd"/>
      <w:r w:rsidRPr="00D87A23">
        <w:rPr>
          <w:rFonts w:ascii="Times New Roman" w:hAnsi="Times New Roman" w:cs="Times New Roman"/>
          <w:color w:val="000000" w:themeColor="text1"/>
        </w:rPr>
        <w:t>: 2 vCPUs, 8 GB RAM each).</w:t>
      </w:r>
    </w:p>
    <w:p w14:paraId="23C5FEDE" w14:textId="77777777" w:rsidR="00D87A23" w:rsidRPr="00D87A23" w:rsidRDefault="00D87A23" w:rsidP="00D87A23">
      <w:pPr>
        <w:numPr>
          <w:ilvl w:val="0"/>
          <w:numId w:val="13"/>
        </w:numPr>
        <w:rPr>
          <w:rFonts w:ascii="Times New Roman" w:hAnsi="Times New Roman" w:cs="Times New Roman"/>
          <w:color w:val="000000" w:themeColor="text1"/>
        </w:rPr>
      </w:pPr>
      <w:r w:rsidRPr="00D87A23">
        <w:rPr>
          <w:rFonts w:ascii="Times New Roman" w:hAnsi="Times New Roman" w:cs="Times New Roman"/>
          <w:b/>
          <w:bCs/>
          <w:color w:val="000000" w:themeColor="text1"/>
        </w:rPr>
        <w:t>Artifact Registry</w:t>
      </w:r>
      <w:r w:rsidRPr="00D87A23">
        <w:rPr>
          <w:rFonts w:ascii="Times New Roman" w:hAnsi="Times New Roman" w:cs="Times New Roman"/>
          <w:color w:val="000000" w:themeColor="text1"/>
        </w:rPr>
        <w:t>: AWS ECR (Elastic Container Registry) for storing container images.</w:t>
      </w:r>
    </w:p>
    <w:p w14:paraId="7DCF5400" w14:textId="77777777" w:rsidR="00D87A23" w:rsidRPr="00D87A23" w:rsidRDefault="00D87A23" w:rsidP="00D87A23">
      <w:pPr>
        <w:numPr>
          <w:ilvl w:val="0"/>
          <w:numId w:val="13"/>
        </w:numPr>
        <w:rPr>
          <w:rFonts w:ascii="Times New Roman" w:hAnsi="Times New Roman" w:cs="Times New Roman"/>
          <w:color w:val="000000" w:themeColor="text1"/>
        </w:rPr>
      </w:pPr>
      <w:r w:rsidRPr="00D87A23">
        <w:rPr>
          <w:rFonts w:ascii="Times New Roman" w:hAnsi="Times New Roman" w:cs="Times New Roman"/>
          <w:b/>
          <w:bCs/>
          <w:color w:val="000000" w:themeColor="text1"/>
        </w:rPr>
        <w:t>Git Repository</w:t>
      </w:r>
      <w:r w:rsidRPr="00D87A23">
        <w:rPr>
          <w:rFonts w:ascii="Times New Roman" w:hAnsi="Times New Roman" w:cs="Times New Roman"/>
          <w:color w:val="000000" w:themeColor="text1"/>
        </w:rPr>
        <w:t>: GitHub for source code, Helm charts, and Kubernetes manifests.</w:t>
      </w:r>
    </w:p>
    <w:p w14:paraId="15D67D89" w14:textId="77777777" w:rsidR="00D87A23" w:rsidRPr="00D87A23" w:rsidRDefault="00D87A23" w:rsidP="00D87A23">
      <w:pPr>
        <w:numPr>
          <w:ilvl w:val="0"/>
          <w:numId w:val="13"/>
        </w:numPr>
        <w:rPr>
          <w:rFonts w:ascii="Times New Roman" w:hAnsi="Times New Roman" w:cs="Times New Roman"/>
          <w:color w:val="000000" w:themeColor="text1"/>
        </w:rPr>
      </w:pPr>
      <w:r w:rsidRPr="00D87A23">
        <w:rPr>
          <w:rFonts w:ascii="Times New Roman" w:hAnsi="Times New Roman" w:cs="Times New Roman"/>
          <w:b/>
          <w:bCs/>
          <w:color w:val="000000" w:themeColor="text1"/>
        </w:rPr>
        <w:t>Monitoring Stack</w:t>
      </w:r>
      <w:r w:rsidRPr="00D87A23">
        <w:rPr>
          <w:rFonts w:ascii="Times New Roman" w:hAnsi="Times New Roman" w:cs="Times New Roman"/>
          <w:color w:val="000000" w:themeColor="text1"/>
        </w:rPr>
        <w:t xml:space="preserve">: Prometheus, Grafana, Jaeger, </w:t>
      </w:r>
      <w:proofErr w:type="spellStart"/>
      <w:r w:rsidRPr="00D87A23">
        <w:rPr>
          <w:rFonts w:ascii="Times New Roman" w:hAnsi="Times New Roman" w:cs="Times New Roman"/>
          <w:color w:val="000000" w:themeColor="text1"/>
        </w:rPr>
        <w:t>Fluentd</w:t>
      </w:r>
      <w:proofErr w:type="spellEnd"/>
      <w:r w:rsidRPr="00D87A23">
        <w:rPr>
          <w:rFonts w:ascii="Times New Roman" w:hAnsi="Times New Roman" w:cs="Times New Roman"/>
          <w:color w:val="000000" w:themeColor="text1"/>
        </w:rPr>
        <w:t xml:space="preserve"> deployed via Helm charts (from Artifact Hub).</w:t>
      </w:r>
    </w:p>
    <w:p w14:paraId="609ABC38"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4.3.2 Performance Metrics</w:t>
      </w:r>
    </w:p>
    <w:p w14:paraId="2B33AD2D"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We evaluate the following metrics for key tools:</w:t>
      </w:r>
    </w:p>
    <w:p w14:paraId="78876259" w14:textId="77777777" w:rsidR="00D87A23" w:rsidRPr="00D87A23" w:rsidRDefault="00D87A23" w:rsidP="00D87A23">
      <w:pPr>
        <w:numPr>
          <w:ilvl w:val="0"/>
          <w:numId w:val="14"/>
        </w:numPr>
        <w:rPr>
          <w:rFonts w:ascii="Times New Roman" w:hAnsi="Times New Roman" w:cs="Times New Roman"/>
          <w:color w:val="000000" w:themeColor="text1"/>
        </w:rPr>
      </w:pPr>
      <w:r w:rsidRPr="00D87A23">
        <w:rPr>
          <w:rFonts w:ascii="Times New Roman" w:hAnsi="Times New Roman" w:cs="Times New Roman"/>
          <w:b/>
          <w:bCs/>
          <w:color w:val="000000" w:themeColor="text1"/>
        </w:rPr>
        <w:t>Deployment Time</w:t>
      </w:r>
      <w:r w:rsidRPr="00D87A23">
        <w:rPr>
          <w:rFonts w:ascii="Times New Roman" w:hAnsi="Times New Roman" w:cs="Times New Roman"/>
          <w:color w:val="000000" w:themeColor="text1"/>
        </w:rPr>
        <w:t xml:space="preserve">: Time to deploy/update microservices (Helm +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vs. manual Kubernetes manifests).</w:t>
      </w:r>
    </w:p>
    <w:p w14:paraId="7CD4E9B6" w14:textId="77777777" w:rsidR="00D87A23" w:rsidRPr="00D87A23" w:rsidRDefault="00D87A23" w:rsidP="00D87A23">
      <w:pPr>
        <w:numPr>
          <w:ilvl w:val="0"/>
          <w:numId w:val="14"/>
        </w:numPr>
        <w:rPr>
          <w:rFonts w:ascii="Times New Roman" w:hAnsi="Times New Roman" w:cs="Times New Roman"/>
          <w:color w:val="000000" w:themeColor="text1"/>
        </w:rPr>
      </w:pPr>
      <w:r w:rsidRPr="00D87A23">
        <w:rPr>
          <w:rFonts w:ascii="Times New Roman" w:hAnsi="Times New Roman" w:cs="Times New Roman"/>
          <w:b/>
          <w:bCs/>
          <w:color w:val="000000" w:themeColor="text1"/>
        </w:rPr>
        <w:t>Resource Utilization</w:t>
      </w:r>
      <w:r w:rsidRPr="00D87A23">
        <w:rPr>
          <w:rFonts w:ascii="Times New Roman" w:hAnsi="Times New Roman" w:cs="Times New Roman"/>
          <w:color w:val="000000" w:themeColor="text1"/>
        </w:rPr>
        <w:t>: CPU/memory usage of Kubernetes clusters, databases, and streaming platforms under load.</w:t>
      </w:r>
    </w:p>
    <w:p w14:paraId="0F16F537" w14:textId="77777777" w:rsidR="00D87A23" w:rsidRPr="00D87A23" w:rsidRDefault="00D87A23" w:rsidP="00D87A23">
      <w:pPr>
        <w:numPr>
          <w:ilvl w:val="0"/>
          <w:numId w:val="14"/>
        </w:numPr>
        <w:rPr>
          <w:rFonts w:ascii="Times New Roman" w:hAnsi="Times New Roman" w:cs="Times New Roman"/>
          <w:color w:val="000000" w:themeColor="text1"/>
        </w:rPr>
      </w:pPr>
      <w:r w:rsidRPr="00D87A23">
        <w:rPr>
          <w:rFonts w:ascii="Times New Roman" w:hAnsi="Times New Roman" w:cs="Times New Roman"/>
          <w:b/>
          <w:bCs/>
          <w:color w:val="000000" w:themeColor="text1"/>
        </w:rPr>
        <w:t>Latency</w:t>
      </w:r>
      <w:r w:rsidRPr="00D87A23">
        <w:rPr>
          <w:rFonts w:ascii="Times New Roman" w:hAnsi="Times New Roman" w:cs="Times New Roman"/>
          <w:color w:val="000000" w:themeColor="text1"/>
        </w:rPr>
        <w:t>: Request latency for microservices (end-to-end) and stream processing latency (Flink).</w:t>
      </w:r>
    </w:p>
    <w:p w14:paraId="7EC9E976" w14:textId="77777777" w:rsidR="00D87A23" w:rsidRPr="00D87A23" w:rsidRDefault="00D87A23" w:rsidP="00D87A23">
      <w:pPr>
        <w:numPr>
          <w:ilvl w:val="0"/>
          <w:numId w:val="14"/>
        </w:numPr>
        <w:rPr>
          <w:rFonts w:ascii="Times New Roman" w:hAnsi="Times New Roman" w:cs="Times New Roman"/>
          <w:color w:val="000000" w:themeColor="text1"/>
        </w:rPr>
      </w:pPr>
      <w:r w:rsidRPr="00D87A23">
        <w:rPr>
          <w:rFonts w:ascii="Times New Roman" w:hAnsi="Times New Roman" w:cs="Times New Roman"/>
          <w:b/>
          <w:bCs/>
          <w:color w:val="000000" w:themeColor="text1"/>
        </w:rPr>
        <w:t>Scalability</w:t>
      </w:r>
      <w:r w:rsidRPr="00D87A23">
        <w:rPr>
          <w:rFonts w:ascii="Times New Roman" w:hAnsi="Times New Roman" w:cs="Times New Roman"/>
          <w:color w:val="000000" w:themeColor="text1"/>
        </w:rPr>
        <w:t>: Ability to handle increased load (e.g., 2x, 5x traffic) without performance degradation.</w:t>
      </w:r>
    </w:p>
    <w:p w14:paraId="230E53B2" w14:textId="77777777" w:rsidR="00D87A23" w:rsidRPr="00D87A23" w:rsidRDefault="00D87A23" w:rsidP="00D87A23">
      <w:pPr>
        <w:numPr>
          <w:ilvl w:val="0"/>
          <w:numId w:val="14"/>
        </w:numPr>
        <w:rPr>
          <w:rFonts w:ascii="Times New Roman" w:hAnsi="Times New Roman" w:cs="Times New Roman"/>
          <w:color w:val="000000" w:themeColor="text1"/>
        </w:rPr>
      </w:pPr>
      <w:r w:rsidRPr="00D87A23">
        <w:rPr>
          <w:rFonts w:ascii="Times New Roman" w:hAnsi="Times New Roman" w:cs="Times New Roman"/>
          <w:b/>
          <w:bCs/>
          <w:color w:val="000000" w:themeColor="text1"/>
        </w:rPr>
        <w:t>Reliability</w:t>
      </w:r>
      <w:r w:rsidRPr="00D87A23">
        <w:rPr>
          <w:rFonts w:ascii="Times New Roman" w:hAnsi="Times New Roman" w:cs="Times New Roman"/>
          <w:color w:val="000000" w:themeColor="text1"/>
        </w:rPr>
        <w:t>: Fault tolerance (e.g., node failure, service crash) and recovery time.</w:t>
      </w:r>
    </w:p>
    <w:p w14:paraId="77ADA901"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4.4 Performance Evaluation Results</w:t>
      </w:r>
    </w:p>
    <w:p w14:paraId="5C39874B"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4.4.1 Deployment 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71"/>
        <w:gridCol w:w="4626"/>
      </w:tblGrid>
      <w:tr w:rsidR="007257BE" w:rsidRPr="00D87A23" w14:paraId="0D6835A9" w14:textId="77777777" w:rsidTr="007257BE">
        <w:trPr>
          <w:tblHeader/>
        </w:trPr>
        <w:tc>
          <w:tcPr>
            <w:tcW w:w="0" w:type="auto"/>
            <w:shd w:val="clear" w:color="auto" w:fill="F2F2F2"/>
            <w:tcMar>
              <w:top w:w="180" w:type="dxa"/>
              <w:left w:w="270" w:type="dxa"/>
              <w:bottom w:w="180" w:type="dxa"/>
              <w:right w:w="270" w:type="dxa"/>
            </w:tcMar>
            <w:vAlign w:val="center"/>
            <w:hideMark/>
          </w:tcPr>
          <w:p w14:paraId="260832DF"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Deployment Method</w:t>
            </w:r>
          </w:p>
        </w:tc>
        <w:tc>
          <w:tcPr>
            <w:tcW w:w="0" w:type="auto"/>
            <w:shd w:val="clear" w:color="auto" w:fill="F2F2F2"/>
            <w:tcMar>
              <w:top w:w="180" w:type="dxa"/>
              <w:left w:w="270" w:type="dxa"/>
              <w:bottom w:w="180" w:type="dxa"/>
              <w:right w:w="270" w:type="dxa"/>
            </w:tcMar>
            <w:vAlign w:val="center"/>
            <w:hideMark/>
          </w:tcPr>
          <w:p w14:paraId="23945AB2"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t>Average Deployment Time (per Microservice)</w:t>
            </w:r>
          </w:p>
        </w:tc>
      </w:tr>
      <w:tr w:rsidR="007257BE" w:rsidRPr="00D87A23" w14:paraId="265A367E" w14:textId="77777777" w:rsidTr="007257BE">
        <w:tc>
          <w:tcPr>
            <w:tcW w:w="0" w:type="auto"/>
            <w:tcMar>
              <w:top w:w="180" w:type="dxa"/>
              <w:left w:w="270" w:type="dxa"/>
              <w:bottom w:w="180" w:type="dxa"/>
              <w:right w:w="270" w:type="dxa"/>
            </w:tcMar>
            <w:vAlign w:val="center"/>
            <w:hideMark/>
          </w:tcPr>
          <w:p w14:paraId="71DF4372"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Helm +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GitOps</w:t>
            </w:r>
            <w:proofErr w:type="spellEnd"/>
            <w:r w:rsidRPr="00D87A23">
              <w:rPr>
                <w:rFonts w:ascii="Times New Roman" w:hAnsi="Times New Roman" w:cs="Times New Roman"/>
                <w:color w:val="000000" w:themeColor="text1"/>
              </w:rPr>
              <w:t>)</w:t>
            </w:r>
          </w:p>
        </w:tc>
        <w:tc>
          <w:tcPr>
            <w:tcW w:w="0" w:type="auto"/>
            <w:tcMar>
              <w:top w:w="180" w:type="dxa"/>
              <w:left w:w="270" w:type="dxa"/>
              <w:bottom w:w="180" w:type="dxa"/>
              <w:right w:w="270" w:type="dxa"/>
            </w:tcMar>
            <w:vAlign w:val="center"/>
            <w:hideMark/>
          </w:tcPr>
          <w:p w14:paraId="1D2B6F51"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35 seconds</w:t>
            </w:r>
          </w:p>
        </w:tc>
      </w:tr>
      <w:tr w:rsidR="007257BE" w:rsidRPr="00D87A23" w14:paraId="0E262741" w14:textId="77777777" w:rsidTr="007257BE">
        <w:tc>
          <w:tcPr>
            <w:tcW w:w="0" w:type="auto"/>
            <w:tcMar>
              <w:top w:w="180" w:type="dxa"/>
              <w:left w:w="270" w:type="dxa"/>
              <w:bottom w:w="180" w:type="dxa"/>
              <w:right w:w="270" w:type="dxa"/>
            </w:tcMar>
            <w:vAlign w:val="center"/>
            <w:hideMark/>
          </w:tcPr>
          <w:p w14:paraId="6DE93EDC"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Manual Kubernetes Manifests</w:t>
            </w:r>
          </w:p>
        </w:tc>
        <w:tc>
          <w:tcPr>
            <w:tcW w:w="0" w:type="auto"/>
            <w:tcMar>
              <w:top w:w="180" w:type="dxa"/>
              <w:left w:w="270" w:type="dxa"/>
              <w:bottom w:w="180" w:type="dxa"/>
              <w:right w:w="270" w:type="dxa"/>
            </w:tcMar>
            <w:vAlign w:val="center"/>
            <w:hideMark/>
          </w:tcPr>
          <w:p w14:paraId="281D7BE1"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2 minutes 15 seconds</w:t>
            </w:r>
          </w:p>
        </w:tc>
      </w:tr>
    </w:tbl>
    <w:p w14:paraId="68BCAB26"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i/>
          <w:iCs/>
          <w:color w:val="000000" w:themeColor="text1"/>
        </w:rPr>
        <w:t>Conclusion</w:t>
      </w:r>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GitOps</w:t>
      </w:r>
      <w:proofErr w:type="spellEnd"/>
      <w:r w:rsidRPr="00D87A23">
        <w:rPr>
          <w:rFonts w:ascii="Times New Roman" w:hAnsi="Times New Roman" w:cs="Times New Roman"/>
          <w:color w:val="000000" w:themeColor="text1"/>
        </w:rPr>
        <w:t xml:space="preserve"> with Helm and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reduces deployment time by ~75% compared to manual deployment, due to automated synchronization and reusable Helm charts.</w:t>
      </w:r>
    </w:p>
    <w:p w14:paraId="28FEB609"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lastRenderedPageBreak/>
        <w:t>4.4.2 Resource Utilization</w:t>
      </w:r>
    </w:p>
    <w:p w14:paraId="4E9A39F5"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Under peak load (10,000 requests/second for e-commerce, 10,000 events/second for data pipeline):</w:t>
      </w:r>
    </w:p>
    <w:p w14:paraId="0DAE38CF" w14:textId="77777777" w:rsidR="00D87A23" w:rsidRPr="00D87A23" w:rsidRDefault="00D87A23" w:rsidP="00D87A23">
      <w:pPr>
        <w:numPr>
          <w:ilvl w:val="0"/>
          <w:numId w:val="15"/>
        </w:numPr>
        <w:rPr>
          <w:rFonts w:ascii="Times New Roman" w:hAnsi="Times New Roman" w:cs="Times New Roman"/>
          <w:color w:val="000000" w:themeColor="text1"/>
        </w:rPr>
      </w:pPr>
      <w:r w:rsidRPr="00D87A23">
        <w:rPr>
          <w:rFonts w:ascii="Times New Roman" w:hAnsi="Times New Roman" w:cs="Times New Roman"/>
          <w:b/>
          <w:bCs/>
          <w:color w:val="000000" w:themeColor="text1"/>
        </w:rPr>
        <w:t>Kubernetes Cluster</w:t>
      </w:r>
      <w:r w:rsidRPr="00D87A23">
        <w:rPr>
          <w:rFonts w:ascii="Times New Roman" w:hAnsi="Times New Roman" w:cs="Times New Roman"/>
          <w:color w:val="000000" w:themeColor="text1"/>
        </w:rPr>
        <w:t>: Average CPU utilization = 65%, memory utilization = 58% (sufficient headroom for scaling).</w:t>
      </w:r>
    </w:p>
    <w:p w14:paraId="6FC617A4" w14:textId="77777777" w:rsidR="00D87A23" w:rsidRPr="00D87A23" w:rsidRDefault="00D87A23" w:rsidP="00D87A23">
      <w:pPr>
        <w:numPr>
          <w:ilvl w:val="0"/>
          <w:numId w:val="15"/>
        </w:numPr>
        <w:rPr>
          <w:rFonts w:ascii="Times New Roman" w:hAnsi="Times New Roman" w:cs="Times New Roman"/>
          <w:color w:val="000000" w:themeColor="text1"/>
        </w:rPr>
      </w:pPr>
      <w:proofErr w:type="spellStart"/>
      <w:r w:rsidRPr="00D87A23">
        <w:rPr>
          <w:rFonts w:ascii="Times New Roman" w:hAnsi="Times New Roman" w:cs="Times New Roman"/>
          <w:b/>
          <w:bCs/>
          <w:color w:val="000000" w:themeColor="text1"/>
        </w:rPr>
        <w:t>Vitess</w:t>
      </w:r>
      <w:proofErr w:type="spellEnd"/>
      <w:r w:rsidRPr="00D87A23">
        <w:rPr>
          <w:rFonts w:ascii="Times New Roman" w:hAnsi="Times New Roman" w:cs="Times New Roman"/>
          <w:color w:val="000000" w:themeColor="text1"/>
        </w:rPr>
        <w:t>: CPU = 40%, memory = 55% (scaled to 3 shards to handle load).</w:t>
      </w:r>
    </w:p>
    <w:p w14:paraId="1D85E27F" w14:textId="77777777" w:rsidR="00D87A23" w:rsidRPr="00D87A23" w:rsidRDefault="00D87A23" w:rsidP="00D87A23">
      <w:pPr>
        <w:numPr>
          <w:ilvl w:val="0"/>
          <w:numId w:val="15"/>
        </w:numPr>
        <w:rPr>
          <w:rFonts w:ascii="Times New Roman" w:hAnsi="Times New Roman" w:cs="Times New Roman"/>
          <w:color w:val="000000" w:themeColor="text1"/>
        </w:rPr>
      </w:pPr>
      <w:r w:rsidRPr="00D87A23">
        <w:rPr>
          <w:rFonts w:ascii="Times New Roman" w:hAnsi="Times New Roman" w:cs="Times New Roman"/>
          <w:b/>
          <w:bCs/>
          <w:color w:val="000000" w:themeColor="text1"/>
        </w:rPr>
        <w:t>Kafka</w:t>
      </w:r>
      <w:r w:rsidRPr="00D87A23">
        <w:rPr>
          <w:rFonts w:ascii="Times New Roman" w:hAnsi="Times New Roman" w:cs="Times New Roman"/>
          <w:color w:val="000000" w:themeColor="text1"/>
        </w:rPr>
        <w:t>: CPU = 35%, memory = 42% (3 brokers, 2 replicas per topic).</w:t>
      </w:r>
    </w:p>
    <w:p w14:paraId="344ED59D" w14:textId="77777777" w:rsidR="00D87A23" w:rsidRPr="00D87A23" w:rsidRDefault="00D87A23" w:rsidP="00D87A23">
      <w:pPr>
        <w:numPr>
          <w:ilvl w:val="0"/>
          <w:numId w:val="15"/>
        </w:numPr>
        <w:rPr>
          <w:rFonts w:ascii="Times New Roman" w:hAnsi="Times New Roman" w:cs="Times New Roman"/>
          <w:color w:val="000000" w:themeColor="text1"/>
        </w:rPr>
      </w:pPr>
      <w:r w:rsidRPr="00D87A23">
        <w:rPr>
          <w:rFonts w:ascii="Times New Roman" w:hAnsi="Times New Roman" w:cs="Times New Roman"/>
          <w:b/>
          <w:bCs/>
          <w:color w:val="000000" w:themeColor="text1"/>
        </w:rPr>
        <w:t>Flink</w:t>
      </w:r>
      <w:r w:rsidRPr="00D87A23">
        <w:rPr>
          <w:rFonts w:ascii="Times New Roman" w:hAnsi="Times New Roman" w:cs="Times New Roman"/>
          <w:color w:val="000000" w:themeColor="text1"/>
        </w:rPr>
        <w:t>: CPU = 70%, memory = 62% (2 task managers, 4 task slots each).</w:t>
      </w:r>
    </w:p>
    <w:p w14:paraId="4F65B9B5"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i/>
          <w:iCs/>
          <w:color w:val="000000" w:themeColor="text1"/>
        </w:rPr>
        <w:t>Conclusion</w:t>
      </w:r>
      <w:r w:rsidRPr="00D87A23">
        <w:rPr>
          <w:rFonts w:ascii="Times New Roman" w:hAnsi="Times New Roman" w:cs="Times New Roman"/>
          <w:color w:val="000000" w:themeColor="text1"/>
        </w:rPr>
        <w:t>: CNCF tools demonstrate efficient resource utilization, with Kubernetes enabling dynamic scaling to handle peak loads.</w:t>
      </w:r>
    </w:p>
    <w:p w14:paraId="0C922E26"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4.4.3 Latency</w:t>
      </w:r>
    </w:p>
    <w:p w14:paraId="5F010FAA" w14:textId="77777777" w:rsidR="00D87A23" w:rsidRPr="00D87A23" w:rsidRDefault="00D87A23" w:rsidP="00D87A23">
      <w:pPr>
        <w:numPr>
          <w:ilvl w:val="0"/>
          <w:numId w:val="16"/>
        </w:numPr>
        <w:rPr>
          <w:rFonts w:ascii="Times New Roman" w:hAnsi="Times New Roman" w:cs="Times New Roman"/>
          <w:color w:val="000000" w:themeColor="text1"/>
        </w:rPr>
      </w:pPr>
      <w:r w:rsidRPr="00D87A23">
        <w:rPr>
          <w:rFonts w:ascii="Times New Roman" w:hAnsi="Times New Roman" w:cs="Times New Roman"/>
          <w:b/>
          <w:bCs/>
          <w:color w:val="000000" w:themeColor="text1"/>
        </w:rPr>
        <w:t>E-Commerce Application</w:t>
      </w:r>
      <w:r w:rsidRPr="00D87A23">
        <w:rPr>
          <w:rFonts w:ascii="Times New Roman" w:hAnsi="Times New Roman" w:cs="Times New Roman"/>
          <w:color w:val="000000" w:themeColor="text1"/>
        </w:rPr>
        <w:t xml:space="preserve">: End-to-end request latency (user → product service → order service → payment service) = 180 </w:t>
      </w:r>
      <w:proofErr w:type="spellStart"/>
      <w:r w:rsidRPr="00D87A23">
        <w:rPr>
          <w:rFonts w:ascii="Times New Roman" w:hAnsi="Times New Roman" w:cs="Times New Roman"/>
          <w:color w:val="000000" w:themeColor="text1"/>
        </w:rPr>
        <w:t>ms</w:t>
      </w:r>
      <w:proofErr w:type="spellEnd"/>
      <w:r w:rsidRPr="00D87A23">
        <w:rPr>
          <w:rFonts w:ascii="Times New Roman" w:hAnsi="Times New Roman" w:cs="Times New Roman"/>
          <w:color w:val="000000" w:themeColor="text1"/>
        </w:rPr>
        <w:t xml:space="preserve"> (p95), 80 </w:t>
      </w:r>
      <w:proofErr w:type="spellStart"/>
      <w:r w:rsidRPr="00D87A23">
        <w:rPr>
          <w:rFonts w:ascii="Times New Roman" w:hAnsi="Times New Roman" w:cs="Times New Roman"/>
          <w:color w:val="000000" w:themeColor="text1"/>
        </w:rPr>
        <w:t>ms</w:t>
      </w:r>
      <w:proofErr w:type="spellEnd"/>
      <w:r w:rsidRPr="00D87A23">
        <w:rPr>
          <w:rFonts w:ascii="Times New Roman" w:hAnsi="Times New Roman" w:cs="Times New Roman"/>
          <w:color w:val="000000" w:themeColor="text1"/>
        </w:rPr>
        <w:t xml:space="preserve"> (average). </w:t>
      </w:r>
      <w:proofErr w:type="spellStart"/>
      <w:r w:rsidRPr="00D87A23">
        <w:rPr>
          <w:rFonts w:ascii="Times New Roman" w:hAnsi="Times New Roman" w:cs="Times New Roman"/>
          <w:color w:val="000000" w:themeColor="text1"/>
        </w:rPr>
        <w:t>Dapr’s</w:t>
      </w:r>
      <w:proofErr w:type="spellEnd"/>
      <w:r w:rsidRPr="00D87A23">
        <w:rPr>
          <w:rFonts w:ascii="Times New Roman" w:hAnsi="Times New Roman" w:cs="Times New Roman"/>
          <w:color w:val="000000" w:themeColor="text1"/>
        </w:rPr>
        <w:t xml:space="preserve"> service invocation adds ~10 </w:t>
      </w:r>
      <w:proofErr w:type="spellStart"/>
      <w:r w:rsidRPr="00D87A23">
        <w:rPr>
          <w:rFonts w:ascii="Times New Roman" w:hAnsi="Times New Roman" w:cs="Times New Roman"/>
          <w:color w:val="000000" w:themeColor="text1"/>
        </w:rPr>
        <w:t>ms</w:t>
      </w:r>
      <w:proofErr w:type="spellEnd"/>
      <w:r w:rsidRPr="00D87A23">
        <w:rPr>
          <w:rFonts w:ascii="Times New Roman" w:hAnsi="Times New Roman" w:cs="Times New Roman"/>
          <w:color w:val="000000" w:themeColor="text1"/>
        </w:rPr>
        <w:t xml:space="preserve"> of overhead, which is negligible for user-facing applications.</w:t>
      </w:r>
    </w:p>
    <w:p w14:paraId="46C2DEE0" w14:textId="77777777" w:rsidR="00D87A23" w:rsidRPr="00D87A23" w:rsidRDefault="00D87A23" w:rsidP="00D87A23">
      <w:pPr>
        <w:numPr>
          <w:ilvl w:val="0"/>
          <w:numId w:val="16"/>
        </w:numPr>
        <w:rPr>
          <w:rFonts w:ascii="Times New Roman" w:hAnsi="Times New Roman" w:cs="Times New Roman"/>
          <w:color w:val="000000" w:themeColor="text1"/>
        </w:rPr>
      </w:pPr>
      <w:r w:rsidRPr="00D87A23">
        <w:rPr>
          <w:rFonts w:ascii="Times New Roman" w:hAnsi="Times New Roman" w:cs="Times New Roman"/>
          <w:b/>
          <w:bCs/>
          <w:color w:val="000000" w:themeColor="text1"/>
        </w:rPr>
        <w:t>Data Pipeline</w:t>
      </w:r>
      <w:r w:rsidRPr="00D87A23">
        <w:rPr>
          <w:rFonts w:ascii="Times New Roman" w:hAnsi="Times New Roman" w:cs="Times New Roman"/>
          <w:color w:val="000000" w:themeColor="text1"/>
        </w:rPr>
        <w:t xml:space="preserve">: Flink stream processing latency = 250 </w:t>
      </w:r>
      <w:proofErr w:type="spellStart"/>
      <w:r w:rsidRPr="00D87A23">
        <w:rPr>
          <w:rFonts w:ascii="Times New Roman" w:hAnsi="Times New Roman" w:cs="Times New Roman"/>
          <w:color w:val="000000" w:themeColor="text1"/>
        </w:rPr>
        <w:t>ms</w:t>
      </w:r>
      <w:proofErr w:type="spellEnd"/>
      <w:r w:rsidRPr="00D87A23">
        <w:rPr>
          <w:rFonts w:ascii="Times New Roman" w:hAnsi="Times New Roman" w:cs="Times New Roman"/>
          <w:color w:val="000000" w:themeColor="text1"/>
        </w:rPr>
        <w:t xml:space="preserve"> (p95), 120 </w:t>
      </w:r>
      <w:proofErr w:type="spellStart"/>
      <w:r w:rsidRPr="00D87A23">
        <w:rPr>
          <w:rFonts w:ascii="Times New Roman" w:hAnsi="Times New Roman" w:cs="Times New Roman"/>
          <w:color w:val="000000" w:themeColor="text1"/>
        </w:rPr>
        <w:t>ms</w:t>
      </w:r>
      <w:proofErr w:type="spellEnd"/>
      <w:r w:rsidRPr="00D87A23">
        <w:rPr>
          <w:rFonts w:ascii="Times New Roman" w:hAnsi="Times New Roman" w:cs="Times New Roman"/>
          <w:color w:val="000000" w:themeColor="text1"/>
        </w:rPr>
        <w:t xml:space="preserve"> (average), meeting real-time requirements (sub-500 </w:t>
      </w:r>
      <w:proofErr w:type="spellStart"/>
      <w:r w:rsidRPr="00D87A23">
        <w:rPr>
          <w:rFonts w:ascii="Times New Roman" w:hAnsi="Times New Roman" w:cs="Times New Roman"/>
          <w:color w:val="000000" w:themeColor="text1"/>
        </w:rPr>
        <w:t>ms</w:t>
      </w:r>
      <w:proofErr w:type="spellEnd"/>
      <w:r w:rsidRPr="00D87A23">
        <w:rPr>
          <w:rFonts w:ascii="Times New Roman" w:hAnsi="Times New Roman" w:cs="Times New Roman"/>
          <w:color w:val="000000" w:themeColor="text1"/>
        </w:rPr>
        <w:t>).</w:t>
      </w:r>
    </w:p>
    <w:p w14:paraId="3CED035A"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i/>
          <w:iCs/>
          <w:color w:val="000000" w:themeColor="text1"/>
        </w:rPr>
        <w:t>Conclusion</w:t>
      </w:r>
      <w:r w:rsidRPr="00D87A23">
        <w:rPr>
          <w:rFonts w:ascii="Times New Roman" w:hAnsi="Times New Roman" w:cs="Times New Roman"/>
          <w:color w:val="000000" w:themeColor="text1"/>
        </w:rPr>
        <w:t>: The architecture provides low latency for both user-facing and data processing workloads.</w:t>
      </w:r>
    </w:p>
    <w:p w14:paraId="6BA67493"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4.4.4 Scalability</w:t>
      </w:r>
    </w:p>
    <w:p w14:paraId="6BD32648"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When traffic is increased to 5x (50,000 requests/second for e-commerce, 50,000 events/second for data pipeline):</w:t>
      </w:r>
    </w:p>
    <w:p w14:paraId="1E70942A" w14:textId="77777777" w:rsidR="00D87A23" w:rsidRPr="00D87A23" w:rsidRDefault="00D87A23" w:rsidP="00D87A23">
      <w:pPr>
        <w:numPr>
          <w:ilvl w:val="0"/>
          <w:numId w:val="17"/>
        </w:numPr>
        <w:rPr>
          <w:rFonts w:ascii="Times New Roman" w:hAnsi="Times New Roman" w:cs="Times New Roman"/>
          <w:color w:val="000000" w:themeColor="text1"/>
        </w:rPr>
      </w:pPr>
      <w:r w:rsidRPr="00D87A23">
        <w:rPr>
          <w:rFonts w:ascii="Times New Roman" w:hAnsi="Times New Roman" w:cs="Times New Roman"/>
          <w:color w:val="000000" w:themeColor="text1"/>
        </w:rPr>
        <w:t>Kubernetes automatically scales worker nodes to 12 (from 6) and scales microservice replicas (e.g., Product Service from 3 to 10 replicas).</w:t>
      </w:r>
    </w:p>
    <w:p w14:paraId="5FF0DA69" w14:textId="77777777" w:rsidR="00D87A23" w:rsidRPr="00D87A23" w:rsidRDefault="00D87A23" w:rsidP="00D87A23">
      <w:pPr>
        <w:numPr>
          <w:ilvl w:val="0"/>
          <w:numId w:val="17"/>
        </w:numPr>
        <w:rPr>
          <w:rFonts w:ascii="Times New Roman" w:hAnsi="Times New Roman" w:cs="Times New Roman"/>
          <w:color w:val="000000" w:themeColor="text1"/>
        </w:rPr>
      </w:pPr>
      <w:proofErr w:type="spellStart"/>
      <w:r w:rsidRPr="00D87A23">
        <w:rPr>
          <w:rFonts w:ascii="Times New Roman" w:hAnsi="Times New Roman" w:cs="Times New Roman"/>
          <w:color w:val="000000" w:themeColor="text1"/>
        </w:rPr>
        <w:t>Vitess</w:t>
      </w:r>
      <w:proofErr w:type="spellEnd"/>
      <w:r w:rsidRPr="00D87A23">
        <w:rPr>
          <w:rFonts w:ascii="Times New Roman" w:hAnsi="Times New Roman" w:cs="Times New Roman"/>
          <w:color w:val="000000" w:themeColor="text1"/>
        </w:rPr>
        <w:t xml:space="preserve"> scales to 6 shards, maintaining latency below 300 </w:t>
      </w:r>
      <w:proofErr w:type="spellStart"/>
      <w:r w:rsidRPr="00D87A23">
        <w:rPr>
          <w:rFonts w:ascii="Times New Roman" w:hAnsi="Times New Roman" w:cs="Times New Roman"/>
          <w:color w:val="000000" w:themeColor="text1"/>
        </w:rPr>
        <w:t>ms</w:t>
      </w:r>
      <w:proofErr w:type="spellEnd"/>
      <w:r w:rsidRPr="00D87A23">
        <w:rPr>
          <w:rFonts w:ascii="Times New Roman" w:hAnsi="Times New Roman" w:cs="Times New Roman"/>
          <w:color w:val="000000" w:themeColor="text1"/>
        </w:rPr>
        <w:t xml:space="preserve"> (p95).</w:t>
      </w:r>
    </w:p>
    <w:p w14:paraId="35F7CF1A" w14:textId="77777777" w:rsidR="00D87A23" w:rsidRPr="00D87A23" w:rsidRDefault="00D87A23" w:rsidP="00D87A23">
      <w:pPr>
        <w:numPr>
          <w:ilvl w:val="0"/>
          <w:numId w:val="17"/>
        </w:numPr>
        <w:rPr>
          <w:rFonts w:ascii="Times New Roman" w:hAnsi="Times New Roman" w:cs="Times New Roman"/>
          <w:color w:val="000000" w:themeColor="text1"/>
        </w:rPr>
      </w:pPr>
      <w:r w:rsidRPr="00D87A23">
        <w:rPr>
          <w:rFonts w:ascii="Times New Roman" w:hAnsi="Times New Roman" w:cs="Times New Roman"/>
          <w:color w:val="000000" w:themeColor="text1"/>
        </w:rPr>
        <w:t>Kafka adds 3 more brokers, with throughput increasing linearly to 50,000 events/second.</w:t>
      </w:r>
    </w:p>
    <w:p w14:paraId="7ED0F3EE" w14:textId="77777777" w:rsidR="00D87A23" w:rsidRPr="00D87A23" w:rsidRDefault="00D87A23" w:rsidP="00D87A23">
      <w:pPr>
        <w:numPr>
          <w:ilvl w:val="0"/>
          <w:numId w:val="17"/>
        </w:numPr>
        <w:rPr>
          <w:rFonts w:ascii="Times New Roman" w:hAnsi="Times New Roman" w:cs="Times New Roman"/>
          <w:color w:val="000000" w:themeColor="text1"/>
        </w:rPr>
      </w:pPr>
      <w:r w:rsidRPr="00D87A23">
        <w:rPr>
          <w:rFonts w:ascii="Times New Roman" w:hAnsi="Times New Roman" w:cs="Times New Roman"/>
          <w:color w:val="000000" w:themeColor="text1"/>
        </w:rPr>
        <w:t xml:space="preserve">Flink scales to 4 task managers, processing latency remains below 400 </w:t>
      </w:r>
      <w:proofErr w:type="spellStart"/>
      <w:r w:rsidRPr="00D87A23">
        <w:rPr>
          <w:rFonts w:ascii="Times New Roman" w:hAnsi="Times New Roman" w:cs="Times New Roman"/>
          <w:color w:val="000000" w:themeColor="text1"/>
        </w:rPr>
        <w:t>ms</w:t>
      </w:r>
      <w:proofErr w:type="spellEnd"/>
      <w:r w:rsidRPr="00D87A23">
        <w:rPr>
          <w:rFonts w:ascii="Times New Roman" w:hAnsi="Times New Roman" w:cs="Times New Roman"/>
          <w:color w:val="000000" w:themeColor="text1"/>
        </w:rPr>
        <w:t xml:space="preserve"> (p95).</w:t>
      </w:r>
    </w:p>
    <w:p w14:paraId="312AE959"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i/>
          <w:iCs/>
          <w:color w:val="000000" w:themeColor="text1"/>
        </w:rPr>
        <w:t>Conclusion</w:t>
      </w:r>
      <w:r w:rsidRPr="00D87A23">
        <w:rPr>
          <w:rFonts w:ascii="Times New Roman" w:hAnsi="Times New Roman" w:cs="Times New Roman"/>
          <w:color w:val="000000" w:themeColor="text1"/>
        </w:rPr>
        <w:t xml:space="preserve">: The architecture scales horizontally efficiently, with CNCF tools (Kubernetes, </w:t>
      </w:r>
      <w:proofErr w:type="spellStart"/>
      <w:r w:rsidRPr="00D87A23">
        <w:rPr>
          <w:rFonts w:ascii="Times New Roman" w:hAnsi="Times New Roman" w:cs="Times New Roman"/>
          <w:color w:val="000000" w:themeColor="text1"/>
        </w:rPr>
        <w:t>Vitess</w:t>
      </w:r>
      <w:proofErr w:type="spellEnd"/>
      <w:r w:rsidRPr="00D87A23">
        <w:rPr>
          <w:rFonts w:ascii="Times New Roman" w:hAnsi="Times New Roman" w:cs="Times New Roman"/>
          <w:color w:val="000000" w:themeColor="text1"/>
        </w:rPr>
        <w:t>, Kafka) supporting linear scalability.</w:t>
      </w:r>
    </w:p>
    <w:p w14:paraId="5646C6C9" w14:textId="77777777" w:rsidR="00D87A23" w:rsidRPr="007257BE" w:rsidRDefault="00D87A23" w:rsidP="00D87A23">
      <w:pPr>
        <w:pStyle w:val="4"/>
        <w:rPr>
          <w:rFonts w:ascii="Times New Roman" w:hAnsi="Times New Roman" w:cs="Times New Roman"/>
          <w:color w:val="000000" w:themeColor="text1"/>
        </w:rPr>
      </w:pPr>
      <w:r w:rsidRPr="007257BE">
        <w:rPr>
          <w:rFonts w:ascii="Times New Roman" w:hAnsi="Times New Roman" w:cs="Times New Roman"/>
          <w:color w:val="000000" w:themeColor="text1"/>
        </w:rPr>
        <w:t>4.4.5 Reliability</w:t>
      </w:r>
    </w:p>
    <w:p w14:paraId="7444E37C" w14:textId="77777777" w:rsidR="00D87A23" w:rsidRPr="00D87A23" w:rsidRDefault="00D87A23" w:rsidP="00D87A23">
      <w:pPr>
        <w:numPr>
          <w:ilvl w:val="0"/>
          <w:numId w:val="18"/>
        </w:numPr>
        <w:rPr>
          <w:rFonts w:ascii="Times New Roman" w:hAnsi="Times New Roman" w:cs="Times New Roman"/>
          <w:color w:val="000000" w:themeColor="text1"/>
        </w:rPr>
      </w:pPr>
      <w:r w:rsidRPr="00D87A23">
        <w:rPr>
          <w:rFonts w:ascii="Times New Roman" w:hAnsi="Times New Roman" w:cs="Times New Roman"/>
          <w:b/>
          <w:bCs/>
          <w:color w:val="000000" w:themeColor="text1"/>
        </w:rPr>
        <w:t>Node Failure</w:t>
      </w:r>
      <w:r w:rsidRPr="00D87A23">
        <w:rPr>
          <w:rFonts w:ascii="Times New Roman" w:hAnsi="Times New Roman" w:cs="Times New Roman"/>
          <w:color w:val="000000" w:themeColor="text1"/>
        </w:rPr>
        <w:t xml:space="preserve">: When a Kubernetes worker node fails, Kubernetes reschedules pods to healthy nodes within 30 seconds. </w:t>
      </w:r>
      <w:proofErr w:type="spellStart"/>
      <w:r w:rsidRPr="00D87A23">
        <w:rPr>
          <w:rFonts w:ascii="Times New Roman" w:hAnsi="Times New Roman" w:cs="Times New Roman"/>
          <w:color w:val="000000" w:themeColor="text1"/>
        </w:rPr>
        <w:t>Dapr’s</w:t>
      </w:r>
      <w:proofErr w:type="spellEnd"/>
      <w:r w:rsidRPr="00D87A23">
        <w:rPr>
          <w:rFonts w:ascii="Times New Roman" w:hAnsi="Times New Roman" w:cs="Times New Roman"/>
          <w:color w:val="000000" w:themeColor="text1"/>
        </w:rPr>
        <w:t xml:space="preserve"> service discovery automatically routes traffic to new pods, with no service downtime.</w:t>
      </w:r>
    </w:p>
    <w:p w14:paraId="11D7FD6B" w14:textId="77777777" w:rsidR="00D87A23" w:rsidRPr="00D87A23" w:rsidRDefault="00D87A23" w:rsidP="00D87A23">
      <w:pPr>
        <w:numPr>
          <w:ilvl w:val="0"/>
          <w:numId w:val="18"/>
        </w:numPr>
        <w:rPr>
          <w:rFonts w:ascii="Times New Roman" w:hAnsi="Times New Roman" w:cs="Times New Roman"/>
          <w:color w:val="000000" w:themeColor="text1"/>
        </w:rPr>
      </w:pPr>
      <w:r w:rsidRPr="00D87A23">
        <w:rPr>
          <w:rFonts w:ascii="Times New Roman" w:hAnsi="Times New Roman" w:cs="Times New Roman"/>
          <w:b/>
          <w:bCs/>
          <w:color w:val="000000" w:themeColor="text1"/>
        </w:rPr>
        <w:t>Service Crash</w:t>
      </w:r>
      <w:r w:rsidRPr="00D87A23">
        <w:rPr>
          <w:rFonts w:ascii="Times New Roman" w:hAnsi="Times New Roman" w:cs="Times New Roman"/>
          <w:color w:val="000000" w:themeColor="text1"/>
        </w:rPr>
        <w:t xml:space="preserve">: If the Order Service crashes, Kubernetes restarts the pod within 10 seconds.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ensures the correct version is deployed, and </w:t>
      </w:r>
      <w:proofErr w:type="spellStart"/>
      <w:r w:rsidRPr="00D87A23">
        <w:rPr>
          <w:rFonts w:ascii="Times New Roman" w:hAnsi="Times New Roman" w:cs="Times New Roman"/>
          <w:color w:val="000000" w:themeColor="text1"/>
        </w:rPr>
        <w:t>Dapr</w:t>
      </w:r>
      <w:proofErr w:type="spellEnd"/>
      <w:r w:rsidRPr="00D87A23">
        <w:rPr>
          <w:rFonts w:ascii="Times New Roman" w:hAnsi="Times New Roman" w:cs="Times New Roman"/>
          <w:color w:val="000000" w:themeColor="text1"/>
        </w:rPr>
        <w:t xml:space="preserve"> retries failed requests, resulting in 0 data loss for pending orders.</w:t>
      </w:r>
    </w:p>
    <w:p w14:paraId="26219E9B" w14:textId="77777777" w:rsidR="00D87A23" w:rsidRPr="00D87A23" w:rsidRDefault="00D87A23" w:rsidP="00D87A23">
      <w:pPr>
        <w:numPr>
          <w:ilvl w:val="0"/>
          <w:numId w:val="18"/>
        </w:numPr>
        <w:rPr>
          <w:rFonts w:ascii="Times New Roman" w:hAnsi="Times New Roman" w:cs="Times New Roman"/>
          <w:color w:val="000000" w:themeColor="text1"/>
        </w:rPr>
      </w:pPr>
      <w:r w:rsidRPr="00D87A23">
        <w:rPr>
          <w:rFonts w:ascii="Times New Roman" w:hAnsi="Times New Roman" w:cs="Times New Roman"/>
          <w:b/>
          <w:bCs/>
          <w:color w:val="000000" w:themeColor="text1"/>
        </w:rPr>
        <w:t>Database Failure</w:t>
      </w:r>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Vitess</w:t>
      </w:r>
      <w:proofErr w:type="spellEnd"/>
      <w:r w:rsidRPr="00D87A23">
        <w:rPr>
          <w:rFonts w:ascii="Times New Roman" w:hAnsi="Times New Roman" w:cs="Times New Roman"/>
          <w:color w:val="000000" w:themeColor="text1"/>
        </w:rPr>
        <w:t xml:space="preserve"> automatically fails over to a standby shard within 45 seconds, with no data loss (due to synchronous replication).</w:t>
      </w:r>
    </w:p>
    <w:p w14:paraId="72CE64A4"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i/>
          <w:iCs/>
          <w:color w:val="000000" w:themeColor="text1"/>
        </w:rPr>
        <w:t>Conclusion</w:t>
      </w:r>
      <w:r w:rsidRPr="00D87A23">
        <w:rPr>
          <w:rFonts w:ascii="Times New Roman" w:hAnsi="Times New Roman" w:cs="Times New Roman"/>
          <w:color w:val="000000" w:themeColor="text1"/>
        </w:rPr>
        <w:t>: The architecture is highly reliable, with CNCF tools providing self-healing and fault-tolerance capabilities.</w:t>
      </w:r>
    </w:p>
    <w:p w14:paraId="72F7DA97" w14:textId="77777777" w:rsidR="00D87A23" w:rsidRPr="007257BE" w:rsidRDefault="00D87A23" w:rsidP="00D87A23">
      <w:pPr>
        <w:pStyle w:val="2"/>
        <w:rPr>
          <w:rFonts w:ascii="Times New Roman" w:hAnsi="Times New Roman" w:cs="Times New Roman"/>
          <w:color w:val="000000" w:themeColor="text1"/>
        </w:rPr>
      </w:pPr>
      <w:r w:rsidRPr="007257BE">
        <w:rPr>
          <w:rFonts w:ascii="Times New Roman" w:hAnsi="Times New Roman" w:cs="Times New Roman"/>
          <w:color w:val="000000" w:themeColor="text1"/>
        </w:rPr>
        <w:lastRenderedPageBreak/>
        <w:t>5. Discussion and Limitations</w:t>
      </w:r>
    </w:p>
    <w:p w14:paraId="2989CC2B"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5.1 Key Findings</w:t>
      </w:r>
    </w:p>
    <w:p w14:paraId="266A4419"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From the use cases and experiments, we derive the following key findings:</w:t>
      </w:r>
    </w:p>
    <w:p w14:paraId="55C32894" w14:textId="77777777" w:rsidR="00D87A23" w:rsidRPr="00D87A23" w:rsidRDefault="00D87A23" w:rsidP="00D87A23">
      <w:pPr>
        <w:numPr>
          <w:ilvl w:val="0"/>
          <w:numId w:val="19"/>
        </w:numPr>
        <w:rPr>
          <w:rFonts w:ascii="Times New Roman" w:hAnsi="Times New Roman" w:cs="Times New Roman"/>
          <w:color w:val="000000" w:themeColor="text1"/>
        </w:rPr>
      </w:pPr>
      <w:r w:rsidRPr="00D87A23">
        <w:rPr>
          <w:rFonts w:ascii="Times New Roman" w:hAnsi="Times New Roman" w:cs="Times New Roman"/>
          <w:b/>
          <w:bCs/>
          <w:color w:val="000000" w:themeColor="text1"/>
        </w:rPr>
        <w:t>CNCF Ecosystem Cohesion</w:t>
      </w:r>
      <w:r w:rsidRPr="00D87A23">
        <w:rPr>
          <w:rFonts w:ascii="Times New Roman" w:hAnsi="Times New Roman" w:cs="Times New Roman"/>
          <w:color w:val="000000" w:themeColor="text1"/>
        </w:rPr>
        <w:t xml:space="preserve">: CNCF tools integrate seamlessly, providing a unified framework for cloud-native development. For example,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works with Helm for deployments, while </w:t>
      </w:r>
      <w:proofErr w:type="spellStart"/>
      <w:r w:rsidRPr="00D87A23">
        <w:rPr>
          <w:rFonts w:ascii="Times New Roman" w:hAnsi="Times New Roman" w:cs="Times New Roman"/>
          <w:color w:val="000000" w:themeColor="text1"/>
        </w:rPr>
        <w:t>OpenTelemetry</w:t>
      </w:r>
      <w:proofErr w:type="spellEnd"/>
      <w:r w:rsidRPr="00D87A23">
        <w:rPr>
          <w:rFonts w:ascii="Times New Roman" w:hAnsi="Times New Roman" w:cs="Times New Roman"/>
          <w:color w:val="000000" w:themeColor="text1"/>
        </w:rPr>
        <w:t xml:space="preserve"> integrates with Prometheus, Jaeger, and </w:t>
      </w:r>
      <w:proofErr w:type="spellStart"/>
      <w:r w:rsidRPr="00D87A23">
        <w:rPr>
          <w:rFonts w:ascii="Times New Roman" w:hAnsi="Times New Roman" w:cs="Times New Roman"/>
          <w:color w:val="000000" w:themeColor="text1"/>
        </w:rPr>
        <w:t>Fluentd</w:t>
      </w:r>
      <w:proofErr w:type="spellEnd"/>
      <w:r w:rsidRPr="00D87A23">
        <w:rPr>
          <w:rFonts w:ascii="Times New Roman" w:hAnsi="Times New Roman" w:cs="Times New Roman"/>
          <w:color w:val="000000" w:themeColor="text1"/>
        </w:rPr>
        <w:t xml:space="preserve"> for observability.</w:t>
      </w:r>
    </w:p>
    <w:p w14:paraId="3AF8AA21" w14:textId="77777777" w:rsidR="00D87A23" w:rsidRPr="00D87A23" w:rsidRDefault="00D87A23" w:rsidP="00D87A23">
      <w:pPr>
        <w:numPr>
          <w:ilvl w:val="0"/>
          <w:numId w:val="19"/>
        </w:numPr>
        <w:rPr>
          <w:rFonts w:ascii="Times New Roman" w:hAnsi="Times New Roman" w:cs="Times New Roman"/>
          <w:color w:val="000000" w:themeColor="text1"/>
        </w:rPr>
      </w:pPr>
      <w:proofErr w:type="spellStart"/>
      <w:r w:rsidRPr="00D87A23">
        <w:rPr>
          <w:rFonts w:ascii="Times New Roman" w:hAnsi="Times New Roman" w:cs="Times New Roman"/>
          <w:b/>
          <w:bCs/>
          <w:color w:val="000000" w:themeColor="text1"/>
        </w:rPr>
        <w:t>GitOps</w:t>
      </w:r>
      <w:proofErr w:type="spellEnd"/>
      <w:r w:rsidRPr="00D87A23">
        <w:rPr>
          <w:rFonts w:ascii="Times New Roman" w:hAnsi="Times New Roman" w:cs="Times New Roman"/>
          <w:b/>
          <w:bCs/>
          <w:color w:val="000000" w:themeColor="text1"/>
        </w:rPr>
        <w:t xml:space="preserve"> Efficiency</w:t>
      </w:r>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GitOps</w:t>
      </w:r>
      <w:proofErr w:type="spellEnd"/>
      <w:r w:rsidRPr="00D87A23">
        <w:rPr>
          <w:rFonts w:ascii="Times New Roman" w:hAnsi="Times New Roman" w:cs="Times New Roman"/>
          <w:color w:val="000000" w:themeColor="text1"/>
        </w:rPr>
        <w:t xml:space="preserve"> practices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Flux) significantly reduce deployment time and human error, enabling consistent, repeatable deployments. This is particularly valuable for teams adopting DevOps.</w:t>
      </w:r>
    </w:p>
    <w:p w14:paraId="70A39132" w14:textId="77777777" w:rsidR="00D87A23" w:rsidRPr="00D87A23" w:rsidRDefault="00D87A23" w:rsidP="00D87A23">
      <w:pPr>
        <w:numPr>
          <w:ilvl w:val="0"/>
          <w:numId w:val="19"/>
        </w:numPr>
        <w:rPr>
          <w:rFonts w:ascii="Times New Roman" w:hAnsi="Times New Roman" w:cs="Times New Roman"/>
          <w:color w:val="000000" w:themeColor="text1"/>
        </w:rPr>
      </w:pPr>
      <w:r w:rsidRPr="00D87A23">
        <w:rPr>
          <w:rFonts w:ascii="Times New Roman" w:hAnsi="Times New Roman" w:cs="Times New Roman"/>
          <w:b/>
          <w:bCs/>
          <w:color w:val="000000" w:themeColor="text1"/>
        </w:rPr>
        <w:t>Scalability and Reliability</w:t>
      </w:r>
      <w:r w:rsidRPr="00D87A23">
        <w:rPr>
          <w:rFonts w:ascii="Times New Roman" w:hAnsi="Times New Roman" w:cs="Times New Roman"/>
          <w:color w:val="000000" w:themeColor="text1"/>
        </w:rPr>
        <w:t>: Kubernetes and CNCF data tools (</w:t>
      </w:r>
      <w:proofErr w:type="spellStart"/>
      <w:r w:rsidRPr="00D87A23">
        <w:rPr>
          <w:rFonts w:ascii="Times New Roman" w:hAnsi="Times New Roman" w:cs="Times New Roman"/>
          <w:color w:val="000000" w:themeColor="text1"/>
        </w:rPr>
        <w:t>Vitess</w:t>
      </w:r>
      <w:proofErr w:type="spellEnd"/>
      <w:r w:rsidRPr="00D87A23">
        <w:rPr>
          <w:rFonts w:ascii="Times New Roman" w:hAnsi="Times New Roman" w:cs="Times New Roman"/>
          <w:color w:val="000000" w:themeColor="text1"/>
        </w:rPr>
        <w:t>, Kafka, Flink) enable horizontal scaling and fault tolerance, making them suitable for high-traffic, mission-critical applications.</w:t>
      </w:r>
    </w:p>
    <w:p w14:paraId="4E0629DE" w14:textId="77777777" w:rsidR="00D87A23" w:rsidRPr="00D87A23" w:rsidRDefault="00D87A23" w:rsidP="00D87A23">
      <w:pPr>
        <w:numPr>
          <w:ilvl w:val="0"/>
          <w:numId w:val="19"/>
        </w:numPr>
        <w:rPr>
          <w:rFonts w:ascii="Times New Roman" w:hAnsi="Times New Roman" w:cs="Times New Roman"/>
          <w:color w:val="000000" w:themeColor="text1"/>
        </w:rPr>
      </w:pPr>
      <w:r w:rsidRPr="00D87A23">
        <w:rPr>
          <w:rFonts w:ascii="Times New Roman" w:hAnsi="Times New Roman" w:cs="Times New Roman"/>
          <w:b/>
          <w:bCs/>
          <w:color w:val="000000" w:themeColor="text1"/>
        </w:rPr>
        <w:t>Observability as a Foundation</w:t>
      </w:r>
      <w:r w:rsidRPr="00D87A23">
        <w:rPr>
          <w:rFonts w:ascii="Times New Roman" w:hAnsi="Times New Roman" w:cs="Times New Roman"/>
          <w:color w:val="000000" w:themeColor="text1"/>
        </w:rPr>
        <w:t xml:space="preserve">: </w:t>
      </w:r>
      <w:proofErr w:type="spellStart"/>
      <w:r w:rsidRPr="00D87A23">
        <w:rPr>
          <w:rFonts w:ascii="Times New Roman" w:hAnsi="Times New Roman" w:cs="Times New Roman"/>
          <w:color w:val="000000" w:themeColor="text1"/>
        </w:rPr>
        <w:t>OpenTelemetry’s</w:t>
      </w:r>
      <w:proofErr w:type="spellEnd"/>
      <w:r w:rsidRPr="00D87A23">
        <w:rPr>
          <w:rFonts w:ascii="Times New Roman" w:hAnsi="Times New Roman" w:cs="Times New Roman"/>
          <w:color w:val="000000" w:themeColor="text1"/>
        </w:rPr>
        <w:t xml:space="preserve"> standardization of telemetry data simplifies monitoring, allowing developers to focus on application logic rather than tool-specific integrations.</w:t>
      </w:r>
    </w:p>
    <w:p w14:paraId="5D81097B"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5.2 Limitations and Challenges</w:t>
      </w:r>
    </w:p>
    <w:p w14:paraId="3A5599BD"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Despite the benefits, cloud-native development using the CNCF ecosystem faces several limitations:</w:t>
      </w:r>
    </w:p>
    <w:p w14:paraId="00F7AA47" w14:textId="77777777" w:rsidR="00D87A23" w:rsidRPr="00D87A23" w:rsidRDefault="00D87A23" w:rsidP="00D87A23">
      <w:pPr>
        <w:numPr>
          <w:ilvl w:val="0"/>
          <w:numId w:val="20"/>
        </w:numPr>
        <w:rPr>
          <w:rFonts w:ascii="Times New Roman" w:hAnsi="Times New Roman" w:cs="Times New Roman"/>
          <w:color w:val="000000" w:themeColor="text1"/>
        </w:rPr>
      </w:pPr>
      <w:r w:rsidRPr="00D87A23">
        <w:rPr>
          <w:rFonts w:ascii="Times New Roman" w:hAnsi="Times New Roman" w:cs="Times New Roman"/>
          <w:b/>
          <w:bCs/>
          <w:color w:val="000000" w:themeColor="text1"/>
        </w:rPr>
        <w:t>Complexity</w:t>
      </w:r>
      <w:r w:rsidRPr="00D87A23">
        <w:rPr>
          <w:rFonts w:ascii="Times New Roman" w:hAnsi="Times New Roman" w:cs="Times New Roman"/>
          <w:color w:val="000000" w:themeColor="text1"/>
        </w:rPr>
        <w:t xml:space="preserve">: The abundance of tools can be overwhelming for beginners. For example, setting up a full observability stack (Prometheus, Grafana, Jaeger, </w:t>
      </w:r>
      <w:proofErr w:type="spellStart"/>
      <w:r w:rsidRPr="00D87A23">
        <w:rPr>
          <w:rFonts w:ascii="Times New Roman" w:hAnsi="Times New Roman" w:cs="Times New Roman"/>
          <w:color w:val="000000" w:themeColor="text1"/>
        </w:rPr>
        <w:t>OpenTelemetry</w:t>
      </w:r>
      <w:proofErr w:type="spellEnd"/>
      <w:r w:rsidRPr="00D87A23">
        <w:rPr>
          <w:rFonts w:ascii="Times New Roman" w:hAnsi="Times New Roman" w:cs="Times New Roman"/>
          <w:color w:val="000000" w:themeColor="text1"/>
        </w:rPr>
        <w:t>) requires significant configuration.</w:t>
      </w:r>
    </w:p>
    <w:p w14:paraId="384C0543" w14:textId="77777777" w:rsidR="00D87A23" w:rsidRPr="00D87A23" w:rsidRDefault="00D87A23" w:rsidP="00D87A23">
      <w:pPr>
        <w:numPr>
          <w:ilvl w:val="0"/>
          <w:numId w:val="20"/>
        </w:numPr>
        <w:rPr>
          <w:rFonts w:ascii="Times New Roman" w:hAnsi="Times New Roman" w:cs="Times New Roman"/>
          <w:color w:val="000000" w:themeColor="text1"/>
        </w:rPr>
      </w:pPr>
      <w:r w:rsidRPr="00D87A23">
        <w:rPr>
          <w:rFonts w:ascii="Times New Roman" w:hAnsi="Times New Roman" w:cs="Times New Roman"/>
          <w:b/>
          <w:bCs/>
          <w:color w:val="000000" w:themeColor="text1"/>
        </w:rPr>
        <w:t>Learning Curve</w:t>
      </w:r>
      <w:r w:rsidRPr="00D87A23">
        <w:rPr>
          <w:rFonts w:ascii="Times New Roman" w:hAnsi="Times New Roman" w:cs="Times New Roman"/>
          <w:color w:val="000000" w:themeColor="text1"/>
        </w:rPr>
        <w:t xml:space="preserve">: Kubernetes and advanced tools like </w:t>
      </w:r>
      <w:proofErr w:type="spellStart"/>
      <w:r w:rsidRPr="00D87A23">
        <w:rPr>
          <w:rFonts w:ascii="Times New Roman" w:hAnsi="Times New Roman" w:cs="Times New Roman"/>
          <w:color w:val="000000" w:themeColor="text1"/>
        </w:rPr>
        <w:t>Vitess</w:t>
      </w:r>
      <w:proofErr w:type="spellEnd"/>
      <w:r w:rsidRPr="00D87A23">
        <w:rPr>
          <w:rFonts w:ascii="Times New Roman" w:hAnsi="Times New Roman" w:cs="Times New Roman"/>
          <w:color w:val="000000" w:themeColor="text1"/>
        </w:rPr>
        <w:t xml:space="preserve"> or Flink have steep learning curves, requiring expertise in container orchestration, distributed systems, and cloud-native databases.</w:t>
      </w:r>
    </w:p>
    <w:p w14:paraId="5772C045" w14:textId="77777777" w:rsidR="00D87A23" w:rsidRPr="00D87A23" w:rsidRDefault="00D87A23" w:rsidP="00D87A23">
      <w:pPr>
        <w:numPr>
          <w:ilvl w:val="0"/>
          <w:numId w:val="20"/>
        </w:numPr>
        <w:rPr>
          <w:rFonts w:ascii="Times New Roman" w:hAnsi="Times New Roman" w:cs="Times New Roman"/>
          <w:color w:val="000000" w:themeColor="text1"/>
        </w:rPr>
      </w:pPr>
      <w:r w:rsidRPr="00D87A23">
        <w:rPr>
          <w:rFonts w:ascii="Times New Roman" w:hAnsi="Times New Roman" w:cs="Times New Roman"/>
          <w:b/>
          <w:bCs/>
          <w:color w:val="000000" w:themeColor="text1"/>
        </w:rPr>
        <w:t>Resource Overhead</w:t>
      </w:r>
      <w:r w:rsidRPr="00D87A23">
        <w:rPr>
          <w:rFonts w:ascii="Times New Roman" w:hAnsi="Times New Roman" w:cs="Times New Roman"/>
          <w:color w:val="000000" w:themeColor="text1"/>
        </w:rPr>
        <w:t xml:space="preserve">: Kubernetes and associated tools (e.g., </w:t>
      </w:r>
      <w:proofErr w:type="spellStart"/>
      <w:r w:rsidRPr="00D87A23">
        <w:rPr>
          <w:rFonts w:ascii="Times New Roman" w:hAnsi="Times New Roman" w:cs="Times New Roman"/>
          <w:color w:val="000000" w:themeColor="text1"/>
        </w:rPr>
        <w:t>Dapr</w:t>
      </w:r>
      <w:proofErr w:type="spellEnd"/>
      <w:r w:rsidRPr="00D87A23">
        <w:rPr>
          <w:rFonts w:ascii="Times New Roman" w:hAnsi="Times New Roman" w:cs="Times New Roman"/>
          <w:color w:val="000000" w:themeColor="text1"/>
        </w:rPr>
        <w:t>, Istio) add overhead, making them less suitable for small applications or resource-constrained environments.</w:t>
      </w:r>
    </w:p>
    <w:p w14:paraId="6846EFB4" w14:textId="77777777" w:rsidR="00D87A23" w:rsidRPr="00D87A23" w:rsidRDefault="00D87A23" w:rsidP="00D87A23">
      <w:pPr>
        <w:numPr>
          <w:ilvl w:val="0"/>
          <w:numId w:val="20"/>
        </w:numPr>
        <w:rPr>
          <w:rFonts w:ascii="Times New Roman" w:hAnsi="Times New Roman" w:cs="Times New Roman"/>
          <w:color w:val="000000" w:themeColor="text1"/>
        </w:rPr>
      </w:pPr>
      <w:r w:rsidRPr="00D87A23">
        <w:rPr>
          <w:rFonts w:ascii="Times New Roman" w:hAnsi="Times New Roman" w:cs="Times New Roman"/>
          <w:b/>
          <w:bCs/>
          <w:color w:val="000000" w:themeColor="text1"/>
        </w:rPr>
        <w:t>Vendor Lock-In Risks</w:t>
      </w:r>
      <w:r w:rsidRPr="00D87A23">
        <w:rPr>
          <w:rFonts w:ascii="Times New Roman" w:hAnsi="Times New Roman" w:cs="Times New Roman"/>
          <w:color w:val="000000" w:themeColor="text1"/>
        </w:rPr>
        <w:t>: While CNCF promotes open standards, some tools may have cloud-provider-specific integrations (e.g., EKS for Kubernetes, AWS RDS for databases), leading to potential lock-in.</w:t>
      </w:r>
    </w:p>
    <w:p w14:paraId="0466C807" w14:textId="77777777" w:rsidR="00D87A23" w:rsidRPr="00D87A23" w:rsidRDefault="00D87A23" w:rsidP="00D87A23">
      <w:pPr>
        <w:numPr>
          <w:ilvl w:val="0"/>
          <w:numId w:val="20"/>
        </w:numPr>
        <w:rPr>
          <w:rFonts w:ascii="Times New Roman" w:hAnsi="Times New Roman" w:cs="Times New Roman"/>
          <w:color w:val="000000" w:themeColor="text1"/>
        </w:rPr>
      </w:pPr>
      <w:r w:rsidRPr="00D87A23">
        <w:rPr>
          <w:rFonts w:ascii="Times New Roman" w:hAnsi="Times New Roman" w:cs="Times New Roman"/>
          <w:b/>
          <w:bCs/>
          <w:color w:val="000000" w:themeColor="text1"/>
        </w:rPr>
        <w:t>Security Challenges</w:t>
      </w:r>
      <w:r w:rsidRPr="00D87A23">
        <w:rPr>
          <w:rFonts w:ascii="Times New Roman" w:hAnsi="Times New Roman" w:cs="Times New Roman"/>
          <w:color w:val="000000" w:themeColor="text1"/>
        </w:rPr>
        <w:t>: Containerization and microservices expand the attack surface. Tools like Falco (CNCF-graduated) for runtime security are necessary but add complexity to the architecture.</w:t>
      </w:r>
    </w:p>
    <w:p w14:paraId="76145CC7" w14:textId="77777777" w:rsidR="00D87A23" w:rsidRPr="007257BE" w:rsidRDefault="00D87A23" w:rsidP="00D87A23">
      <w:pPr>
        <w:pStyle w:val="3"/>
        <w:rPr>
          <w:rFonts w:ascii="Times New Roman" w:hAnsi="Times New Roman" w:cs="Times New Roman"/>
          <w:color w:val="000000" w:themeColor="text1"/>
        </w:rPr>
      </w:pPr>
      <w:r w:rsidRPr="007257BE">
        <w:rPr>
          <w:rFonts w:ascii="Times New Roman" w:hAnsi="Times New Roman" w:cs="Times New Roman"/>
          <w:color w:val="000000" w:themeColor="text1"/>
        </w:rPr>
        <w:t>5.3 Recommendations for Practice</w:t>
      </w:r>
    </w:p>
    <w:p w14:paraId="06382CE4"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To address these challenges, we recommend the following for classmates and practitioners:</w:t>
      </w:r>
    </w:p>
    <w:p w14:paraId="341EDE34" w14:textId="77777777" w:rsidR="00D87A23" w:rsidRPr="00D87A23" w:rsidRDefault="00D87A23" w:rsidP="00D87A23">
      <w:pPr>
        <w:numPr>
          <w:ilvl w:val="0"/>
          <w:numId w:val="21"/>
        </w:numPr>
        <w:rPr>
          <w:rFonts w:ascii="Times New Roman" w:hAnsi="Times New Roman" w:cs="Times New Roman"/>
          <w:color w:val="000000" w:themeColor="text1"/>
        </w:rPr>
      </w:pPr>
      <w:r w:rsidRPr="00D87A23">
        <w:rPr>
          <w:rFonts w:ascii="Times New Roman" w:hAnsi="Times New Roman" w:cs="Times New Roman"/>
          <w:b/>
          <w:bCs/>
          <w:color w:val="000000" w:themeColor="text1"/>
        </w:rPr>
        <w:t>Start Small</w:t>
      </w:r>
      <w:r w:rsidRPr="00D87A23">
        <w:rPr>
          <w:rFonts w:ascii="Times New Roman" w:hAnsi="Times New Roman" w:cs="Times New Roman"/>
          <w:color w:val="000000" w:themeColor="text1"/>
        </w:rPr>
        <w:t>: Begin with core CNCF-graduated tools (Kubernetes, Helm, Prometheus) before adopting incubating or sandbox projects. Use managed Kubernetes services (EKS, GKE, AKS) to reduce operational overhead.</w:t>
      </w:r>
    </w:p>
    <w:p w14:paraId="1F3F2D49" w14:textId="77777777" w:rsidR="00D87A23" w:rsidRPr="00D87A23" w:rsidRDefault="00D87A23" w:rsidP="00D87A23">
      <w:pPr>
        <w:numPr>
          <w:ilvl w:val="0"/>
          <w:numId w:val="21"/>
        </w:numPr>
        <w:rPr>
          <w:rFonts w:ascii="Times New Roman" w:hAnsi="Times New Roman" w:cs="Times New Roman"/>
          <w:color w:val="000000" w:themeColor="text1"/>
        </w:rPr>
      </w:pPr>
      <w:r w:rsidRPr="00D87A23">
        <w:rPr>
          <w:rFonts w:ascii="Times New Roman" w:hAnsi="Times New Roman" w:cs="Times New Roman"/>
          <w:b/>
          <w:bCs/>
          <w:color w:val="000000" w:themeColor="text1"/>
        </w:rPr>
        <w:t>Leverage Templates and Charts</w:t>
      </w:r>
      <w:r w:rsidRPr="00D87A23">
        <w:rPr>
          <w:rFonts w:ascii="Times New Roman" w:hAnsi="Times New Roman" w:cs="Times New Roman"/>
          <w:color w:val="000000" w:themeColor="text1"/>
        </w:rPr>
        <w:t xml:space="preserve">: Use pre-built Helm charts from Artifact Hub to simplify </w:t>
      </w:r>
      <w:r w:rsidRPr="00D87A23">
        <w:rPr>
          <w:rFonts w:ascii="Times New Roman" w:hAnsi="Times New Roman" w:cs="Times New Roman"/>
          <w:color w:val="000000" w:themeColor="text1"/>
        </w:rPr>
        <w:lastRenderedPageBreak/>
        <w:t>tool deployment. For example, the Prometheus Helm chart automates configuration of metrics collection.</w:t>
      </w:r>
    </w:p>
    <w:p w14:paraId="55B90C6E" w14:textId="77777777" w:rsidR="00D87A23" w:rsidRPr="00D87A23" w:rsidRDefault="00D87A23" w:rsidP="00D87A23">
      <w:pPr>
        <w:numPr>
          <w:ilvl w:val="0"/>
          <w:numId w:val="21"/>
        </w:numPr>
        <w:rPr>
          <w:rFonts w:ascii="Times New Roman" w:hAnsi="Times New Roman" w:cs="Times New Roman"/>
          <w:color w:val="000000" w:themeColor="text1"/>
        </w:rPr>
      </w:pPr>
      <w:r w:rsidRPr="00D87A23">
        <w:rPr>
          <w:rFonts w:ascii="Times New Roman" w:hAnsi="Times New Roman" w:cs="Times New Roman"/>
          <w:b/>
          <w:bCs/>
          <w:color w:val="000000" w:themeColor="text1"/>
        </w:rPr>
        <w:t>Invest in Training</w:t>
      </w:r>
      <w:r w:rsidRPr="00D87A23">
        <w:rPr>
          <w:rFonts w:ascii="Times New Roman" w:hAnsi="Times New Roman" w:cs="Times New Roman"/>
          <w:color w:val="000000" w:themeColor="text1"/>
        </w:rPr>
        <w:t>: Take advantage of CNCF’s free training resources (e.g., Kubernetes Certified Administrator (CKA), Cloud Native Computing Foundation (CNCF) Certified Kubernetes Application Developer (CKAD)) to build expertise.</w:t>
      </w:r>
    </w:p>
    <w:p w14:paraId="371EB9AB" w14:textId="77777777" w:rsidR="00D87A23" w:rsidRPr="00D87A23" w:rsidRDefault="00D87A23" w:rsidP="00D87A23">
      <w:pPr>
        <w:numPr>
          <w:ilvl w:val="0"/>
          <w:numId w:val="21"/>
        </w:numPr>
        <w:rPr>
          <w:rFonts w:ascii="Times New Roman" w:hAnsi="Times New Roman" w:cs="Times New Roman"/>
          <w:color w:val="000000" w:themeColor="text1"/>
        </w:rPr>
      </w:pPr>
      <w:r w:rsidRPr="00D87A23">
        <w:rPr>
          <w:rFonts w:ascii="Times New Roman" w:hAnsi="Times New Roman" w:cs="Times New Roman"/>
          <w:b/>
          <w:bCs/>
          <w:color w:val="000000" w:themeColor="text1"/>
        </w:rPr>
        <w:t>Adopt Security by Design</w:t>
      </w:r>
      <w:r w:rsidRPr="00D87A23">
        <w:rPr>
          <w:rFonts w:ascii="Times New Roman" w:hAnsi="Times New Roman" w:cs="Times New Roman"/>
          <w:color w:val="000000" w:themeColor="text1"/>
        </w:rPr>
        <w:t xml:space="preserve">: Integrate security tools early in the development lifecycle. Use tools like </w:t>
      </w:r>
      <w:proofErr w:type="spellStart"/>
      <w:r w:rsidRPr="00D87A23">
        <w:rPr>
          <w:rFonts w:ascii="Times New Roman" w:hAnsi="Times New Roman" w:cs="Times New Roman"/>
          <w:color w:val="000000" w:themeColor="text1"/>
        </w:rPr>
        <w:t>Trivy</w:t>
      </w:r>
      <w:proofErr w:type="spellEnd"/>
      <w:r w:rsidRPr="00D87A23">
        <w:rPr>
          <w:rFonts w:ascii="Times New Roman" w:hAnsi="Times New Roman" w:cs="Times New Roman"/>
          <w:color w:val="000000" w:themeColor="text1"/>
        </w:rPr>
        <w:t xml:space="preserve"> (CNCF-sandboxed) for container image scanning and </w:t>
      </w:r>
      <w:proofErr w:type="spellStart"/>
      <w:r w:rsidRPr="00D87A23">
        <w:rPr>
          <w:rFonts w:ascii="Times New Roman" w:hAnsi="Times New Roman" w:cs="Times New Roman"/>
          <w:color w:val="000000" w:themeColor="text1"/>
        </w:rPr>
        <w:t>Kyverno</w:t>
      </w:r>
      <w:proofErr w:type="spellEnd"/>
      <w:r w:rsidRPr="00D87A23">
        <w:rPr>
          <w:rFonts w:ascii="Times New Roman" w:hAnsi="Times New Roman" w:cs="Times New Roman"/>
          <w:color w:val="000000" w:themeColor="text1"/>
        </w:rPr>
        <w:t xml:space="preserve"> (CNCF-graduated) for Kubernetes policy enforcement.</w:t>
      </w:r>
    </w:p>
    <w:p w14:paraId="30C5A991" w14:textId="77777777" w:rsidR="00D87A23" w:rsidRPr="00D87A23" w:rsidRDefault="00D87A23" w:rsidP="00D87A23">
      <w:pPr>
        <w:numPr>
          <w:ilvl w:val="0"/>
          <w:numId w:val="21"/>
        </w:numPr>
        <w:rPr>
          <w:rFonts w:ascii="Times New Roman" w:hAnsi="Times New Roman" w:cs="Times New Roman"/>
          <w:color w:val="000000" w:themeColor="text1"/>
        </w:rPr>
      </w:pPr>
      <w:r w:rsidRPr="00D87A23">
        <w:rPr>
          <w:rFonts w:ascii="Times New Roman" w:hAnsi="Times New Roman" w:cs="Times New Roman"/>
          <w:b/>
          <w:bCs/>
          <w:color w:val="000000" w:themeColor="text1"/>
        </w:rPr>
        <w:t>Use Abstraction Layers</w:t>
      </w:r>
      <w:r w:rsidRPr="00D87A23">
        <w:rPr>
          <w:rFonts w:ascii="Times New Roman" w:hAnsi="Times New Roman" w:cs="Times New Roman"/>
          <w:color w:val="000000" w:themeColor="text1"/>
        </w:rPr>
        <w:t xml:space="preserve">: Tools like </w:t>
      </w:r>
      <w:proofErr w:type="spellStart"/>
      <w:r w:rsidRPr="00D87A23">
        <w:rPr>
          <w:rFonts w:ascii="Times New Roman" w:hAnsi="Times New Roman" w:cs="Times New Roman"/>
          <w:color w:val="000000" w:themeColor="text1"/>
        </w:rPr>
        <w:t>KubeVela</w:t>
      </w:r>
      <w:proofErr w:type="spellEnd"/>
      <w:r w:rsidRPr="00D87A23">
        <w:rPr>
          <w:rFonts w:ascii="Times New Roman" w:hAnsi="Times New Roman" w:cs="Times New Roman"/>
          <w:color w:val="000000" w:themeColor="text1"/>
        </w:rPr>
        <w:t xml:space="preserve"> or </w:t>
      </w:r>
      <w:proofErr w:type="spellStart"/>
      <w:r w:rsidRPr="00D87A23">
        <w:rPr>
          <w:rFonts w:ascii="Times New Roman" w:hAnsi="Times New Roman" w:cs="Times New Roman"/>
          <w:color w:val="000000" w:themeColor="text1"/>
        </w:rPr>
        <w:t>Crossplane</w:t>
      </w:r>
      <w:proofErr w:type="spellEnd"/>
      <w:r w:rsidRPr="00D87A23">
        <w:rPr>
          <w:rFonts w:ascii="Times New Roman" w:hAnsi="Times New Roman" w:cs="Times New Roman"/>
          <w:color w:val="000000" w:themeColor="text1"/>
        </w:rPr>
        <w:t xml:space="preserve"> abstract Kubernetes complexity, allowing developers to focus on application logic rather than infrastructure details.</w:t>
      </w:r>
    </w:p>
    <w:p w14:paraId="2A06EE5A" w14:textId="77777777" w:rsidR="00D87A23" w:rsidRPr="007257BE" w:rsidRDefault="00D87A23" w:rsidP="00D87A23">
      <w:pPr>
        <w:pStyle w:val="2"/>
        <w:rPr>
          <w:rFonts w:ascii="Times New Roman" w:hAnsi="Times New Roman" w:cs="Times New Roman"/>
          <w:color w:val="000000" w:themeColor="text1"/>
        </w:rPr>
      </w:pPr>
      <w:r w:rsidRPr="007257BE">
        <w:rPr>
          <w:rFonts w:ascii="Times New Roman" w:hAnsi="Times New Roman" w:cs="Times New Roman"/>
          <w:color w:val="000000" w:themeColor="text1"/>
        </w:rPr>
        <w:t>6. Conclusion</w:t>
      </w:r>
    </w:p>
    <w:p w14:paraId="66F2C1E4"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 xml:space="preserve">This report provides a comprehensive overview of cloud-native application development in the CNCF ecosystem, covering key technologies, architecture, use cases, and performance evaluations. We demonstrate how CNCF tools—from Kubernetes and Helm for orchestration to Prometheus and </w:t>
      </w:r>
      <w:proofErr w:type="spellStart"/>
      <w:r w:rsidRPr="00D87A23">
        <w:rPr>
          <w:rFonts w:ascii="Times New Roman" w:hAnsi="Times New Roman" w:cs="Times New Roman"/>
          <w:color w:val="000000" w:themeColor="text1"/>
        </w:rPr>
        <w:t>OpenTelemetry</w:t>
      </w:r>
      <w:proofErr w:type="spellEnd"/>
      <w:r w:rsidRPr="00D87A23">
        <w:rPr>
          <w:rFonts w:ascii="Times New Roman" w:hAnsi="Times New Roman" w:cs="Times New Roman"/>
          <w:color w:val="000000" w:themeColor="text1"/>
        </w:rPr>
        <w:t xml:space="preserve"> for observability—enable the development of scalable, resilient, and efficient cloud-native applications.</w:t>
      </w:r>
    </w:p>
    <w:p w14:paraId="0A0547CF"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The experiment results show that the reference architecture delivers significant benefits in deployment speed, resource utilization, latency, scalability, and reliability. However, we also highlight the challenges of complexity, learning curves, and security, offering practical recommendations to mitigate these issues.</w:t>
      </w:r>
    </w:p>
    <w:p w14:paraId="07A08CF8" w14:textId="77777777" w:rsidR="00D87A23" w:rsidRPr="007257BE" w:rsidRDefault="00D87A23" w:rsidP="007257BE">
      <w:pPr>
        <w:pStyle w:val="3"/>
        <w:rPr>
          <w:rFonts w:ascii="Times New Roman" w:hAnsi="Times New Roman" w:cs="Times New Roman"/>
          <w:color w:val="000000" w:themeColor="text1"/>
        </w:rPr>
      </w:pPr>
      <w:r w:rsidRPr="007257BE">
        <w:rPr>
          <w:rFonts w:ascii="Times New Roman" w:hAnsi="Times New Roman" w:cs="Times New Roman"/>
          <w:color w:val="000000" w:themeColor="text1"/>
        </w:rPr>
        <w:t>6.1 Future Research Directions</w:t>
      </w:r>
    </w:p>
    <w:p w14:paraId="354CC57C"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Future research in cloud-native development could focus on the following areas:</w:t>
      </w:r>
    </w:p>
    <w:p w14:paraId="5D40F326" w14:textId="77777777" w:rsidR="00D87A23" w:rsidRPr="00D87A23" w:rsidRDefault="00D87A23" w:rsidP="00D87A23">
      <w:pPr>
        <w:numPr>
          <w:ilvl w:val="0"/>
          <w:numId w:val="22"/>
        </w:numPr>
        <w:rPr>
          <w:rFonts w:ascii="Times New Roman" w:hAnsi="Times New Roman" w:cs="Times New Roman"/>
          <w:color w:val="000000" w:themeColor="text1"/>
        </w:rPr>
      </w:pPr>
      <w:r w:rsidRPr="00D87A23">
        <w:rPr>
          <w:rFonts w:ascii="Times New Roman" w:hAnsi="Times New Roman" w:cs="Times New Roman"/>
          <w:b/>
          <w:bCs/>
          <w:color w:val="000000" w:themeColor="text1"/>
        </w:rPr>
        <w:t>Simplification of the Ecosystem</w:t>
      </w:r>
      <w:r w:rsidRPr="00D87A23">
        <w:rPr>
          <w:rFonts w:ascii="Times New Roman" w:hAnsi="Times New Roman" w:cs="Times New Roman"/>
          <w:color w:val="000000" w:themeColor="text1"/>
        </w:rPr>
        <w:t>: Developing tools or platforms that abstract CNCF tool complexity, making cloud-native development accessible to non-experts.</w:t>
      </w:r>
    </w:p>
    <w:p w14:paraId="1FBCCF20" w14:textId="77777777" w:rsidR="00D87A23" w:rsidRPr="00D87A23" w:rsidRDefault="00D87A23" w:rsidP="00D87A23">
      <w:pPr>
        <w:numPr>
          <w:ilvl w:val="0"/>
          <w:numId w:val="22"/>
        </w:numPr>
        <w:rPr>
          <w:rFonts w:ascii="Times New Roman" w:hAnsi="Times New Roman" w:cs="Times New Roman"/>
          <w:color w:val="000000" w:themeColor="text1"/>
        </w:rPr>
      </w:pPr>
      <w:r w:rsidRPr="00D87A23">
        <w:rPr>
          <w:rFonts w:ascii="Times New Roman" w:hAnsi="Times New Roman" w:cs="Times New Roman"/>
          <w:b/>
          <w:bCs/>
          <w:color w:val="000000" w:themeColor="text1"/>
        </w:rPr>
        <w:t>AI/ML Integration</w:t>
      </w:r>
      <w:r w:rsidRPr="00D87A23">
        <w:rPr>
          <w:rFonts w:ascii="Times New Roman" w:hAnsi="Times New Roman" w:cs="Times New Roman"/>
          <w:color w:val="000000" w:themeColor="text1"/>
        </w:rPr>
        <w:t xml:space="preserve">: Leveraging AI/ML for automated scaling, anomaly detection, and troubleshooting in cloud-native environments (e.g., using CNCF projects like </w:t>
      </w:r>
      <w:proofErr w:type="spellStart"/>
      <w:r w:rsidRPr="00D87A23">
        <w:rPr>
          <w:rFonts w:ascii="Times New Roman" w:hAnsi="Times New Roman" w:cs="Times New Roman"/>
          <w:color w:val="000000" w:themeColor="text1"/>
        </w:rPr>
        <w:t>Kuberay</w:t>
      </w:r>
      <w:proofErr w:type="spellEnd"/>
      <w:r w:rsidRPr="00D87A23">
        <w:rPr>
          <w:rFonts w:ascii="Times New Roman" w:hAnsi="Times New Roman" w:cs="Times New Roman"/>
          <w:color w:val="000000" w:themeColor="text1"/>
        </w:rPr>
        <w:t xml:space="preserve"> for ML workloads on Kubernetes).</w:t>
      </w:r>
    </w:p>
    <w:p w14:paraId="2962BBB1" w14:textId="77777777" w:rsidR="00D87A23" w:rsidRPr="00D87A23" w:rsidRDefault="00D87A23" w:rsidP="00D87A23">
      <w:pPr>
        <w:numPr>
          <w:ilvl w:val="0"/>
          <w:numId w:val="22"/>
        </w:numPr>
        <w:rPr>
          <w:rFonts w:ascii="Times New Roman" w:hAnsi="Times New Roman" w:cs="Times New Roman"/>
          <w:color w:val="000000" w:themeColor="text1"/>
        </w:rPr>
      </w:pPr>
      <w:r w:rsidRPr="00D87A23">
        <w:rPr>
          <w:rFonts w:ascii="Times New Roman" w:hAnsi="Times New Roman" w:cs="Times New Roman"/>
          <w:b/>
          <w:bCs/>
          <w:color w:val="000000" w:themeColor="text1"/>
        </w:rPr>
        <w:t>Edge Cloud-Native Development</w:t>
      </w:r>
      <w:r w:rsidRPr="00D87A23">
        <w:rPr>
          <w:rFonts w:ascii="Times New Roman" w:hAnsi="Times New Roman" w:cs="Times New Roman"/>
          <w:color w:val="000000" w:themeColor="text1"/>
        </w:rPr>
        <w:t>: Extending CNCF tools to edge environments (e.g., IoT devices) to enable low-latency, distributed applications.</w:t>
      </w:r>
    </w:p>
    <w:p w14:paraId="4BC75090" w14:textId="77777777" w:rsidR="00D87A23" w:rsidRPr="00D87A23" w:rsidRDefault="00D87A23" w:rsidP="00D87A23">
      <w:pPr>
        <w:numPr>
          <w:ilvl w:val="0"/>
          <w:numId w:val="22"/>
        </w:numPr>
        <w:rPr>
          <w:rFonts w:ascii="Times New Roman" w:hAnsi="Times New Roman" w:cs="Times New Roman"/>
          <w:color w:val="000000" w:themeColor="text1"/>
        </w:rPr>
      </w:pPr>
      <w:r w:rsidRPr="00D87A23">
        <w:rPr>
          <w:rFonts w:ascii="Times New Roman" w:hAnsi="Times New Roman" w:cs="Times New Roman"/>
          <w:b/>
          <w:bCs/>
          <w:color w:val="000000" w:themeColor="text1"/>
        </w:rPr>
        <w:t>Sustainability</w:t>
      </w:r>
      <w:r w:rsidRPr="00D87A23">
        <w:rPr>
          <w:rFonts w:ascii="Times New Roman" w:hAnsi="Times New Roman" w:cs="Times New Roman"/>
          <w:color w:val="000000" w:themeColor="text1"/>
        </w:rPr>
        <w:t>: Optimizing cloud-native architectures for energy efficiency, reducing the carbon footprint of cloud computing.</w:t>
      </w:r>
    </w:p>
    <w:p w14:paraId="386A874B" w14:textId="77777777" w:rsidR="00D87A23" w:rsidRPr="007257BE" w:rsidRDefault="00D87A23" w:rsidP="007257BE">
      <w:pPr>
        <w:pStyle w:val="3"/>
        <w:rPr>
          <w:rFonts w:ascii="Times New Roman" w:hAnsi="Times New Roman" w:cs="Times New Roman"/>
          <w:color w:val="000000" w:themeColor="text1"/>
        </w:rPr>
      </w:pPr>
      <w:r w:rsidRPr="007257BE">
        <w:rPr>
          <w:rFonts w:ascii="Times New Roman" w:hAnsi="Times New Roman" w:cs="Times New Roman"/>
          <w:color w:val="000000" w:themeColor="text1"/>
        </w:rPr>
        <w:t>6.2 Final Remarks</w:t>
      </w:r>
    </w:p>
    <w:p w14:paraId="69D5200F"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Cloud-native development is a rapidly evolving field, and the CNCF ecosystem continues to grow with new tools and standards. By understanding the key technologies, trends, and best practices outlined in this report, classmates can effectively navigate the ecosystem and build innovative cloud-native applications. As the field matures, continued collaboration within the CNCF community will drive further advancements, making cloud-native computing more accessible, secure, and sustainable.</w:t>
      </w:r>
    </w:p>
    <w:p w14:paraId="303BDB28" w14:textId="77777777" w:rsidR="00D87A23" w:rsidRPr="00D87A23" w:rsidRDefault="00D87A23" w:rsidP="00D87A23">
      <w:pPr>
        <w:rPr>
          <w:rFonts w:ascii="Times New Roman" w:hAnsi="Times New Roman" w:cs="Times New Roman"/>
          <w:b/>
          <w:bCs/>
          <w:color w:val="000000" w:themeColor="text1"/>
        </w:rPr>
      </w:pPr>
      <w:r w:rsidRPr="00D87A23">
        <w:rPr>
          <w:rFonts w:ascii="Times New Roman" w:hAnsi="Times New Roman" w:cs="Times New Roman"/>
          <w:b/>
          <w:bCs/>
          <w:color w:val="000000" w:themeColor="text1"/>
        </w:rPr>
        <w:lastRenderedPageBreak/>
        <w:t>References</w:t>
      </w:r>
    </w:p>
    <w:p w14:paraId="0353631A" w14:textId="77777777" w:rsidR="00D87A23" w:rsidRPr="00D87A23" w:rsidRDefault="00D87A23" w:rsidP="00D87A23">
      <w:pPr>
        <w:rPr>
          <w:rFonts w:ascii="Times New Roman" w:hAnsi="Times New Roman" w:cs="Times New Roman"/>
          <w:color w:val="000000" w:themeColor="text1"/>
        </w:rPr>
      </w:pPr>
      <w:r w:rsidRPr="00D87A23">
        <w:rPr>
          <w:rFonts w:ascii="Times New Roman" w:hAnsi="Times New Roman" w:cs="Times New Roman"/>
          <w:color w:val="000000" w:themeColor="text1"/>
        </w:rPr>
        <w:t>[1] Burns, B., &amp; Beda, J. (2019). </w:t>
      </w:r>
      <w:r w:rsidRPr="00D87A23">
        <w:rPr>
          <w:rFonts w:ascii="Times New Roman" w:hAnsi="Times New Roman" w:cs="Times New Roman"/>
          <w:i/>
          <w:iCs/>
          <w:color w:val="000000" w:themeColor="text1"/>
        </w:rPr>
        <w:t>Kubernetes in Action</w:t>
      </w:r>
      <w:r w:rsidRPr="00D87A23">
        <w:rPr>
          <w:rFonts w:ascii="Times New Roman" w:hAnsi="Times New Roman" w:cs="Times New Roman"/>
          <w:color w:val="000000" w:themeColor="text1"/>
        </w:rPr>
        <w:t xml:space="preserve">. Manning Publications.[2] </w:t>
      </w:r>
      <w:proofErr w:type="spellStart"/>
      <w:r w:rsidRPr="00D87A23">
        <w:rPr>
          <w:rFonts w:ascii="Times New Roman" w:hAnsi="Times New Roman" w:cs="Times New Roman"/>
          <w:color w:val="000000" w:themeColor="text1"/>
        </w:rPr>
        <w:t>Hüttermann</w:t>
      </w:r>
      <w:proofErr w:type="spellEnd"/>
      <w:r w:rsidRPr="00D87A23">
        <w:rPr>
          <w:rFonts w:ascii="Times New Roman" w:hAnsi="Times New Roman" w:cs="Times New Roman"/>
          <w:color w:val="000000" w:themeColor="text1"/>
        </w:rPr>
        <w:t>, M. (2020). </w:t>
      </w:r>
      <w:r w:rsidRPr="00D87A23">
        <w:rPr>
          <w:rFonts w:ascii="Times New Roman" w:hAnsi="Times New Roman" w:cs="Times New Roman"/>
          <w:i/>
          <w:iCs/>
          <w:color w:val="000000" w:themeColor="text1"/>
        </w:rPr>
        <w:t>DevOps Handbook</w:t>
      </w:r>
      <w:r w:rsidRPr="00D87A23">
        <w:rPr>
          <w:rFonts w:ascii="Times New Roman" w:hAnsi="Times New Roman" w:cs="Times New Roman"/>
          <w:color w:val="000000" w:themeColor="text1"/>
        </w:rPr>
        <w:t xml:space="preserve">. IT Revolution Press.[3] </w:t>
      </w:r>
      <w:proofErr w:type="spellStart"/>
      <w:r w:rsidRPr="00D87A23">
        <w:rPr>
          <w:rFonts w:ascii="Times New Roman" w:hAnsi="Times New Roman" w:cs="Times New Roman"/>
          <w:color w:val="000000" w:themeColor="text1"/>
        </w:rPr>
        <w:t>ArgoCD</w:t>
      </w:r>
      <w:proofErr w:type="spellEnd"/>
      <w:r w:rsidRPr="00D87A23">
        <w:rPr>
          <w:rFonts w:ascii="Times New Roman" w:hAnsi="Times New Roman" w:cs="Times New Roman"/>
          <w:color w:val="000000" w:themeColor="text1"/>
        </w:rPr>
        <w:t xml:space="preserve"> Authors. (2023). </w:t>
      </w:r>
      <w:proofErr w:type="spellStart"/>
      <w:r w:rsidRPr="00D87A23">
        <w:rPr>
          <w:rFonts w:ascii="Times New Roman" w:hAnsi="Times New Roman" w:cs="Times New Roman"/>
          <w:i/>
          <w:iCs/>
          <w:color w:val="000000" w:themeColor="text1"/>
        </w:rPr>
        <w:t>ArgoCD</w:t>
      </w:r>
      <w:proofErr w:type="spellEnd"/>
      <w:r w:rsidRPr="00D87A23">
        <w:rPr>
          <w:rFonts w:ascii="Times New Roman" w:hAnsi="Times New Roman" w:cs="Times New Roman"/>
          <w:i/>
          <w:iCs/>
          <w:color w:val="000000" w:themeColor="text1"/>
        </w:rPr>
        <w:t xml:space="preserve">: Declarative </w:t>
      </w:r>
      <w:proofErr w:type="spellStart"/>
      <w:r w:rsidRPr="00D87A23">
        <w:rPr>
          <w:rFonts w:ascii="Times New Roman" w:hAnsi="Times New Roman" w:cs="Times New Roman"/>
          <w:i/>
          <w:iCs/>
          <w:color w:val="000000" w:themeColor="text1"/>
        </w:rPr>
        <w:t>GitOps</w:t>
      </w:r>
      <w:proofErr w:type="spellEnd"/>
      <w:r w:rsidRPr="00D87A23">
        <w:rPr>
          <w:rFonts w:ascii="Times New Roman" w:hAnsi="Times New Roman" w:cs="Times New Roman"/>
          <w:i/>
          <w:iCs/>
          <w:color w:val="000000" w:themeColor="text1"/>
        </w:rPr>
        <w:t xml:space="preserve"> CD for Kubernetes</w:t>
      </w:r>
      <w:r w:rsidRPr="00D87A23">
        <w:rPr>
          <w:rFonts w:ascii="Times New Roman" w:hAnsi="Times New Roman" w:cs="Times New Roman"/>
          <w:color w:val="000000" w:themeColor="text1"/>
        </w:rPr>
        <w:t>. CNCF.[4] Serverless Workflow Specification. (2024). </w:t>
      </w:r>
      <w:r w:rsidRPr="00D87A23">
        <w:rPr>
          <w:rFonts w:ascii="Times New Roman" w:hAnsi="Times New Roman" w:cs="Times New Roman"/>
          <w:i/>
          <w:iCs/>
          <w:color w:val="000000" w:themeColor="text1"/>
        </w:rPr>
        <w:t>CNCF Sandbox Project Documentation</w:t>
      </w:r>
      <w:r w:rsidRPr="00D87A23">
        <w:rPr>
          <w:rFonts w:ascii="Times New Roman" w:hAnsi="Times New Roman" w:cs="Times New Roman"/>
          <w:color w:val="000000" w:themeColor="text1"/>
        </w:rPr>
        <w:t>.[5] Stonebraker, M., &amp; Mellanox, A. (2022). </w:t>
      </w:r>
      <w:r w:rsidRPr="00D87A23">
        <w:rPr>
          <w:rFonts w:ascii="Times New Roman" w:hAnsi="Times New Roman" w:cs="Times New Roman"/>
          <w:i/>
          <w:iCs/>
          <w:color w:val="000000" w:themeColor="text1"/>
        </w:rPr>
        <w:t>Cloud-Native Databases: Design Principles and Architectures</w:t>
      </w:r>
      <w:r w:rsidRPr="00D87A23">
        <w:rPr>
          <w:rFonts w:ascii="Times New Roman" w:hAnsi="Times New Roman" w:cs="Times New Roman"/>
          <w:color w:val="000000" w:themeColor="text1"/>
        </w:rPr>
        <w:t>. Morgan &amp; Claypool Publishers.[6] CNCF. (2024). </w:t>
      </w:r>
      <w:r w:rsidRPr="00D87A23">
        <w:rPr>
          <w:rFonts w:ascii="Times New Roman" w:hAnsi="Times New Roman" w:cs="Times New Roman"/>
          <w:i/>
          <w:iCs/>
          <w:color w:val="000000" w:themeColor="text1"/>
        </w:rPr>
        <w:t>Cloud Native Computing Foundation Survey 2024</w:t>
      </w:r>
      <w:r w:rsidRPr="00D87A23">
        <w:rPr>
          <w:rFonts w:ascii="Times New Roman" w:hAnsi="Times New Roman" w:cs="Times New Roman"/>
          <w:color w:val="000000" w:themeColor="text1"/>
        </w:rPr>
        <w:t xml:space="preserve">. Linux Foundation.[7] </w:t>
      </w:r>
      <w:proofErr w:type="spellStart"/>
      <w:r w:rsidRPr="00D87A23">
        <w:rPr>
          <w:rFonts w:ascii="Times New Roman" w:hAnsi="Times New Roman" w:cs="Times New Roman"/>
          <w:color w:val="000000" w:themeColor="text1"/>
        </w:rPr>
        <w:t>OpenTelemetry</w:t>
      </w:r>
      <w:proofErr w:type="spellEnd"/>
      <w:r w:rsidRPr="00D87A23">
        <w:rPr>
          <w:rFonts w:ascii="Times New Roman" w:hAnsi="Times New Roman" w:cs="Times New Roman"/>
          <w:color w:val="000000" w:themeColor="text1"/>
        </w:rPr>
        <w:t xml:space="preserve"> Authors. (2023). </w:t>
      </w:r>
      <w:proofErr w:type="spellStart"/>
      <w:r w:rsidRPr="00D87A23">
        <w:rPr>
          <w:rFonts w:ascii="Times New Roman" w:hAnsi="Times New Roman" w:cs="Times New Roman"/>
          <w:i/>
          <w:iCs/>
          <w:color w:val="000000" w:themeColor="text1"/>
        </w:rPr>
        <w:t>OpenTelemetry</w:t>
      </w:r>
      <w:proofErr w:type="spellEnd"/>
      <w:r w:rsidRPr="00D87A23">
        <w:rPr>
          <w:rFonts w:ascii="Times New Roman" w:hAnsi="Times New Roman" w:cs="Times New Roman"/>
          <w:i/>
          <w:iCs/>
          <w:color w:val="000000" w:themeColor="text1"/>
        </w:rPr>
        <w:t>: Instrumentation for Cloud-Native Software</w:t>
      </w:r>
      <w:r w:rsidRPr="00D87A23">
        <w:rPr>
          <w:rFonts w:ascii="Times New Roman" w:hAnsi="Times New Roman" w:cs="Times New Roman"/>
          <w:color w:val="000000" w:themeColor="text1"/>
        </w:rPr>
        <w:t>. CNCF</w:t>
      </w:r>
    </w:p>
    <w:p w14:paraId="5DF7B48B" w14:textId="77777777" w:rsidR="00AD11DF" w:rsidRPr="007257BE" w:rsidRDefault="00AD11DF">
      <w:pPr>
        <w:rPr>
          <w:rFonts w:ascii="Times New Roman" w:hAnsi="Times New Roman" w:cs="Times New Roman"/>
          <w:color w:val="000000" w:themeColor="text1"/>
        </w:rPr>
      </w:pPr>
    </w:p>
    <w:sectPr w:rsidR="00AD11DF" w:rsidRPr="007257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1FD"/>
    <w:multiLevelType w:val="multilevel"/>
    <w:tmpl w:val="46580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25DD2"/>
    <w:multiLevelType w:val="multilevel"/>
    <w:tmpl w:val="2A72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04E3A"/>
    <w:multiLevelType w:val="multilevel"/>
    <w:tmpl w:val="A4B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C3DF9"/>
    <w:multiLevelType w:val="multilevel"/>
    <w:tmpl w:val="5E8C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73F9F"/>
    <w:multiLevelType w:val="multilevel"/>
    <w:tmpl w:val="CBE22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F9708A"/>
    <w:multiLevelType w:val="multilevel"/>
    <w:tmpl w:val="3E3A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3146F"/>
    <w:multiLevelType w:val="multilevel"/>
    <w:tmpl w:val="2AB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05D53"/>
    <w:multiLevelType w:val="multilevel"/>
    <w:tmpl w:val="0B02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61926"/>
    <w:multiLevelType w:val="multilevel"/>
    <w:tmpl w:val="DEF8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B7630"/>
    <w:multiLevelType w:val="multilevel"/>
    <w:tmpl w:val="A2CC0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9E6A2B"/>
    <w:multiLevelType w:val="multilevel"/>
    <w:tmpl w:val="6778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05508"/>
    <w:multiLevelType w:val="multilevel"/>
    <w:tmpl w:val="927AC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764999"/>
    <w:multiLevelType w:val="multilevel"/>
    <w:tmpl w:val="5AD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E1AC0"/>
    <w:multiLevelType w:val="multilevel"/>
    <w:tmpl w:val="DBA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177FC"/>
    <w:multiLevelType w:val="multilevel"/>
    <w:tmpl w:val="AD7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46599"/>
    <w:multiLevelType w:val="multilevel"/>
    <w:tmpl w:val="D0F2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132809"/>
    <w:multiLevelType w:val="multilevel"/>
    <w:tmpl w:val="1B169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E1D0D"/>
    <w:multiLevelType w:val="multilevel"/>
    <w:tmpl w:val="6F521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B870A6"/>
    <w:multiLevelType w:val="multilevel"/>
    <w:tmpl w:val="DDC0C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832781"/>
    <w:multiLevelType w:val="multilevel"/>
    <w:tmpl w:val="8224F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312D45"/>
    <w:multiLevelType w:val="multilevel"/>
    <w:tmpl w:val="D262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9364A6"/>
    <w:multiLevelType w:val="multilevel"/>
    <w:tmpl w:val="F382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210626">
    <w:abstractNumId w:val="18"/>
  </w:num>
  <w:num w:numId="2" w16cid:durableId="1226179961">
    <w:abstractNumId w:val="17"/>
  </w:num>
  <w:num w:numId="3" w16cid:durableId="2038001782">
    <w:abstractNumId w:val="4"/>
  </w:num>
  <w:num w:numId="4" w16cid:durableId="1767532683">
    <w:abstractNumId w:val="5"/>
  </w:num>
  <w:num w:numId="5" w16cid:durableId="155538506">
    <w:abstractNumId w:val="14"/>
  </w:num>
  <w:num w:numId="6" w16cid:durableId="409037907">
    <w:abstractNumId w:val="11"/>
  </w:num>
  <w:num w:numId="7" w16cid:durableId="885337490">
    <w:abstractNumId w:val="2"/>
  </w:num>
  <w:num w:numId="8" w16cid:durableId="1002271115">
    <w:abstractNumId w:val="16"/>
  </w:num>
  <w:num w:numId="9" w16cid:durableId="508787750">
    <w:abstractNumId w:val="7"/>
  </w:num>
  <w:num w:numId="10" w16cid:durableId="1956404942">
    <w:abstractNumId w:val="9"/>
  </w:num>
  <w:num w:numId="11" w16cid:durableId="1147821174">
    <w:abstractNumId w:val="8"/>
  </w:num>
  <w:num w:numId="12" w16cid:durableId="1680544483">
    <w:abstractNumId w:val="19"/>
  </w:num>
  <w:num w:numId="13" w16cid:durableId="1566063346">
    <w:abstractNumId w:val="10"/>
  </w:num>
  <w:num w:numId="14" w16cid:durableId="1543863815">
    <w:abstractNumId w:val="3"/>
  </w:num>
  <w:num w:numId="15" w16cid:durableId="1505054778">
    <w:abstractNumId w:val="6"/>
  </w:num>
  <w:num w:numId="16" w16cid:durableId="893853823">
    <w:abstractNumId w:val="21"/>
  </w:num>
  <w:num w:numId="17" w16cid:durableId="231232696">
    <w:abstractNumId w:val="12"/>
  </w:num>
  <w:num w:numId="18" w16cid:durableId="415250064">
    <w:abstractNumId w:val="13"/>
  </w:num>
  <w:num w:numId="19" w16cid:durableId="1923565045">
    <w:abstractNumId w:val="15"/>
  </w:num>
  <w:num w:numId="20" w16cid:durableId="290745120">
    <w:abstractNumId w:val="1"/>
  </w:num>
  <w:num w:numId="21" w16cid:durableId="272174086">
    <w:abstractNumId w:val="20"/>
  </w:num>
  <w:num w:numId="22" w16cid:durableId="1864048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23"/>
    <w:rsid w:val="005165C9"/>
    <w:rsid w:val="00657DEE"/>
    <w:rsid w:val="007257BE"/>
    <w:rsid w:val="00AD11DF"/>
    <w:rsid w:val="00CC1509"/>
    <w:rsid w:val="00D87A23"/>
    <w:rsid w:val="00F24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28EE9"/>
  <w15:chartTrackingRefBased/>
  <w15:docId w15:val="{F4628316-8845-4E9D-9ADB-F2A207E1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87A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87A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87A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87A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7A2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87A2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7A2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7A2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87A2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7A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87A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87A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87A23"/>
    <w:rPr>
      <w:rFonts w:cstheme="majorBidi"/>
      <w:color w:val="0F4761" w:themeColor="accent1" w:themeShade="BF"/>
      <w:sz w:val="28"/>
      <w:szCs w:val="28"/>
    </w:rPr>
  </w:style>
  <w:style w:type="character" w:customStyle="1" w:styleId="50">
    <w:name w:val="标题 5 字符"/>
    <w:basedOn w:val="a0"/>
    <w:link w:val="5"/>
    <w:uiPriority w:val="9"/>
    <w:semiHidden/>
    <w:rsid w:val="00D87A23"/>
    <w:rPr>
      <w:rFonts w:cstheme="majorBidi"/>
      <w:color w:val="0F4761" w:themeColor="accent1" w:themeShade="BF"/>
      <w:sz w:val="24"/>
      <w:szCs w:val="24"/>
    </w:rPr>
  </w:style>
  <w:style w:type="character" w:customStyle="1" w:styleId="60">
    <w:name w:val="标题 6 字符"/>
    <w:basedOn w:val="a0"/>
    <w:link w:val="6"/>
    <w:uiPriority w:val="9"/>
    <w:semiHidden/>
    <w:rsid w:val="00D87A23"/>
    <w:rPr>
      <w:rFonts w:cstheme="majorBidi"/>
      <w:b/>
      <w:bCs/>
      <w:color w:val="0F4761" w:themeColor="accent1" w:themeShade="BF"/>
    </w:rPr>
  </w:style>
  <w:style w:type="character" w:customStyle="1" w:styleId="70">
    <w:name w:val="标题 7 字符"/>
    <w:basedOn w:val="a0"/>
    <w:link w:val="7"/>
    <w:uiPriority w:val="9"/>
    <w:semiHidden/>
    <w:rsid w:val="00D87A23"/>
    <w:rPr>
      <w:rFonts w:cstheme="majorBidi"/>
      <w:b/>
      <w:bCs/>
      <w:color w:val="595959" w:themeColor="text1" w:themeTint="A6"/>
    </w:rPr>
  </w:style>
  <w:style w:type="character" w:customStyle="1" w:styleId="80">
    <w:name w:val="标题 8 字符"/>
    <w:basedOn w:val="a0"/>
    <w:link w:val="8"/>
    <w:uiPriority w:val="9"/>
    <w:semiHidden/>
    <w:rsid w:val="00D87A23"/>
    <w:rPr>
      <w:rFonts w:cstheme="majorBidi"/>
      <w:color w:val="595959" w:themeColor="text1" w:themeTint="A6"/>
    </w:rPr>
  </w:style>
  <w:style w:type="character" w:customStyle="1" w:styleId="90">
    <w:name w:val="标题 9 字符"/>
    <w:basedOn w:val="a0"/>
    <w:link w:val="9"/>
    <w:uiPriority w:val="9"/>
    <w:semiHidden/>
    <w:rsid w:val="00D87A23"/>
    <w:rPr>
      <w:rFonts w:eastAsiaTheme="majorEastAsia" w:cstheme="majorBidi"/>
      <w:color w:val="595959" w:themeColor="text1" w:themeTint="A6"/>
    </w:rPr>
  </w:style>
  <w:style w:type="paragraph" w:styleId="a3">
    <w:name w:val="Title"/>
    <w:basedOn w:val="a"/>
    <w:next w:val="a"/>
    <w:link w:val="a4"/>
    <w:uiPriority w:val="10"/>
    <w:qFormat/>
    <w:rsid w:val="00D87A2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7A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7A2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7A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7A23"/>
    <w:pPr>
      <w:spacing w:before="160" w:after="160"/>
      <w:jc w:val="center"/>
    </w:pPr>
    <w:rPr>
      <w:i/>
      <w:iCs/>
      <w:color w:val="404040" w:themeColor="text1" w:themeTint="BF"/>
    </w:rPr>
  </w:style>
  <w:style w:type="character" w:customStyle="1" w:styleId="a8">
    <w:name w:val="引用 字符"/>
    <w:basedOn w:val="a0"/>
    <w:link w:val="a7"/>
    <w:uiPriority w:val="29"/>
    <w:rsid w:val="00D87A23"/>
    <w:rPr>
      <w:i/>
      <w:iCs/>
      <w:color w:val="404040" w:themeColor="text1" w:themeTint="BF"/>
    </w:rPr>
  </w:style>
  <w:style w:type="paragraph" w:styleId="a9">
    <w:name w:val="List Paragraph"/>
    <w:basedOn w:val="a"/>
    <w:uiPriority w:val="34"/>
    <w:qFormat/>
    <w:rsid w:val="00D87A23"/>
    <w:pPr>
      <w:ind w:left="720"/>
      <w:contextualSpacing/>
    </w:pPr>
  </w:style>
  <w:style w:type="character" w:styleId="aa">
    <w:name w:val="Intense Emphasis"/>
    <w:basedOn w:val="a0"/>
    <w:uiPriority w:val="21"/>
    <w:qFormat/>
    <w:rsid w:val="00D87A23"/>
    <w:rPr>
      <w:i/>
      <w:iCs/>
      <w:color w:val="0F4761" w:themeColor="accent1" w:themeShade="BF"/>
    </w:rPr>
  </w:style>
  <w:style w:type="paragraph" w:styleId="ab">
    <w:name w:val="Intense Quote"/>
    <w:basedOn w:val="a"/>
    <w:next w:val="a"/>
    <w:link w:val="ac"/>
    <w:uiPriority w:val="30"/>
    <w:qFormat/>
    <w:rsid w:val="00D87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7A23"/>
    <w:rPr>
      <w:i/>
      <w:iCs/>
      <w:color w:val="0F4761" w:themeColor="accent1" w:themeShade="BF"/>
    </w:rPr>
  </w:style>
  <w:style w:type="character" w:styleId="ad">
    <w:name w:val="Intense Reference"/>
    <w:basedOn w:val="a0"/>
    <w:uiPriority w:val="32"/>
    <w:qFormat/>
    <w:rsid w:val="00D87A23"/>
    <w:rPr>
      <w:b/>
      <w:bCs/>
      <w:smallCaps/>
      <w:color w:val="0F4761" w:themeColor="accent1" w:themeShade="BF"/>
      <w:spacing w:val="5"/>
    </w:rPr>
  </w:style>
  <w:style w:type="character" w:styleId="ae">
    <w:name w:val="Hyperlink"/>
    <w:basedOn w:val="a0"/>
    <w:uiPriority w:val="99"/>
    <w:unhideWhenUsed/>
    <w:rsid w:val="00D87A23"/>
    <w:rPr>
      <w:color w:val="467886" w:themeColor="hyperlink"/>
      <w:u w:val="single"/>
    </w:rPr>
  </w:style>
  <w:style w:type="character" w:styleId="af">
    <w:name w:val="Unresolved Mention"/>
    <w:basedOn w:val="a0"/>
    <w:uiPriority w:val="99"/>
    <w:semiHidden/>
    <w:unhideWhenUsed/>
    <w:rsid w:val="00D87A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andscape.cncf.io/"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4068</Words>
  <Characters>23188</Characters>
  <Application>Microsoft Office Word</Application>
  <DocSecurity>0</DocSecurity>
  <Lines>193</Lines>
  <Paragraphs>54</Paragraphs>
  <ScaleCrop>false</ScaleCrop>
  <Company/>
  <LinksUpToDate>false</LinksUpToDate>
  <CharactersWithSpaces>27202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金阳 顾</dc:creator>
  <cp:keywords/>
  <dc:description/>
  <cp:lastModifiedBy>金阳 顾</cp:lastModifiedBy>
  <cp:revision>2</cp:revision>
  <dcterms:created xsi:type="dcterms:W3CDTF">2025-12-29T09:13:00Z</dcterms:created>
  <dcterms:modified xsi:type="dcterms:W3CDTF">2025-12-29T09:46:00Z</dcterms:modified>
</cp:coreProperties>
</file>