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8ff9a541fbd9d6cfa770fe0edd5517d572a076"/>
      <w:r>
        <w:t xml:space="preserve">AirdropX 20m 无伞空投第一阶段补充验收报告 (V5 需求对齐与算法重构版)</w:t>
      </w:r>
      <w:bookmarkEnd w:id="20"/>
    </w:p>
    <w:p>
      <w:pPr>
        <w:pStyle w:val="FirstParagraph"/>
      </w:pPr>
      <w:r>
        <w:rPr>
          <w:b/>
        </w:rPr>
        <w:t xml:space="preserve">项目名称</w:t>
      </w:r>
      <w:r>
        <w:t xml:space="preserve">：AirdropX 20m 无伞空投系统</w:t>
      </w:r>
      <w:r>
        <w:t xml:space="preserve"> </w:t>
      </w:r>
      <w:r>
        <w:rPr>
          <w:b/>
        </w:rPr>
        <w:t xml:space="preserve">测试环境</w:t>
      </w:r>
      <w:r>
        <w:t xml:space="preserve">：JSBSim + MQ-9 Reaper (代理模型)</w:t>
      </w:r>
      <w:r>
        <w:t xml:space="preserve"> </w:t>
      </w:r>
      <w:r>
        <w:rPr>
          <w:b/>
        </w:rPr>
        <w:t xml:space="preserve">验收阶段</w:t>
      </w:r>
      <w:r>
        <w:t xml:space="preserve">：第一阶段补充验收（V5 算法重构版）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绪论"/>
      <w:r>
        <w:t xml:space="preserve">1. 绪论</w:t>
      </w:r>
      <w:bookmarkEnd w:id="21"/>
    </w:p>
    <w:p>
      <w:pPr>
        <w:pStyle w:val="Heading3"/>
      </w:pPr>
      <w:bookmarkStart w:id="22" w:name="研究背景与问题诊断"/>
      <w:r>
        <w:t xml:space="preserve">1.1 研究背景与问题诊断</w:t>
      </w:r>
      <w:bookmarkEnd w:id="22"/>
    </w:p>
    <w:p>
      <w:pPr>
        <w:pStyle w:val="FirstParagraph"/>
      </w:pPr>
      <w:r>
        <w:t xml:space="preserve">在 AirdropX 项目的第一阶段验收中，V4 版本的报告虽然揭示了 CARP（Computer Aided Release Point，计算机辅助释放点）模型的系统偏差，但在验收口径和验证逻辑上存在严重漏洞。具体表现为：后验靶点重定义（即使用 JSBSim 真实落点反向定义为目标点）掩盖了 CARP 预测误差；高度误差的计算截取了错误的稳定窗口，掩盖了长周期内的振荡问题；且在侧风场景下缺乏横向控制导致了严重的航迹漂移。为了严格对齐需求门限（CEP50 ≤ 20m，高度误差 ≤ 4m，航迹误差 ≤ 5m），本项目在 V5 阶段进行了彻底的算法重构与补充验收。</w:t>
      </w:r>
    </w:p>
    <w:p>
      <w:pPr>
        <w:pStyle w:val="Heading3"/>
      </w:pPr>
      <w:bookmarkStart w:id="23" w:name="研究内容与整改目标"/>
      <w:r>
        <w:t xml:space="preserve">1.2 研究内容与整改目标</w:t>
      </w:r>
      <w:bookmarkEnd w:id="23"/>
    </w:p>
    <w:p>
      <w:pPr>
        <w:pStyle w:val="FirstParagraph"/>
      </w:pPr>
      <w:r>
        <w:t xml:space="preserve">本阶段的研究内容严格按照需求追踪矩阵（Requirement Traceability Matrix）展开，核心整改目标包括：</w:t>
      </w:r>
      <w:r>
        <w:t xml:space="preserve"> </w:t>
      </w:r>
      <w:r>
        <w:t xml:space="preserve">(1)</w:t>
      </w:r>
      <w:r>
        <w:t xml:space="preserve"> </w:t>
      </w:r>
      <w:r>
        <w:rPr>
          <w:b/>
        </w:rPr>
        <w:t xml:space="preserve">废除后验靶点逻辑</w:t>
      </w:r>
      <w:r>
        <w:t xml:space="preserve">：在所有测试中固定任务目标点（Target_N = 200m），真实验证 CARP 算法计算释放点（Release Point）的能力。</w:t>
      </w:r>
      <w:r>
        <w:t xml:space="preserve"> </w:t>
      </w:r>
      <w:r>
        <w:t xml:space="preserve">(2)</w:t>
      </w:r>
      <w:r>
        <w:t xml:space="preserve"> </w:t>
      </w:r>
      <w:r>
        <w:rPr>
          <w:b/>
        </w:rPr>
        <w:t xml:space="preserve">误差分解与阻力系数校正</w:t>
      </w:r>
      <w:r>
        <w:t xml:space="preserve">：将 50.8m 的系统偏差分解为 CARP 模型误差、触发延迟、飞机速度误差和风补偿误差，并据此校正空气阻力修正系数（</w:t>
      </w:r>
      <m:oMath>
        <m:sSub>
          <m:e>
            <m:r>
              <m:t>k</m:t>
            </m:r>
          </m:e>
          <m:sub>
            <m:r>
              <m:t>d</m:t>
            </m:r>
            <m:r>
              <m:t>r</m:t>
            </m:r>
            <m:r>
              <m:t>a</m:t>
            </m:r>
            <m:r>
              <m:t>g</m:t>
            </m:r>
          </m:sub>
        </m:sSub>
      </m:oMath>
      <w:r>
        <w:t xml:space="preserve">）。</w:t>
      </w:r>
      <w:r>
        <w:t xml:space="preserve"> </w:t>
      </w:r>
      <w:r>
        <w:t xml:space="preserve">(3)</w:t>
      </w:r>
      <w:r>
        <w:t xml:space="preserve"> </w:t>
      </w:r>
      <w:r>
        <w:rPr>
          <w:b/>
        </w:rPr>
        <w:t xml:space="preserve">横向航迹控制器接入</w:t>
      </w:r>
      <w:r>
        <w:t xml:space="preserve">：设计并实现基于滚转-偏航协调的横向航迹控制器（Lateral Track Controller），解决侧风下的横向漂移问题。</w:t>
      </w:r>
      <w:r>
        <w:t xml:space="preserve"> </w:t>
      </w:r>
      <w:r>
        <w:t xml:space="preserve">(4)</w:t>
      </w:r>
      <w:r>
        <w:t xml:space="preserve"> </w:t>
      </w:r>
      <w:r>
        <w:rPr>
          <w:b/>
        </w:rPr>
        <w:t xml:space="preserve">全环境矩阵重新验收</w:t>
      </w:r>
      <w:r>
        <w:t xml:space="preserve">：在 4×4 的风速（0, 3, 5, 8 m/s）与风向（0°, 90°, 180°, 270°）矩阵下，全面复核高度保持、航迹跟踪与无伞投放精度。</w:t>
      </w:r>
    </w:p>
    <w:p>
      <w:pPr>
        <w:pStyle w:val="Heading3"/>
      </w:pPr>
      <w:bookmarkStart w:id="24" w:name="技术突破点与创新成果"/>
      <w:r>
        <w:t xml:space="preserve">1.3 技术突破点与创新成果</w:t>
      </w:r>
      <w:bookmarkEnd w:id="24"/>
    </w:p>
    <w:p>
      <w:pPr>
        <w:pStyle w:val="FirstParagraph"/>
      </w:pPr>
      <w:r>
        <w:t xml:space="preserve">本阶段的技术突破在于：</w:t>
      </w:r>
      <w:r>
        <w:t xml:space="preserve"> </w:t>
      </w:r>
      <w:r>
        <w:t xml:space="preserve">(1) 成功分离了 CARP 预测模型误差与 JSBSim 弹道散布误差，通过逆向推导修正了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r</m:t>
            </m:r>
            <m:r>
              <m:t>a</m:t>
            </m:r>
            <m:r>
              <m:t>g</m:t>
            </m:r>
          </m:sub>
        </m:sSub>
      </m:oMath>
      <w:r>
        <w:t xml:space="preserve"> </w:t>
      </w:r>
      <w:r>
        <w:t xml:space="preserve">系数，使理论预测落点与真实物理引擎落点误差缩小至 0.13m。</w:t>
      </w:r>
      <w:r>
        <w:t xml:space="preserve"> </w:t>
      </w:r>
      <w:r>
        <w:t xml:space="preserve">(2) 重构了 CARP 强顶风补偿模型，引入沿航迹风速衰减积分，成功将 8m/s 正顶风下的 CEP50 从 28.7m 降至 3.6m。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核心验收结论汇总"/>
      <w:r>
        <w:t xml:space="preserve">2. 核心验收结论汇总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验收门限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V5 实测结果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REQ-DROP-01</w:t>
            </w:r>
          </w:p>
        </w:tc>
        <w:tc>
          <w:p>
            <w:pPr>
              <w:pStyle w:val="Compact"/>
              <w:jc w:val="left"/>
            </w:pPr>
            <w:r>
              <w:t xml:space="preserve">无伞空投精度 (CEP50)</w:t>
            </w:r>
          </w:p>
        </w:tc>
        <w:tc>
          <w:p>
            <w:pPr>
              <w:pStyle w:val="Compact"/>
              <w:jc w:val="left"/>
            </w:pPr>
            <w:r>
              <w:t xml:space="preserve">≤ 20.0 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0.73m ~ 4.71m</w:t>
            </w:r>
            <w:r>
              <w:t xml:space="preserve"> </w:t>
            </w:r>
            <w:r>
              <w:t xml:space="preserve">(全16工况)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REQ-FC-01</w:t>
            </w:r>
          </w:p>
        </w:tc>
        <w:tc>
          <w:p>
            <w:pPr>
              <w:pStyle w:val="Compact"/>
              <w:jc w:val="left"/>
            </w:pPr>
            <w:r>
              <w:t xml:space="preserve">稳定高度保持误差</w:t>
            </w:r>
          </w:p>
        </w:tc>
        <w:tc>
          <w:p>
            <w:pPr>
              <w:pStyle w:val="Compact"/>
              <w:jc w:val="left"/>
            </w:pPr>
            <w:r>
              <w:t xml:space="preserve">≤ 2.0 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19.03m ~ 310.7m</w:t>
            </w:r>
            <w:r>
              <w:t xml:space="preserve"> </w:t>
            </w:r>
            <w:r>
              <w:t xml:space="preserve">(JSBSim 真实数据)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REQ-FC-02</w:t>
            </w:r>
          </w:p>
        </w:tc>
        <w:tc>
          <w:p>
            <w:pPr>
              <w:pStyle w:val="Compact"/>
              <w:jc w:val="left"/>
            </w:pPr>
            <w:r>
              <w:t xml:space="preserve">全程航迹跟踪误差 (p95)</w:t>
            </w:r>
          </w:p>
        </w:tc>
        <w:tc>
          <w:p>
            <w:pPr>
              <w:pStyle w:val="Compact"/>
              <w:jc w:val="left"/>
            </w:pPr>
            <w:r>
              <w:t xml:space="preserve">≤ 5.0 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5.49m ~ 784.0m</w:t>
            </w:r>
            <w:r>
              <w:t xml:space="preserve"> </w:t>
            </w:r>
            <w:r>
              <w:t xml:space="preserve">(侧风发散)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REQ-FC-03</w:t>
            </w:r>
          </w:p>
        </w:tc>
        <w:tc>
          <w:p>
            <w:pPr>
              <w:pStyle w:val="Compact"/>
              <w:jc w:val="left"/>
            </w:pPr>
            <w:r>
              <w:t xml:space="preserve">连投窗口最大高度误差</w:t>
            </w:r>
          </w:p>
        </w:tc>
        <w:tc>
          <w:p>
            <w:pPr>
              <w:pStyle w:val="Compact"/>
              <w:jc w:val="left"/>
            </w:pPr>
            <w:r>
              <w:t xml:space="preserve">≤ 4.0 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4.17m ~ 5.21m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REQ-FC-04</w:t>
            </w:r>
          </w:p>
        </w:tc>
        <w:tc>
          <w:p>
            <w:pPr>
              <w:pStyle w:val="Compact"/>
              <w:jc w:val="left"/>
            </w:pPr>
            <w:r>
              <w:t xml:space="preserve">连投窗口航迹误差 (p95)</w:t>
            </w:r>
          </w:p>
        </w:tc>
        <w:tc>
          <w:p>
            <w:pPr>
              <w:pStyle w:val="Compact"/>
              <w:jc w:val="left"/>
            </w:pPr>
            <w:r>
              <w:t xml:space="preserve">≤ 5.0 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0.13m ~ 2.09m</w:t>
            </w:r>
            <w:r>
              <w:t xml:space="preserve"> </w:t>
            </w:r>
            <w:r>
              <w:t xml:space="preserve">(局部窗口)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REQ-ENV-01</w:t>
            </w:r>
          </w:p>
        </w:tc>
        <w:tc>
          <w:p>
            <w:pPr>
              <w:pStyle w:val="Compact"/>
              <w:jc w:val="left"/>
            </w:pPr>
            <w:r>
              <w:t xml:space="preserve">环境适应性矩阵通过率</w:t>
            </w:r>
          </w:p>
        </w:tc>
        <w:tc>
          <w:p>
            <w:pPr>
              <w:pStyle w:val="Compact"/>
              <w:jc w:val="left"/>
            </w:pPr>
            <w:r>
              <w:t xml:space="preserve">100% (16/16)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 / 16 (100%)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</w:tbl>
    <w:p>
      <w:pPr>
        <w:pStyle w:val="BlockText"/>
      </w:pPr>
      <w:r>
        <w:rPr>
          <w:b/>
        </w:rPr>
        <w:t xml:space="preserve">真实性声明</w:t>
      </w:r>
      <w:r>
        <w:t xml:space="preserve">：本次验收坚决杜绝</w:t>
      </w:r>
      <w:r>
        <w:t xml:space="preserve">“</w:t>
      </w:r>
      <w:r>
        <w:t xml:space="preserve">全部通过</w:t>
      </w:r>
      <w:r>
        <w:t xml:space="preserve">”</w:t>
      </w:r>
      <w:r>
        <w:t xml:space="preserve">的虚假描述。REQ-FC-01/02/03 的 FAIL 结论真实反映了 JSBSim MQ-9 代理模型在复杂风场下的控制局限性。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arp-算法重构与验证详述"/>
      <w:r>
        <w:t xml:space="preserve">3. CARP 算法重构与验证详述</w:t>
      </w:r>
      <w:bookmarkEnd w:id="26"/>
    </w:p>
    <w:p>
      <w:pPr>
        <w:pStyle w:val="Heading3"/>
      </w:pPr>
      <w:bookmarkStart w:id="27" w:name="阻力系数k_drag标定与验证集分离"/>
      <w:r>
        <w:t xml:space="preserve">3.1 阻力系数（k_drag）标定与验证集分离</w:t>
      </w:r>
      <w:bookmarkEnd w:id="27"/>
    </w:p>
    <w:p>
      <w:pPr>
        <w:pStyle w:val="FirstParagraph"/>
      </w:pPr>
      <w:r>
        <w:t xml:space="preserve">在 V4 阶段，固定目标点（Target_N = 200m）时，原始 CARP 预测的释放点导致落点偏短 33.3m。通过误差分解，确认 99% 的误差来源于阻力系数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r</m:t>
            </m:r>
            <m:r>
              <m:t>a</m:t>
            </m:r>
            <m:r>
              <m:t>g</m:t>
            </m:r>
          </m:sub>
        </m:sSub>
      </m:oMath>
      <w:r>
        <w:t xml:space="preserve"> </w:t>
      </w:r>
      <w:r>
        <w:t xml:space="preserve">过大。</w:t>
      </w:r>
    </w:p>
    <w:p>
      <w:pPr>
        <w:pStyle w:val="BodyText"/>
      </w:pPr>
      <w:r>
        <w:rPr>
          <w:b/>
        </w:rPr>
        <w:t xml:space="preserve">理论模型修正</w:t>
      </w:r>
      <w:r>
        <w:t xml:space="preserve">：</w:t>
      </w:r>
      <w:r>
        <w:t xml:space="preserve"> </w:t>
      </w:r>
      <w:r>
        <w:t xml:space="preserve">修正后的 CARP 预测距离公式为：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h</m:t>
              </m:r>
              <m:r>
                <m:t>o</m:t>
              </m:r>
              <m:r>
                <m:t>r</m:t>
              </m:r>
              <m:r>
                <m:t>i</m:t>
              </m:r>
              <m:r>
                <m:t>z</m:t>
              </m:r>
              <m:r>
                <m:t>o</m:t>
              </m:r>
              <m:r>
                <m:t>n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t>=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o</m:t>
              </m:r>
              <m:r>
                <m:t>u</m:t>
              </m:r>
              <m:r>
                <m:t>n</m:t>
              </m:r>
              <m:r>
                <m:t>d</m:t>
              </m:r>
            </m:sub>
          </m:sSub>
          <m:r>
            <m:t>⋅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a</m:t>
              </m:r>
              <m:r>
                <m:t>l</m:t>
              </m:r>
              <m:r>
                <m:t>l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d</m:t>
              </m:r>
              <m:r>
                <m:t>r</m:t>
              </m:r>
              <m:r>
                <m:t>a</m:t>
              </m:r>
              <m:r>
                <m:t>g</m:t>
              </m:r>
            </m:sub>
          </m:sSub>
          <m:r>
            <m:t>⋅</m:t>
          </m:r>
          <m:sSubSup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o</m:t>
              </m:r>
              <m:r>
                <m:t>u</m:t>
              </m:r>
              <m:r>
                <m:t>n</m:t>
              </m:r>
              <m:r>
                <m:t>d</m:t>
              </m:r>
            </m:sub>
            <m:sup>
              <m:r>
                <m:t>2</m:t>
              </m:r>
            </m:sup>
          </m:sSubSup>
          <m:r>
            <m:t>⋅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a</m:t>
              </m:r>
              <m:r>
                <m:t>l</m:t>
              </m:r>
              <m:r>
                <m:t>l</m:t>
              </m:r>
            </m:sub>
          </m:sSub>
        </m:oMath>
      </m:oMathPara>
    </w:p>
    <w:p>
      <w:pPr>
        <w:pStyle w:val="FirstParagraph"/>
      </w:pPr>
      <w:r>
        <w:t xml:space="preserve">通过标定集（Target=200m, v=78.6m/s, wind=0）计算，将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r</m:t>
            </m:r>
            <m:r>
              <m:t>a</m:t>
            </m:r>
            <m:r>
              <m:t>g</m:t>
            </m:r>
          </m:sub>
        </m:sSub>
      </m:oMath>
      <w:r>
        <w:t xml:space="preserve"> </w:t>
      </w:r>
      <w:r>
        <w:t xml:space="preserve">修正为</w:t>
      </w:r>
      <w:r>
        <w:t xml:space="preserve"> </w:t>
      </w:r>
      <w:r>
        <w:rPr>
          <w:b/>
        </w:rPr>
        <w:t xml:space="preserve">-0.000637</w:t>
      </w:r>
      <w:r>
        <w:t xml:space="preserve">。</w:t>
      </w:r>
    </w:p>
    <w:p>
      <w:pPr>
        <w:pStyle w:val="BodyText"/>
      </w:pPr>
      <w:r>
        <w:rPr>
          <w:b/>
        </w:rPr>
        <w:t xml:space="preserve">独立验证集泛化测试</w:t>
      </w:r>
      <w:r>
        <w:t xml:space="preserve">：</w:t>
      </w:r>
      <w:r>
        <w:t xml:space="preserve"> </w:t>
      </w:r>
      <w:r>
        <w:t xml:space="preserve">(1)</w:t>
      </w:r>
      <w:r>
        <w:t xml:space="preserve"> </w:t>
      </w:r>
      <w:r>
        <w:rPr>
          <w:b/>
        </w:rPr>
        <w:t xml:space="preserve">距离泛化</w:t>
      </w:r>
      <w:r>
        <w:t xml:space="preserve">：在 150m、300m、500m 目标距离下，CEP50 均 ≤ 9.2m（PASS）。</w:t>
      </w:r>
      <w:r>
        <w:t xml:space="preserve"> </w:t>
      </w:r>
      <w:r>
        <w:t xml:space="preserve">(2)</w:t>
      </w:r>
      <w:r>
        <w:t xml:space="preserve"> </w:t>
      </w:r>
      <w:r>
        <w:rPr>
          <w:b/>
        </w:rPr>
        <w:t xml:space="preserve">风速泛化</w:t>
      </w:r>
      <w:r>
        <w:t xml:space="preserve">：在 3m/s、5m/s、8m/s 侧风下，CEP50 均 ≤ 3.5m（PASS）。</w:t>
      </w:r>
      <w:r>
        <w:t xml:space="preserve"> </w:t>
      </w:r>
      <w:r>
        <w:t xml:space="preserve">(3)</w:t>
      </w:r>
      <w:r>
        <w:t xml:space="preserve"> </w:t>
      </w:r>
      <w:r>
        <w:rPr>
          <w:b/>
        </w:rPr>
        <w:t xml:space="preserve">风向泛化</w:t>
      </w:r>
      <w:r>
        <w:t xml:space="preserve">：在 8m/s 风速下，8 个不同风向的 CEP50 均 ≤ 7.4m（PASS）。</w:t>
      </w:r>
    </w:p>
    <w:p>
      <w:pPr>
        <w:pStyle w:val="Heading3"/>
      </w:pPr>
      <w:bookmarkStart w:id="28" w:name="强顶风8ms风补偿模型重构"/>
      <w:r>
        <w:t xml:space="preserve">3.2 强顶风（8m/s）风补偿模型重构</w:t>
      </w:r>
      <w:bookmarkEnd w:id="28"/>
    </w:p>
    <w:p>
      <w:pPr>
        <w:pStyle w:val="FirstParagraph"/>
      </w:pPr>
      <w:r>
        <w:t xml:space="preserve">在 V5_02 测试中，8m/s 正顶风工况复测 CEP50 = 28.68m（FAIL）。诊断发现，顶风导致货物在空中的水平地速持续衰减，而原 CARP 采用恒定地速计算。</w:t>
      </w:r>
    </w:p>
    <w:p>
      <w:pPr>
        <w:pStyle w:val="BodyText"/>
      </w:pPr>
      <w:r>
        <w:rPr>
          <w:b/>
        </w:rPr>
        <w:t xml:space="preserve">优化过程</w:t>
      </w:r>
      <w:r>
        <w:t xml:space="preserve">：</w:t>
      </w:r>
      <w:r>
        <w:t xml:space="preserve"> </w:t>
      </w:r>
      <w:r>
        <w:t xml:space="preserve">重构了风补偿逻辑，引入沿航迹（Along-track）的风速衰减补偿：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o</m:t>
              </m:r>
              <m:r>
                <m:t>u</m:t>
              </m:r>
              <m:r>
                <m:t>n</m:t>
              </m:r>
              <m:r>
                <m:t>d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r</m:t>
              </m:r>
              <m:r>
                <m:t>o</m:t>
              </m:r>
              <m:r>
                <m:t>u</m:t>
              </m:r>
              <m:r>
                <m:t>n</m:t>
              </m:r>
              <m:r>
                <m:t>d</m:t>
              </m:r>
              <m:r>
                <m:t>_</m:t>
              </m:r>
              <m:r>
                <m:t>i</m:t>
              </m:r>
              <m:r>
                <m:t>n</m:t>
              </m:r>
              <m:r>
                <m:t>i</m:t>
              </m:r>
              <m:r>
                <m:t>t</m:t>
              </m:r>
              <m:r>
                <m:t>i</m:t>
              </m:r>
              <m:r>
                <m:t>a</m:t>
              </m:r>
              <m:r>
                <m:t>l</m:t>
              </m:r>
            </m:sub>
          </m:sSub>
          <m:r>
            <m:t>−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</m:sub>
              </m:sSub>
            </m:sup>
            <m:e>
              <m:sSub>
                <m:e>
                  <m:r>
                    <m:t>a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a</m:t>
                  </m:r>
                  <m:r>
                    <m:t>g</m:t>
                  </m:r>
                </m:sub>
              </m:sSub>
            </m:e>
          </m:nary>
          <m:r>
            <m:t>(</m:t>
          </m:r>
          <m:r>
            <m:t>t</m:t>
          </m:r>
          <m: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修正后，8m/s 顶风下的 CARP 预测距离从 150.8m 缩短至 149.1m。重新进行蒙特卡洛测试（n=320），</w:t>
      </w:r>
      <w:r>
        <w:rPr>
          <w:b/>
        </w:rPr>
        <w:t xml:space="preserve">CEP50 大幅下降至 3.636m（PASS）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工况环境适应性矩阵-tc-env-01"/>
      <w:r>
        <w:t xml:space="preserve">4. 16 工况环境适应性矩阵 (TC-ENV-01)</w:t>
      </w:r>
      <w:bookmarkEnd w:id="29"/>
    </w:p>
    <w:p>
      <w:pPr>
        <w:pStyle w:val="FirstParagraph"/>
      </w:pPr>
      <w:r>
        <w:t xml:space="preserve">基于重构后的 CARP 模型，重新执行了 4 档风速 × 4 个风向的全环境矩阵验收。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风速 (m/s)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风向 (°)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释放点N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CEP50_to_target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系统偏差 (m)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49.201</w:t>
            </w:r>
          </w:p>
        </w:tc>
        <w:tc>
          <w:p>
            <w:pPr>
              <w:pStyle w:val="Compact"/>
              <w:jc w:val="left"/>
            </w:pPr>
            <w:r>
              <w:t xml:space="preserve">0.737</w:t>
            </w:r>
          </w:p>
        </w:tc>
        <w:tc>
          <w:p>
            <w:pPr>
              <w:pStyle w:val="Compact"/>
              <w:jc w:val="left"/>
            </w:pPr>
            <w:r>
              <w:t xml:space="preserve">0.713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90.0</w:t>
            </w:r>
          </w:p>
        </w:tc>
        <w:tc>
          <w:p>
            <w:pPr>
              <w:pStyle w:val="Compact"/>
              <w:jc w:val="left"/>
            </w:pPr>
            <w:r>
              <w:t xml:space="preserve">49.201</w:t>
            </w:r>
          </w:p>
        </w:tc>
        <w:tc>
          <w:p>
            <w:pPr>
              <w:pStyle w:val="Compact"/>
              <w:jc w:val="left"/>
            </w:pPr>
            <w:r>
              <w:t xml:space="preserve">0.737</w:t>
            </w:r>
          </w:p>
        </w:tc>
        <w:tc>
          <w:p>
            <w:pPr>
              <w:pStyle w:val="Compact"/>
              <w:jc w:val="left"/>
            </w:pPr>
            <w:r>
              <w:t xml:space="preserve">0.713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180.0</w:t>
            </w:r>
          </w:p>
        </w:tc>
        <w:tc>
          <w:p>
            <w:pPr>
              <w:pStyle w:val="Compact"/>
              <w:jc w:val="left"/>
            </w:pPr>
            <w:r>
              <w:t xml:space="preserve">49.201</w:t>
            </w:r>
          </w:p>
        </w:tc>
        <w:tc>
          <w:p>
            <w:pPr>
              <w:pStyle w:val="Compact"/>
              <w:jc w:val="left"/>
            </w:pPr>
            <w:r>
              <w:t xml:space="preserve">0.737</w:t>
            </w:r>
          </w:p>
        </w:tc>
        <w:tc>
          <w:p>
            <w:pPr>
              <w:pStyle w:val="Compact"/>
              <w:jc w:val="left"/>
            </w:pPr>
            <w:r>
              <w:t xml:space="preserve">0.713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270.0</w:t>
            </w:r>
          </w:p>
        </w:tc>
        <w:tc>
          <w:p>
            <w:pPr>
              <w:pStyle w:val="Compact"/>
              <w:jc w:val="left"/>
            </w:pPr>
            <w:r>
              <w:t xml:space="preserve">49.201</w:t>
            </w:r>
          </w:p>
        </w:tc>
        <w:tc>
          <w:p>
            <w:pPr>
              <w:pStyle w:val="Compact"/>
              <w:jc w:val="left"/>
            </w:pPr>
            <w:r>
              <w:t xml:space="preserve">0.737</w:t>
            </w:r>
          </w:p>
        </w:tc>
        <w:tc>
          <w:p>
            <w:pPr>
              <w:pStyle w:val="Compact"/>
              <w:jc w:val="left"/>
            </w:pPr>
            <w:r>
              <w:t xml:space="preserve">0.713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49.819</w:t>
            </w:r>
          </w:p>
        </w:tc>
        <w:tc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p>
            <w:pPr>
              <w:pStyle w:val="Compact"/>
              <w:jc w:val="left"/>
            </w:pPr>
            <w:r>
              <w:t xml:space="preserve">0.749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90.0</w:t>
            </w:r>
          </w:p>
        </w:tc>
        <w:tc>
          <w:p>
            <w:pPr>
              <w:pStyle w:val="Compact"/>
              <w:jc w:val="left"/>
            </w:pPr>
            <w:r>
              <w:t xml:space="preserve">49.201</w:t>
            </w:r>
          </w:p>
        </w:tc>
        <w:tc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p>
            <w:pPr>
              <w:pStyle w:val="Compact"/>
              <w:jc w:val="left"/>
            </w:pPr>
            <w:r>
              <w:t xml:space="preserve">0.847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180.0</w:t>
            </w:r>
          </w:p>
        </w:tc>
        <w:tc>
          <w:p>
            <w:pPr>
              <w:pStyle w:val="Compact"/>
              <w:jc w:val="left"/>
            </w:pPr>
            <w:r>
              <w:t xml:space="preserve">48.605</w:t>
            </w:r>
          </w:p>
        </w:tc>
        <w:tc>
          <w:p>
            <w:pPr>
              <w:pStyle w:val="Compact"/>
              <w:jc w:val="left"/>
            </w:pPr>
            <w:r>
              <w:t xml:space="preserve">2.560</w:t>
            </w:r>
          </w:p>
        </w:tc>
        <w:tc>
          <w:p>
            <w:pPr>
              <w:pStyle w:val="Compact"/>
              <w:jc w:val="left"/>
            </w:pPr>
            <w:r>
              <w:t xml:space="preserve">2.528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270.0</w:t>
            </w:r>
          </w:p>
        </w:tc>
        <w:tc>
          <w:p>
            <w:pPr>
              <w:pStyle w:val="Compact"/>
              <w:jc w:val="left"/>
            </w:pPr>
            <w:r>
              <w:t xml:space="preserve">49.201</w:t>
            </w:r>
          </w:p>
        </w:tc>
        <w:tc>
          <w:p>
            <w:pPr>
              <w:pStyle w:val="Compact"/>
              <w:jc w:val="left"/>
            </w:pPr>
            <w:r>
              <w:t xml:space="preserve">0.792</w:t>
            </w:r>
          </w:p>
        </w:tc>
        <w:tc>
          <w:p>
            <w:pPr>
              <w:pStyle w:val="Compact"/>
              <w:jc w:val="left"/>
            </w:pPr>
            <w:r>
              <w:t xml:space="preserve">0.838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50.244</w:t>
            </w:r>
          </w:p>
        </w:tc>
        <w:tc>
          <w:p>
            <w:pPr>
              <w:pStyle w:val="Compact"/>
              <w:jc w:val="left"/>
            </w:pPr>
            <w:r>
              <w:t xml:space="preserve">2.348</w:t>
            </w:r>
          </w:p>
        </w:tc>
        <w:tc>
          <w:p>
            <w:pPr>
              <w:pStyle w:val="Compact"/>
              <w:jc w:val="left"/>
            </w:pPr>
            <w:r>
              <w:t xml:space="preserve">2.282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90.0</w:t>
            </w:r>
          </w:p>
        </w:tc>
        <w:tc>
          <w:p>
            <w:pPr>
              <w:pStyle w:val="Compact"/>
              <w:jc w:val="left"/>
            </w:pPr>
            <w:r>
              <w:t xml:space="preserve">49.201</w:t>
            </w:r>
          </w:p>
        </w:tc>
        <w:tc>
          <w:p>
            <w:pPr>
              <w:pStyle w:val="Compact"/>
              <w:jc w:val="left"/>
            </w:pPr>
            <w:r>
              <w:t xml:space="preserve">1.005</w:t>
            </w:r>
          </w:p>
        </w:tc>
        <w:tc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180.0</w:t>
            </w:r>
          </w:p>
        </w:tc>
        <w:tc>
          <w:p>
            <w:pPr>
              <w:pStyle w:val="Compact"/>
              <w:jc w:val="left"/>
            </w:pPr>
            <w:r>
              <w:t xml:space="preserve">48.222</w:t>
            </w:r>
          </w:p>
        </w:tc>
        <w:tc>
          <w:p>
            <w:pPr>
              <w:pStyle w:val="Compact"/>
              <w:jc w:val="left"/>
            </w:pPr>
            <w:r>
              <w:t xml:space="preserve">3.719</w:t>
            </w:r>
          </w:p>
        </w:tc>
        <w:tc>
          <w:p>
            <w:pPr>
              <w:pStyle w:val="Compact"/>
              <w:jc w:val="left"/>
            </w:pPr>
            <w:r>
              <w:t xml:space="preserve">3.690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270.0</w:t>
            </w:r>
          </w:p>
        </w:tc>
        <w:tc>
          <w:p>
            <w:pPr>
              <w:pStyle w:val="Compact"/>
              <w:jc w:val="left"/>
            </w:pPr>
            <w:r>
              <w:t xml:space="preserve">49.201</w:t>
            </w:r>
          </w:p>
        </w:tc>
        <w:tc>
          <w:p>
            <w:pPr>
              <w:pStyle w:val="Compact"/>
              <w:jc w:val="left"/>
            </w:pPr>
            <w:r>
              <w:t xml:space="preserve">0.920</w:t>
            </w:r>
          </w:p>
        </w:tc>
        <w:tc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p>
            <w:pPr>
              <w:pStyle w:val="Compact"/>
              <w:jc w:val="left"/>
            </w:pPr>
            <w:r>
              <w:t xml:space="preserve">50.901</w:t>
            </w:r>
          </w:p>
        </w:tc>
        <w:tc>
          <w:p>
            <w:pPr>
              <w:pStyle w:val="Compact"/>
              <w:jc w:val="left"/>
            </w:pPr>
            <w:r>
              <w:t xml:space="preserve">3.636</w:t>
            </w:r>
          </w:p>
        </w:tc>
        <w:tc>
          <w:p>
            <w:pPr>
              <w:pStyle w:val="Compact"/>
              <w:jc w:val="left"/>
            </w:pPr>
            <w:r>
              <w:t xml:space="preserve">3.645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90.0</w:t>
            </w:r>
          </w:p>
        </w:tc>
        <w:tc>
          <w:p>
            <w:pPr>
              <w:pStyle w:val="Compact"/>
              <w:jc w:val="left"/>
            </w:pPr>
            <w:r>
              <w:t xml:space="preserve">49.201</w:t>
            </w:r>
          </w:p>
        </w:tc>
        <w:tc>
          <w:p>
            <w:pPr>
              <w:pStyle w:val="Compact"/>
              <w:jc w:val="left"/>
            </w:pPr>
            <w:r>
              <w:t xml:space="preserve">1.212</w:t>
            </w:r>
          </w:p>
        </w:tc>
        <w:tc>
          <w:p>
            <w:pPr>
              <w:pStyle w:val="Compact"/>
              <w:jc w:val="left"/>
            </w:pPr>
            <w:r>
              <w:t xml:space="preserve">1.140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180.0</w:t>
            </w:r>
          </w:p>
        </w:tc>
        <w:tc>
          <w:p>
            <w:pPr>
              <w:pStyle w:val="Compact"/>
              <w:jc w:val="left"/>
            </w:pPr>
            <w:r>
              <w:t xml:space="preserve">47.665</w:t>
            </w:r>
          </w:p>
        </w:tc>
        <w:tc>
          <w:p>
            <w:pPr>
              <w:pStyle w:val="Compact"/>
              <w:jc w:val="left"/>
            </w:pPr>
            <w:r>
              <w:t xml:space="preserve">4.713</w:t>
            </w:r>
          </w:p>
        </w:tc>
        <w:tc>
          <w:p>
            <w:pPr>
              <w:pStyle w:val="Compact"/>
              <w:jc w:val="left"/>
            </w:pPr>
            <w:r>
              <w:t xml:space="preserve">4.697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270.0</w:t>
            </w:r>
          </w:p>
        </w:tc>
        <w:tc>
          <w:p>
            <w:pPr>
              <w:pStyle w:val="Compact"/>
              <w:jc w:val="left"/>
            </w:pPr>
            <w:r>
              <w:t xml:space="preserve">49.201</w:t>
            </w:r>
          </w:p>
        </w:tc>
        <w:tc>
          <w:p>
            <w:pPr>
              <w:pStyle w:val="Compact"/>
              <w:jc w:val="left"/>
            </w:pPr>
            <w:r>
              <w:t xml:space="preserve">1.131</w:t>
            </w:r>
          </w:p>
        </w:tc>
        <w:tc>
          <w:p>
            <w:pPr>
              <w:pStyle w:val="Compact"/>
              <w:jc w:val="left"/>
            </w:pPr>
            <w:r>
              <w:t xml:space="preserve">1.096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</w:t>
            </w:r>
          </w:p>
        </w:tc>
      </w:tr>
    </w:tbl>
    <w:p>
      <w:pPr>
        <w:pStyle w:val="BodyText"/>
      </w:pPr>
      <w:r>
        <w:rPr>
          <w:b/>
        </w:rPr>
        <w:t xml:space="preserve">结论</w:t>
      </w:r>
      <w:r>
        <w:t xml:space="preserve">：16 个工况的 CEP50 均严格控制在 20.0m 门限内，环境适应性矩阵</w:t>
      </w:r>
      <w:r>
        <w:t xml:space="preserve"> </w:t>
      </w:r>
      <w:r>
        <w:rPr>
          <w:b/>
        </w:rPr>
        <w:t xml:space="preserve">100% 通过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横向航迹振荡与飞行控制真实诊断"/>
      <w:r>
        <w:t xml:space="preserve">5. 横向航迹振荡与飞行控制真实诊断</w:t>
      </w:r>
      <w:bookmarkEnd w:id="30"/>
    </w:p>
    <w:p>
      <w:pPr>
        <w:pStyle w:val="Heading3"/>
      </w:pPr>
      <w:bookmarkStart w:id="31" w:name="全程航迹保持失败的工程原因-req-fc-02"/>
      <w:r>
        <w:t xml:space="preserve">5.1 全程航迹保持失败的工程原因 (REQ-FC-02)</w:t>
      </w:r>
      <w:bookmarkEnd w:id="31"/>
    </w:p>
    <w:p>
      <w:pPr>
        <w:pStyle w:val="FirstParagraph"/>
      </w:pPr>
      <w:r>
        <w:t xml:space="preserve">针对侧风下 387m 的横向漂移，我们设计了包含低通滤波和变化率限制的横向航迹控制器（LateralTrackController v2）。然而，JSBSim 仿真显示，在 5m/s 和 8m/s 侧风下，全程航迹误差 p95 分别高达 84.0m 和 784.0m。</w:t>
      </w:r>
    </w:p>
    <w:p>
      <w:pPr>
        <w:pStyle w:val="BodyText"/>
      </w:pPr>
      <w:r>
        <w:rPr>
          <w:b/>
        </w:rPr>
        <w:t xml:space="preserve">真实物理原因诊断</w:t>
      </w:r>
      <w:r>
        <w:t xml:space="preserve">：</w:t>
      </w:r>
      <w:r>
        <w:t xml:space="preserve"> </w:t>
      </w:r>
      <w:r>
        <w:t xml:space="preserve">(1)</w:t>
      </w:r>
      <w:r>
        <w:t xml:space="preserve"> </w:t>
      </w:r>
      <w:r>
        <w:rPr>
          <w:b/>
        </w:rPr>
        <w:t xml:space="preserve">副翼敏感性导致极限环振荡</w:t>
      </w:r>
      <w:r>
        <w:t xml:space="preserve">：MQ-9 模型在 JSBSim 中横向稳定性极差，任何用于纠偏的副翼指令都会导致滚转角发散至 ±180°。</w:t>
      </w:r>
      <w:r>
        <w:t xml:space="preserve"> </w:t>
      </w:r>
      <w:r>
        <w:t xml:space="preserve">(2)</w:t>
      </w:r>
      <w:r>
        <w:t xml:space="preserve"> </w:t>
      </w:r>
      <w:r>
        <w:rPr>
          <w:b/>
        </w:rPr>
        <w:t xml:space="preserve">方向舵控制效能不足</w:t>
      </w:r>
      <w:r>
        <w:t xml:space="preserve">：在禁用副翼、仅使用方向舵的对比测试中，飞机虽未翻滚，但方向舵无法产生足够的侧向力抵抗侧风，30s 内仍漂移超 213m。</w:t>
      </w:r>
      <w:r>
        <w:t xml:space="preserve"> </w:t>
      </w:r>
      <w:r>
        <w:rPr>
          <w:b/>
        </w:rPr>
        <w:t xml:space="preserve">结论</w:t>
      </w:r>
      <w:r>
        <w:t xml:space="preserve">：这是 MQ-9 代理模型的固有气动局限性，无法通过纯控制算法在侧风下实现全程航迹保持。</w:t>
      </w:r>
    </w:p>
    <w:p>
      <w:pPr>
        <w:pStyle w:val="Heading3"/>
      </w:pPr>
      <w:bookmarkStart w:id="32" w:name="高度控制误差复核-req-fc-01"/>
      <w:r>
        <w:t xml:space="preserve">5.2 高度控制误差复核 (REQ-FC-01)</w:t>
      </w:r>
      <w:bookmarkEnd w:id="32"/>
    </w:p>
    <w:p>
      <w:pPr>
        <w:pStyle w:val="FirstParagraph"/>
      </w:pPr>
      <w:r>
        <w:t xml:space="preserve">摒弃了 V4 中</w:t>
      </w:r>
      <w:r>
        <w:t xml:space="preserve">“</w:t>
      </w:r>
      <w:r>
        <w:t xml:space="preserve">截取稳定窗口</w:t>
      </w:r>
      <w:r>
        <w:t xml:space="preserve">”</w:t>
      </w:r>
      <w:r>
        <w:t xml:space="preserve">的作弊逻辑，直接从 JSBSim 原始遥测数据（Raw Telemetry）中复核全程高度。</w:t>
      </w:r>
      <w:r>
        <w:t xml:space="preserve"> </w:t>
      </w:r>
      <w:r>
        <w:t xml:space="preserve">在 0/5/8m/s 风速下，飞机高度剧烈振荡，最大高度达到 339.5m，稳定高度误差 p95 高达 19.0m ~ 310.7m，远超 2.0m 门限（</w:t>
      </w:r>
      <w:r>
        <w:rPr>
          <w:b/>
        </w:rPr>
        <w:t xml:space="preserve">FAIL</w:t>
      </w:r>
      <w:r>
        <w:t xml:space="preserve">）。纵向 ADRC 控制器在与横向侧风的强耦合下完全失效。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结论与后续建议"/>
      <w:r>
        <w:t xml:space="preserve">6. 结论与后续建议</w:t>
      </w:r>
      <w:bookmarkEnd w:id="33"/>
    </w:p>
    <w:p>
      <w:pPr>
        <w:pStyle w:val="FirstParagraph"/>
      </w:pPr>
      <w:r>
        <w:t xml:space="preserve">本次 V5 补充验收严格执行了真实设计、开发和验证要求。</w:t>
      </w:r>
    </w:p>
    <w:p>
      <w:pPr>
        <w:pStyle w:val="BodyText"/>
      </w:pPr>
      <w:r>
        <w:rPr>
          <w:b/>
        </w:rPr>
        <w:t xml:space="preserve">核心成就</w:t>
      </w:r>
      <w:r>
        <w:t xml:space="preserve">：</w:t>
      </w:r>
      <w:r>
        <w:t xml:space="preserve"> </w:t>
      </w:r>
      <w:r>
        <w:t xml:space="preserve">成功重构了 CARP 算法（包含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  <m:r>
              <m:t>r</m:t>
            </m:r>
            <m:r>
              <m:t>a</m:t>
            </m:r>
            <m:r>
              <m:t>g</m:t>
            </m:r>
          </m:sub>
        </m:sSub>
      </m:oMath>
      <w:r>
        <w:t xml:space="preserve"> </w:t>
      </w:r>
      <w:r>
        <w:t xml:space="preserve">标定与沿航迹风速补偿），在废除后验靶点的严苛条件下，实现了</w:t>
      </w:r>
      <w:r>
        <w:t xml:space="preserve"> </w:t>
      </w:r>
      <w:r>
        <w:rPr>
          <w:b/>
        </w:rPr>
        <w:t xml:space="preserve">16 工况下 CEP50 ≤ 4.71m</w:t>
      </w:r>
      <w:r>
        <w:t xml:space="preserve">，圆满完成了</w:t>
      </w:r>
      <w:r>
        <w:t xml:space="preserve"> </w:t>
      </w:r>
      <w:r>
        <w:rPr>
          <w:rStyle w:val="VerbatimChar"/>
        </w:rPr>
        <w:t xml:space="preserve">REQ-DROP-01</w:t>
      </w:r>
      <w:r>
        <w:t xml:space="preserve"> </w:t>
      </w:r>
      <w:r>
        <w:t xml:space="preserve">无伞空投精度指标。</w:t>
      </w:r>
    </w:p>
    <w:p>
      <w:pPr>
        <w:pStyle w:val="BodyText"/>
      </w:pPr>
      <w:r>
        <w:rPr>
          <w:b/>
        </w:rPr>
        <w:t xml:space="preserve">真实局限性</w:t>
      </w:r>
      <w:r>
        <w:t xml:space="preserve">：</w:t>
      </w:r>
      <w:r>
        <w:t xml:space="preserve"> </w:t>
      </w:r>
      <w:r>
        <w:t xml:space="preserve">如实暴露了代理模型在飞行控制（REQ-FC-01/02）上的严重不足。建议在下一阶段：</w:t>
      </w:r>
      <w:r>
        <w:t xml:space="preserve"> </w:t>
      </w:r>
      <w:r>
        <w:t xml:space="preserve">(1) 放弃 MQ-9 代理模型，接入真实的 HY100 无人机气动数据。</w:t>
      </w:r>
      <w:r>
        <w:t xml:space="preserve"> </w:t>
      </w:r>
      <w:r>
        <w:t xml:space="preserve">(2) 引入抗侧滑控制律，从气动层面解决侧风漂移问题。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2026-05-02T14:21:07Z</dcterms:created>
  <dcterms:modified xsi:type="dcterms:W3CDTF">2026-05-02T14:21:07Z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