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296F2" w14:textId="77777777" w:rsidR="0003309E" w:rsidRDefault="0003309E" w:rsidP="0003309E"/>
    <w:p w14:paraId="040571DF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8CF8FA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838678A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16E8CF02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518CF8FA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838678A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16E8CF02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EE351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077328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7DA095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A3F23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691067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4B3050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529825FF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52D50E73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1. Resumen avance Proyecto APT</w:t>
            </w:r>
          </w:p>
        </w:tc>
      </w:tr>
      <w:tr w:rsidR="0003309E" w14:paraId="59C36C21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31F687C5" w14:textId="77777777" w:rsidR="0003309E" w:rsidRPr="00DA1615" w:rsidRDefault="0003309E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3918067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9BD6403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7C0B9441" w14:textId="77777777" w:rsidTr="000A1331">
        <w:tc>
          <w:tcPr>
            <w:tcW w:w="2528" w:type="dxa"/>
            <w:vAlign w:val="center"/>
          </w:tcPr>
          <w:p w14:paraId="21B2C44C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 de avance proyecto APT</w:t>
            </w:r>
          </w:p>
        </w:tc>
        <w:tc>
          <w:tcPr>
            <w:tcW w:w="7111" w:type="dxa"/>
          </w:tcPr>
          <w:p w14:paraId="62215F17" w14:textId="33A0D614" w:rsidR="00556F6C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En la Fase 1 definí Barb, un sistema de gestión predictiva de mantención industrial desarrollado en Alloxentric, y planifiqué </w:t>
            </w:r>
            <w:r w:rsidR="00DC006F">
              <w:rPr>
                <w:rFonts w:ascii="Calibri" w:hAnsi="Calibri" w:cs="Arial"/>
                <w:sz w:val="20"/>
                <w:szCs w:val="20"/>
                <w:lang w:eastAsia="es-CL"/>
              </w:rPr>
              <w:t>8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sprints que cubrían el producto completo: activos, órdenes de trabajo, mantención preventiva, inventario, topología, consulta documental y reportería.</w:t>
            </w:r>
          </w:p>
          <w:p w14:paraId="3549DA23" w14:textId="33A9F947" w:rsidR="00556F6C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A partir de la retroalimentación docente, que indicó planificar en base al requerimiento asignado y no sobre el proyecto completo, </w:t>
            </w:r>
            <w:proofErr w:type="spellStart"/>
            <w:r w:rsidR="00DC006F">
              <w:rPr>
                <w:rFonts w:ascii="Calibri" w:hAnsi="Calibri" w:cs="Arial"/>
                <w:sz w:val="20"/>
                <w:szCs w:val="20"/>
                <w:lang w:eastAsia="es-CL"/>
              </w:rPr>
              <w:t>corregi</w:t>
            </w:r>
            <w:proofErr w:type="spellEnd"/>
            <w:r w:rsidR="00DC006F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el alcance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. La revisión confirmó que </w:t>
            </w:r>
            <w:r w:rsidR="00DC006F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varios de </w:t>
            </w:r>
            <w:proofErr w:type="gramStart"/>
            <w:r w:rsidR="00DC006F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esos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módulos</w:t>
            </w:r>
            <w:proofErr w:type="gram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ya existen en la versión actual de Barb. El requerimiento que me corresponde es la integración multi-ERP: consumir los registros de fallas almacenados en sistemas ERP externos (por ejemplo, SAP u Oracle) y consolidarlos en un formato común que el sistema pueda usar. Este requerimiento profundiza directamente los objetivos 4 y 5 de mi definición original (consolidar el historial de fallas y proyectar la necesidad de mantención), por lo que el propósito del proyecto se mantiene y lo que cambia es su alcance.</w:t>
            </w:r>
          </w:p>
          <w:p w14:paraId="6D422FF4" w14:textId="77777777" w:rsidR="00556F6C" w:rsidRDefault="00000000">
            <w:pPr>
              <w:spacing w:after="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Actividades realizadas hasta el momento:</w:t>
            </w:r>
          </w:p>
          <w:p w14:paraId="1F36892C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•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>análisis de la especificación técnica y del esquema de datos existente de Barb (E1 y E2 del plan original);</w:t>
            </w:r>
          </w:p>
          <w:p w14:paraId="0A391542" w14:textId="7468AE31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•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>diseño de la arquitectura de ingesta por capas (datos crudos</w:t>
            </w:r>
            <w:r w:rsidR="00DC006F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, datos procesados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e indicadores)</w:t>
            </w:r>
            <w:r w:rsidR="00DC006F">
              <w:rPr>
                <w:rFonts w:ascii="Calibri" w:hAnsi="Calibri" w:cs="Arial"/>
                <w:sz w:val="20"/>
                <w:szCs w:val="20"/>
                <w:lang w:eastAsia="es-CL"/>
              </w:rPr>
              <w:t>.</w:t>
            </w:r>
          </w:p>
          <w:p w14:paraId="4AF14843" w14:textId="6488634E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•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>implementación de la extensión del modelo de datos mediante una migración idempotente</w:t>
            </w:r>
            <w:r w:rsidR="00DC006F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flexible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, probada sobre el esquema real en PostgreSQL;</w:t>
            </w:r>
          </w:p>
          <w:p w14:paraId="256E1087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•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>construcción del componente de interfaz para seleccionar el conector activo (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TypeScript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), actualmente en integración;</w:t>
            </w:r>
          </w:p>
          <w:p w14:paraId="0A7CCAE3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•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>elaboración de un documento técnico con las decisiones de diseño, el backlog priorizado y la deuda técnica detectada.</w:t>
            </w:r>
          </w:p>
          <w:p w14:paraId="708010A6" w14:textId="77777777" w:rsidR="00556F6C" w:rsidRDefault="00000000">
            <w:pPr>
              <w:spacing w:after="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Con esto se cumplen los objetivos específicos 1 y 2 del alcance ajustado, y se avanza parcialmente en el objetivo 4.</w:t>
            </w:r>
          </w:p>
        </w:tc>
      </w:tr>
      <w:tr w:rsidR="0003309E" w14:paraId="41AD1A2C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63438DCD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3F2C352E" w14:textId="0D587CE3" w:rsidR="00DC006F" w:rsidRDefault="00DC006F">
            <w:pPr>
              <w:spacing w:after="80"/>
              <w:jc w:val="both"/>
              <w:rPr>
                <w:rFonts w:ascii="Calibri" w:hAnsi="Calibri" w:cs="Arial"/>
                <w:b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Objetivo general (BARB): </w:t>
            </w:r>
            <w:r w:rsidRPr="00DC006F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Desarrollar un sistema de gestión de mantención industrial que permita anticipar fallas de maquinaria y agilizar la operación de la faena, mediante el registro histórico de indicadores de condición y la generación automatizada de documentación, consulta de esta misma e información general del área.</w:t>
            </w:r>
          </w:p>
          <w:p w14:paraId="31A3EBFB" w14:textId="4C5BE641" w:rsidR="00556F6C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Objetivo general (</w:t>
            </w:r>
            <w:r w:rsidR="00DC006F"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mi caso</w:t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):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Desarrollar e integrar en Barb un módulo de ingesta multi-ERP que consolide los registros de fallas provenientes de sistemas externos en un modelo de datos </w:t>
            </w:r>
            <w:r w:rsidR="00DC006F">
              <w:rPr>
                <w:rFonts w:ascii="Calibri" w:hAnsi="Calibri" w:cs="Arial"/>
                <w:sz w:val="20"/>
                <w:szCs w:val="20"/>
                <w:lang w:eastAsia="es-CL"/>
              </w:rPr>
              <w:t>adaptado y limpio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, habilitando el cálculo de indicadores de confiabilidad que sustentan la anticipación de fallas de maquinaria.</w:t>
            </w:r>
          </w:p>
          <w:p w14:paraId="78A0D558" w14:textId="77777777" w:rsidR="00556F6C" w:rsidRDefault="00000000">
            <w:pPr>
              <w:spacing w:after="4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Objetivos específicos (ajustados):</w:t>
            </w:r>
          </w:p>
          <w:p w14:paraId="4D259704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1.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>Analizar la estructura de registro de fallas y órdenes de trabajo de los ERP objetivo (SAP PM y Oracle EAM) y definir un modelo canónico de fallas.</w:t>
            </w:r>
          </w:p>
          <w:p w14:paraId="361F4CA5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2.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>Extender el modelo de datos de Barb para soportar conectores, traducción de códigos, eventos de falla y trazabilidad de la ingesta, sin afectar la operación existente.</w:t>
            </w:r>
          </w:p>
          <w:p w14:paraId="69CC27C3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3.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>Implementar un conector de referencia y un proceso de ingesta idempotente con registro de rechazos.</w:t>
            </w:r>
          </w:p>
          <w:p w14:paraId="581E4B2A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4.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>Desarrollar la gestión de conectores en la interfaz, configurable por el cliente y con control de acceso por rol.</w:t>
            </w:r>
          </w:p>
          <w:p w14:paraId="7F06C47E" w14:textId="3FD41C48" w:rsidR="00556F6C" w:rsidRDefault="00DC006F">
            <w:pPr>
              <w:spacing w:after="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Diferencias con la Fase 1: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los objetivos 1, 2, 3, 5 y 6 se replantean, ya que los objetivos originales de levantamiento de requerimientos, diseño del esquema, consolidación del historial de fallas, análisis predictivo y validación</w:t>
            </w:r>
            <w:r w:rsidR="0057153C">
              <w:rPr>
                <w:rFonts w:ascii="Calibri" w:hAnsi="Calibri" w:cs="Arial"/>
                <w:sz w:val="20"/>
                <w:szCs w:val="20"/>
                <w:lang w:eastAsia="es-CL"/>
              </w:rPr>
              <w:t>, además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Se eliminan la captura móvil de mediciones y la generación automatizada de documentación de OT, por corresponder a módulos ya existentes en Barb.</w:t>
            </w:r>
          </w:p>
        </w:tc>
      </w:tr>
      <w:tr w:rsidR="0003309E" w14:paraId="0C5E202C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28D1E254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6E469EA" w14:textId="77777777" w:rsidR="00556F6C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Se mantiene la metodología ágil definida en la Fase 1: Scrum adaptado al trabajo individual, con sprints de dos semanas que cierran con un incremento funcional. Asumo todos los roles, y Alloxentric actúa como dueño del producto que valida cada incremento.</w:t>
            </w:r>
          </w:p>
          <w:p w14:paraId="53BFEEBA" w14:textId="77777777" w:rsidR="00556F6C" w:rsidRDefault="00000000">
            <w:pPr>
              <w:spacing w:after="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Ajustes realizados:</w:t>
            </w:r>
          </w:p>
          <w:p w14:paraId="0DA85F95" w14:textId="5EA08DB7" w:rsidR="00556F6C" w:rsidRDefault="00000000" w:rsidP="0057153C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•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 xml:space="preserve">el backlog ya no proviene del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roadmap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completo del producto, sino del requerimiento asignado</w:t>
            </w:r>
            <w:r w:rsidR="0057153C">
              <w:rPr>
                <w:rFonts w:ascii="Calibri" w:hAnsi="Calibri" w:cs="Arial"/>
                <w:sz w:val="20"/>
                <w:szCs w:val="20"/>
                <w:lang w:eastAsia="es-CL"/>
              </w:rPr>
              <w:t>.</w:t>
            </w:r>
          </w:p>
          <w:p w14:paraId="0F679938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•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>los cambios al modelo de datos son solo aditivos (tablas nuevas y columnas opcionales) y se aplican mediante migraciones idempotentes, para no afectar el funcionamiento actual de Barb.</w:t>
            </w:r>
          </w:p>
          <w:p w14:paraId="146DB4C4" w14:textId="1E553D18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•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  <w:t xml:space="preserve">la arquitectura se diseña por capas (conectores, datos crudos, </w:t>
            </w:r>
            <w:r w:rsidR="0057153C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datos procesados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e indicadores), de modo que incorporar un ERP nuevo solo requiera un conector nuevo, sin modificar el resto del sistema.</w:t>
            </w:r>
          </w:p>
          <w:p w14:paraId="7D2BDD17" w14:textId="670506B4" w:rsidR="00556F6C" w:rsidRDefault="00556F6C">
            <w:pPr>
              <w:tabs>
                <w:tab w:val="left" w:pos="340"/>
              </w:tabs>
              <w:spacing w:after="60"/>
              <w:ind w:left="340" w:hanging="340"/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</w:p>
          <w:p w14:paraId="4FBC7840" w14:textId="77777777" w:rsidR="0057153C" w:rsidRDefault="0057153C">
            <w:pPr>
              <w:tabs>
                <w:tab w:val="left" w:pos="340"/>
              </w:tabs>
              <w:spacing w:after="60"/>
              <w:ind w:left="340" w:hanging="340"/>
              <w:jc w:val="both"/>
            </w:pPr>
          </w:p>
        </w:tc>
      </w:tr>
      <w:tr w:rsidR="0003309E" w14:paraId="7463D938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1204E133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60401141" w14:textId="77777777" w:rsidR="00556F6C" w:rsidRDefault="00000000">
            <w:pPr>
              <w:spacing w:after="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Las evidencias de este avance se encuentran en el repositorio Git del proyecto:</w:t>
            </w:r>
          </w:p>
          <w:p w14:paraId="14E2DF81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1.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Arquitectura de ingesta y modelo canónico.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Diagrama del flujo de ingesta por capas y diagrama entidad-relación del modelo canónico de fallas. Acreditan el cumplimiento del objetivo 1 y muestran cómo un registro de cualquier ERP se transforma en un formato único.</w:t>
            </w:r>
          </w:p>
          <w:p w14:paraId="5EA51920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2.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Migración del modelo de datos.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Script 02_integracion_erp.sql, que agrega nueve tablas (conectores, mapeo de códigos, catálogos de modo y causa de falla, eventos de falla, lotes, datos crudos y rechazos) y columnas opcionales en las tablas de máquinas y OT. Se ejecutó dos veces sobre el esquema real de Barb en PostgreSQL sin errores ni registros duplicados. Acredita el cumplimiento del objetivo 2.</w:t>
            </w:r>
          </w:p>
          <w:p w14:paraId="7EC1C27A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3.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Selector de conectores.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Componente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ConnectorSwitcher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en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TypeScript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, que permite cambiar el origen de los datos desde el selector de módulos según el rol del usuario. Acredita el avance del objetivo 4.</w:t>
            </w:r>
          </w:p>
          <w:p w14:paraId="6A4ECB10" w14:textId="77777777" w:rsidR="00556F6C" w:rsidRDefault="00000000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4.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Documento técnico y backlog.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>Documento con la arquitectura acordada, las decisiones tomadas, el backlog priorizado con criterios de aceptación y la deuda técnica detectada en el esquema existente. Acredita la planificación y el control del trabajo restante.</w:t>
            </w:r>
          </w:p>
          <w:p w14:paraId="6BD111AE" w14:textId="08F01CC0" w:rsidR="00556F6C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Resguardo de la calidad: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la migración es idempotente y no altera tablas existentes; la integridad se asegura con claves foráneas, restricciones CHECK y unicidad por origen, lo que evita duplicar fallas al reprocesar un lote. Las credenciales de los ERP se diseñaron para guardarse cifradas y no exponerse nunca al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, y toda tabla nueva se asocia a una empresa para respetar el modelo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multi-empresa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. </w:t>
            </w:r>
          </w:p>
          <w:p w14:paraId="4EA03D7E" w14:textId="7E8B9856" w:rsidR="00556F6C" w:rsidRDefault="00556F6C">
            <w:pPr>
              <w:spacing w:after="0"/>
              <w:jc w:val="both"/>
            </w:pPr>
          </w:p>
        </w:tc>
      </w:tr>
      <w:tr w:rsidR="00586C9C" w14:paraId="205F15EA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3591405E" w14:textId="4AAED1DB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2. Monitoreo del Plan de Trabajo </w:t>
            </w:r>
          </w:p>
        </w:tc>
      </w:tr>
      <w:tr w:rsidR="00586C9C" w14:paraId="5E0A1191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7AD87B96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Examina cuidadosamente tu plan de trabajo, enfocándote especialmente en la columna de estado de avance y ajustes.</w:t>
            </w:r>
          </w:p>
        </w:tc>
      </w:tr>
    </w:tbl>
    <w:p w14:paraId="4350CD0E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B6BF45F" w14:textId="77777777" w:rsidR="0057153C" w:rsidRDefault="0057153C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C8CA95D" w14:textId="77777777" w:rsidR="0057153C" w:rsidRDefault="0057153C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827DF14" w14:textId="77777777" w:rsidR="0057153C" w:rsidRDefault="0057153C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63298DA" w14:textId="77777777" w:rsidR="0057153C" w:rsidRDefault="0057153C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9D70539" w14:textId="77777777" w:rsidR="0057153C" w:rsidRDefault="0057153C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892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700"/>
        <w:gridCol w:w="1150"/>
        <w:gridCol w:w="750"/>
        <w:gridCol w:w="1350"/>
        <w:gridCol w:w="1050"/>
        <w:gridCol w:w="1876"/>
      </w:tblGrid>
      <w:tr w:rsidR="006468DD" w:rsidRPr="006E3B0D" w14:paraId="2F7CC24A" w14:textId="77777777" w:rsidTr="006468DD">
        <w:trPr>
          <w:trHeight w:val="711"/>
          <w:tblHeader/>
        </w:trPr>
        <w:tc>
          <w:tcPr>
            <w:tcW w:w="1050" w:type="dxa"/>
            <w:vAlign w:val="center"/>
          </w:tcPr>
          <w:p w14:paraId="69A46267" w14:textId="77777777" w:rsidR="006468DD" w:rsidRPr="006E3B0D" w:rsidRDefault="006468DD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Competencia o unidades de competencias</w:t>
            </w:r>
          </w:p>
        </w:tc>
        <w:tc>
          <w:tcPr>
            <w:tcW w:w="1700" w:type="dxa"/>
            <w:vAlign w:val="center"/>
          </w:tcPr>
          <w:p w14:paraId="625FF649" w14:textId="77777777" w:rsidR="006468DD" w:rsidRPr="006E3B0D" w:rsidRDefault="006468DD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50" w:type="dxa"/>
            <w:vAlign w:val="center"/>
          </w:tcPr>
          <w:p w14:paraId="16784BCD" w14:textId="77777777" w:rsidR="006468DD" w:rsidRPr="006E3B0D" w:rsidRDefault="006468DD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750" w:type="dxa"/>
            <w:vAlign w:val="center"/>
          </w:tcPr>
          <w:p w14:paraId="2000C5ED" w14:textId="77777777" w:rsidR="006468DD" w:rsidRPr="006E3B0D" w:rsidRDefault="006468DD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350" w:type="dxa"/>
            <w:vAlign w:val="center"/>
          </w:tcPr>
          <w:p w14:paraId="51E2154E" w14:textId="77777777" w:rsidR="006468DD" w:rsidRPr="006E3B0D" w:rsidRDefault="006468DD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050" w:type="dxa"/>
            <w:vAlign w:val="center"/>
          </w:tcPr>
          <w:p w14:paraId="69583357" w14:textId="77777777" w:rsidR="006468DD" w:rsidRPr="006E3B0D" w:rsidRDefault="006468DD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876" w:type="dxa"/>
            <w:vAlign w:val="center"/>
          </w:tcPr>
          <w:p w14:paraId="77B680EB" w14:textId="77777777" w:rsidR="006468DD" w:rsidRPr="006E3B0D" w:rsidRDefault="006468DD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 w:rsidR="006468DD" w14:paraId="7387BB67" w14:textId="77777777" w:rsidTr="006468DD">
        <w:trPr>
          <w:cantSplit/>
        </w:trPr>
        <w:tc>
          <w:tcPr>
            <w:tcW w:w="1050" w:type="dxa"/>
          </w:tcPr>
          <w:p w14:paraId="603661BB" w14:textId="297E7C86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1700" w:type="dxa"/>
          </w:tcPr>
          <w:p w14:paraId="4EBD463C" w14:textId="77777777" w:rsidR="006468DD" w:rsidRDefault="006468DD" w:rsidP="00622DB4">
            <w:pPr>
              <w:spacing w:after="4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A1: Diseño del modelo canónico de fallas y de la arquitectura de ingesta</w:t>
            </w:r>
          </w:p>
          <w:p w14:paraId="21501C66" w14:textId="4E3C549F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Análisis de cómo SAP PM y Oracle EAM registran fallas y OT; definición de un formato común y del flujo por capas.</w:t>
            </w:r>
          </w:p>
        </w:tc>
        <w:tc>
          <w:tcPr>
            <w:tcW w:w="1150" w:type="dxa"/>
          </w:tcPr>
          <w:p w14:paraId="195E4A40" w14:textId="0D304AFE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Documentación de SAP PM y Oracle EAM, esquema de Barb</w:t>
            </w:r>
          </w:p>
        </w:tc>
        <w:tc>
          <w:tcPr>
            <w:tcW w:w="750" w:type="dxa"/>
          </w:tcPr>
          <w:p w14:paraId="515340E1" w14:textId="3B18DF71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S5–S6</w:t>
            </w:r>
          </w:p>
        </w:tc>
        <w:tc>
          <w:tcPr>
            <w:tcW w:w="1350" w:type="dxa"/>
          </w:tcPr>
          <w:p w14:paraId="78EB4180" w14:textId="4058E269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Facilitador: dominio en modelamiento de datos. Dificultad: sin acceso a un ERP real.</w:t>
            </w:r>
          </w:p>
        </w:tc>
        <w:tc>
          <w:tcPr>
            <w:tcW w:w="1050" w:type="dxa"/>
          </w:tcPr>
          <w:p w14:paraId="743CB1C7" w14:textId="726AC9D7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1876" w:type="dxa"/>
          </w:tcPr>
          <w:p w14:paraId="577D0DD0" w14:textId="539A16E0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Nueva actividad.</w:t>
            </w:r>
          </w:p>
        </w:tc>
      </w:tr>
      <w:tr w:rsidR="006468DD" w14:paraId="16E7DBCD" w14:textId="77777777" w:rsidTr="006468DD">
        <w:trPr>
          <w:cantSplit/>
        </w:trPr>
        <w:tc>
          <w:tcPr>
            <w:tcW w:w="1050" w:type="dxa"/>
          </w:tcPr>
          <w:p w14:paraId="392D4C43" w14:textId="32F86785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1700" w:type="dxa"/>
          </w:tcPr>
          <w:p w14:paraId="12DC9871" w14:textId="77777777" w:rsidR="006468DD" w:rsidRDefault="006468DD" w:rsidP="00622DB4">
            <w:pPr>
              <w:spacing w:after="4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A2: Extensión del modelo de datos</w:t>
            </w:r>
          </w:p>
          <w:p w14:paraId="19D38B45" w14:textId="33D0F175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Migración aditiva e idempotente: conectores, mapeo de códigos, catálogos de falla, eventos de falla, lotes, datos crudos y rechazos.</w:t>
            </w:r>
          </w:p>
        </w:tc>
        <w:tc>
          <w:tcPr>
            <w:tcW w:w="1150" w:type="dxa"/>
          </w:tcPr>
          <w:p w14:paraId="6392A33E" w14:textId="34095E6A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PostgreSQL 15+, Git</w:t>
            </w:r>
          </w:p>
        </w:tc>
        <w:tc>
          <w:tcPr>
            <w:tcW w:w="750" w:type="dxa"/>
          </w:tcPr>
          <w:p w14:paraId="0B8D5ED0" w14:textId="1E6756B3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S6–S7</w:t>
            </w:r>
          </w:p>
        </w:tc>
        <w:tc>
          <w:tcPr>
            <w:tcW w:w="1350" w:type="dxa"/>
          </w:tcPr>
          <w:p w14:paraId="104EF8DE" w14:textId="76260C5E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Restricción: no alterar el modelo existente.</w:t>
            </w:r>
          </w:p>
        </w:tc>
        <w:tc>
          <w:tcPr>
            <w:tcW w:w="1050" w:type="dxa"/>
          </w:tcPr>
          <w:p w14:paraId="40AE15BE" w14:textId="44532216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1876" w:type="dxa"/>
          </w:tcPr>
          <w:p w14:paraId="71850398" w14:textId="37864FF5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Nueva actividad.</w:t>
            </w:r>
          </w:p>
        </w:tc>
      </w:tr>
      <w:tr w:rsidR="006468DD" w14:paraId="56635DAD" w14:textId="77777777" w:rsidTr="006468DD">
        <w:trPr>
          <w:cantSplit/>
        </w:trPr>
        <w:tc>
          <w:tcPr>
            <w:tcW w:w="1050" w:type="dxa"/>
          </w:tcPr>
          <w:p w14:paraId="57E80B6E" w14:textId="0A7D99D3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1700" w:type="dxa"/>
          </w:tcPr>
          <w:p w14:paraId="2B7993B5" w14:textId="77777777" w:rsidR="006468DD" w:rsidRDefault="006468DD" w:rsidP="00622DB4">
            <w:pPr>
              <w:spacing w:after="4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A3: Selector de conectores en la interfaz</w:t>
            </w:r>
          </w:p>
          <w:p w14:paraId="7C0B717F" w14:textId="7224410C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Botón en el selector de módulos para cambiar el origen de los datos.</w:t>
            </w:r>
          </w:p>
        </w:tc>
        <w:tc>
          <w:tcPr>
            <w:tcW w:w="1150" w:type="dxa"/>
          </w:tcPr>
          <w:p w14:paraId="5E0DFC9C" w14:textId="7F507852" w:rsidR="006468DD" w:rsidRDefault="006468DD" w:rsidP="00622DB4">
            <w:pPr>
              <w:spacing w:after="0"/>
            </w:pP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TypeScript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Tailwind</w:t>
            </w:r>
            <w:proofErr w:type="spellEnd"/>
          </w:p>
        </w:tc>
        <w:tc>
          <w:tcPr>
            <w:tcW w:w="750" w:type="dxa"/>
          </w:tcPr>
          <w:p w14:paraId="59A0E707" w14:textId="19AB6E49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S7–S8</w:t>
            </w:r>
          </w:p>
        </w:tc>
        <w:tc>
          <w:tcPr>
            <w:tcW w:w="1350" w:type="dxa"/>
          </w:tcPr>
          <w:p w14:paraId="05BBA548" w14:textId="1E99B590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Depende de adaptar el componente al servicio de API existente.</w:t>
            </w:r>
          </w:p>
        </w:tc>
        <w:tc>
          <w:tcPr>
            <w:tcW w:w="1050" w:type="dxa"/>
          </w:tcPr>
          <w:p w14:paraId="0AC06C2A" w14:textId="1E920458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En curso</w:t>
            </w:r>
          </w:p>
        </w:tc>
        <w:tc>
          <w:tcPr>
            <w:tcW w:w="1876" w:type="dxa"/>
          </w:tcPr>
          <w:p w14:paraId="130232CB" w14:textId="1612739B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Nueva actividad.</w:t>
            </w:r>
          </w:p>
        </w:tc>
      </w:tr>
      <w:tr w:rsidR="006468DD" w14:paraId="4EADDB2A" w14:textId="77777777" w:rsidTr="006468DD">
        <w:trPr>
          <w:cantSplit/>
        </w:trPr>
        <w:tc>
          <w:tcPr>
            <w:tcW w:w="1050" w:type="dxa"/>
          </w:tcPr>
          <w:p w14:paraId="3D0D9E13" w14:textId="0C8A178A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1700" w:type="dxa"/>
          </w:tcPr>
          <w:p w14:paraId="6116E710" w14:textId="77777777" w:rsidR="006468DD" w:rsidRDefault="006468DD" w:rsidP="00622DB4">
            <w:pPr>
              <w:spacing w:after="4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A4: API de conectores</w:t>
            </w:r>
          </w:p>
          <w:p w14:paraId="4E760BC7" w14:textId="46AB43AD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Listado y selección de conectores; administración con credenciales cifradas y registro en auditoría.</w:t>
            </w:r>
          </w:p>
        </w:tc>
        <w:tc>
          <w:tcPr>
            <w:tcW w:w="1150" w:type="dxa"/>
          </w:tcPr>
          <w:p w14:paraId="21AEB912" w14:textId="262D7C7A" w:rsidR="006468DD" w:rsidRDefault="006468DD" w:rsidP="00622DB4">
            <w:pPr>
              <w:spacing w:after="0"/>
            </w:pP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FastAPI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, PostgreSQL</w:t>
            </w:r>
          </w:p>
        </w:tc>
        <w:tc>
          <w:tcPr>
            <w:tcW w:w="750" w:type="dxa"/>
          </w:tcPr>
          <w:p w14:paraId="46FEB0F8" w14:textId="26744F49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S8–S9</w:t>
            </w:r>
          </w:p>
        </w:tc>
        <w:tc>
          <w:tcPr>
            <w:tcW w:w="1350" w:type="dxa"/>
          </w:tcPr>
          <w:p w14:paraId="7EC168FA" w14:textId="21F05014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Riesgo: manejo seguro de credenciales del cliente.</w:t>
            </w:r>
          </w:p>
        </w:tc>
        <w:tc>
          <w:tcPr>
            <w:tcW w:w="1050" w:type="dxa"/>
          </w:tcPr>
          <w:p w14:paraId="5CE52E16" w14:textId="080A220A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No iniciado</w:t>
            </w:r>
          </w:p>
        </w:tc>
        <w:tc>
          <w:tcPr>
            <w:tcW w:w="1876" w:type="dxa"/>
          </w:tcPr>
          <w:p w14:paraId="5F25F827" w14:textId="34FF6FA7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Nueva actividad.</w:t>
            </w:r>
          </w:p>
        </w:tc>
      </w:tr>
      <w:tr w:rsidR="006468DD" w14:paraId="744890FA" w14:textId="77777777" w:rsidTr="006468DD">
        <w:trPr>
          <w:cantSplit/>
        </w:trPr>
        <w:tc>
          <w:tcPr>
            <w:tcW w:w="1050" w:type="dxa"/>
          </w:tcPr>
          <w:p w14:paraId="7EBDC2C7" w14:textId="19D1D1D5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1700" w:type="dxa"/>
          </w:tcPr>
          <w:p w14:paraId="376DD062" w14:textId="77777777" w:rsidR="006468DD" w:rsidRDefault="006468DD" w:rsidP="00622DB4">
            <w:pPr>
              <w:spacing w:after="4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A5: Pantalla de gestión de conectores</w:t>
            </w:r>
          </w:p>
          <w:p w14:paraId="50E65B68" w14:textId="0AE01FBD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Interfaz para que el cliente cree, configure y pause sus conectores.</w:t>
            </w:r>
          </w:p>
        </w:tc>
        <w:tc>
          <w:tcPr>
            <w:tcW w:w="1150" w:type="dxa"/>
          </w:tcPr>
          <w:p w14:paraId="304D7C39" w14:textId="31FAB26A" w:rsidR="006468DD" w:rsidRDefault="006468DD" w:rsidP="00622DB4">
            <w:pPr>
              <w:spacing w:after="0"/>
            </w:pP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Tailwind</w:t>
            </w:r>
            <w:proofErr w:type="spellEnd"/>
          </w:p>
        </w:tc>
        <w:tc>
          <w:tcPr>
            <w:tcW w:w="750" w:type="dxa"/>
          </w:tcPr>
          <w:p w14:paraId="27A36F93" w14:textId="56EC35F2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S9–S10</w:t>
            </w:r>
          </w:p>
        </w:tc>
        <w:tc>
          <w:tcPr>
            <w:tcW w:w="1350" w:type="dxa"/>
          </w:tcPr>
          <w:p w14:paraId="3A1FE638" w14:textId="6382D3C9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—</w:t>
            </w:r>
          </w:p>
        </w:tc>
        <w:tc>
          <w:tcPr>
            <w:tcW w:w="1050" w:type="dxa"/>
          </w:tcPr>
          <w:p w14:paraId="74CFBBB2" w14:textId="0051DE80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No iniciado</w:t>
            </w:r>
          </w:p>
        </w:tc>
        <w:tc>
          <w:tcPr>
            <w:tcW w:w="1876" w:type="dxa"/>
          </w:tcPr>
          <w:p w14:paraId="60609532" w14:textId="05F56101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Nueva actividad.</w:t>
            </w:r>
          </w:p>
        </w:tc>
      </w:tr>
      <w:tr w:rsidR="006468DD" w14:paraId="1309B3E3" w14:textId="77777777" w:rsidTr="006468DD">
        <w:trPr>
          <w:cantSplit/>
        </w:trPr>
        <w:tc>
          <w:tcPr>
            <w:tcW w:w="1050" w:type="dxa"/>
          </w:tcPr>
          <w:p w14:paraId="1EEEC3A7" w14:textId="0C56E7A7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1700" w:type="dxa"/>
          </w:tcPr>
          <w:p w14:paraId="4279F601" w14:textId="77777777" w:rsidR="006468DD" w:rsidRDefault="006468DD" w:rsidP="00622DB4">
            <w:pPr>
              <w:spacing w:after="4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A6: Conector de referencia y proceso de ingesta</w:t>
            </w:r>
          </w:p>
          <w:p w14:paraId="48D4A8D2" w14:textId="5BDF4CAB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Carga desde la fuente al modelo canónico, con lotes, rechazos y carga idempotente.</w:t>
            </w:r>
          </w:p>
        </w:tc>
        <w:tc>
          <w:tcPr>
            <w:tcW w:w="1150" w:type="dxa"/>
          </w:tcPr>
          <w:p w14:paraId="215D6140" w14:textId="61311D49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Python, archivo CSV o API simulada de SAP PM</w:t>
            </w:r>
          </w:p>
        </w:tc>
        <w:tc>
          <w:tcPr>
            <w:tcW w:w="750" w:type="dxa"/>
          </w:tcPr>
          <w:p w14:paraId="16688961" w14:textId="321246CF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S10–S12</w:t>
            </w:r>
          </w:p>
        </w:tc>
        <w:tc>
          <w:tcPr>
            <w:tcW w:w="1350" w:type="dxa"/>
          </w:tcPr>
          <w:p w14:paraId="79EE8981" w14:textId="742AED6E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Dificultad: sin datos reales; se usa una fuente simulada.</w:t>
            </w:r>
          </w:p>
        </w:tc>
        <w:tc>
          <w:tcPr>
            <w:tcW w:w="1050" w:type="dxa"/>
          </w:tcPr>
          <w:p w14:paraId="4F1E16B1" w14:textId="0D6FBE76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No iniciado</w:t>
            </w:r>
          </w:p>
        </w:tc>
        <w:tc>
          <w:tcPr>
            <w:tcW w:w="1876" w:type="dxa"/>
          </w:tcPr>
          <w:p w14:paraId="505975D1" w14:textId="44673883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Nueva actividad.</w:t>
            </w:r>
          </w:p>
        </w:tc>
      </w:tr>
      <w:tr w:rsidR="006468DD" w14:paraId="2A69088A" w14:textId="77777777" w:rsidTr="006468DD">
        <w:trPr>
          <w:cantSplit/>
        </w:trPr>
        <w:tc>
          <w:tcPr>
            <w:tcW w:w="1050" w:type="dxa"/>
          </w:tcPr>
          <w:p w14:paraId="7646C096" w14:textId="7B85FDFF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1700" w:type="dxa"/>
          </w:tcPr>
          <w:p w14:paraId="42DF203C" w14:textId="77777777" w:rsidR="006468DD" w:rsidRDefault="006468DD" w:rsidP="00622DB4">
            <w:pPr>
              <w:spacing w:after="4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A7: Indicadores MTBF y MTTR por máquina</w:t>
            </w:r>
          </w:p>
          <w:p w14:paraId="13573261" w14:textId="04E46715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Vistas de confiabilidad calculadas desde los eventos de falla.</w:t>
            </w:r>
          </w:p>
        </w:tc>
        <w:tc>
          <w:tcPr>
            <w:tcW w:w="1150" w:type="dxa"/>
          </w:tcPr>
          <w:p w14:paraId="13347EB2" w14:textId="185D6905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PostgreSQL (vistas)</w:t>
            </w:r>
          </w:p>
        </w:tc>
        <w:tc>
          <w:tcPr>
            <w:tcW w:w="750" w:type="dxa"/>
          </w:tcPr>
          <w:p w14:paraId="5FED22C4" w14:textId="6002A339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S13–S14</w:t>
            </w:r>
          </w:p>
        </w:tc>
        <w:tc>
          <w:tcPr>
            <w:tcW w:w="1350" w:type="dxa"/>
          </w:tcPr>
          <w:p w14:paraId="02AB7610" w14:textId="1324289E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La calidad del indicador depende del historial cargado.</w:t>
            </w:r>
          </w:p>
        </w:tc>
        <w:tc>
          <w:tcPr>
            <w:tcW w:w="1050" w:type="dxa"/>
          </w:tcPr>
          <w:p w14:paraId="06DD012F" w14:textId="725C3F55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No iniciado</w:t>
            </w:r>
          </w:p>
        </w:tc>
        <w:tc>
          <w:tcPr>
            <w:tcW w:w="1876" w:type="dxa"/>
          </w:tcPr>
          <w:p w14:paraId="6783127C" w14:textId="2990AC96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Nueva actividad.</w:t>
            </w:r>
          </w:p>
        </w:tc>
      </w:tr>
      <w:tr w:rsidR="006468DD" w14:paraId="06FE2304" w14:textId="77777777" w:rsidTr="006468DD">
        <w:trPr>
          <w:cantSplit/>
        </w:trPr>
        <w:tc>
          <w:tcPr>
            <w:tcW w:w="1050" w:type="dxa"/>
          </w:tcPr>
          <w:p w14:paraId="1A795719" w14:textId="79C0CCA5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lastRenderedPageBreak/>
              <w:t>1</w:t>
            </w:r>
          </w:p>
        </w:tc>
        <w:tc>
          <w:tcPr>
            <w:tcW w:w="1700" w:type="dxa"/>
          </w:tcPr>
          <w:p w14:paraId="32A18F29" w14:textId="77777777" w:rsidR="006468DD" w:rsidRDefault="006468DD" w:rsidP="00622DB4">
            <w:pPr>
              <w:spacing w:after="4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A8: Pruebas y corrección de defectos</w:t>
            </w:r>
          </w:p>
          <w:p w14:paraId="3C0F2011" w14:textId="29F01F76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Pruebas de integración del proceso de ingesta y de la API.</w:t>
            </w:r>
          </w:p>
        </w:tc>
        <w:tc>
          <w:tcPr>
            <w:tcW w:w="1150" w:type="dxa"/>
          </w:tcPr>
          <w:p w14:paraId="2B4DF8AE" w14:textId="4E224B35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base de datos de prueba</w:t>
            </w:r>
          </w:p>
        </w:tc>
        <w:tc>
          <w:tcPr>
            <w:tcW w:w="750" w:type="dxa"/>
          </w:tcPr>
          <w:p w14:paraId="6949F025" w14:textId="045E34F1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S15–S16</w:t>
            </w:r>
          </w:p>
        </w:tc>
        <w:tc>
          <w:tcPr>
            <w:tcW w:w="1350" w:type="dxa"/>
          </w:tcPr>
          <w:p w14:paraId="7DA2B595" w14:textId="15DD0414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—</w:t>
            </w:r>
          </w:p>
        </w:tc>
        <w:tc>
          <w:tcPr>
            <w:tcW w:w="1050" w:type="dxa"/>
          </w:tcPr>
          <w:p w14:paraId="661D1448" w14:textId="15C82414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No iniciado</w:t>
            </w:r>
          </w:p>
        </w:tc>
        <w:tc>
          <w:tcPr>
            <w:tcW w:w="1876" w:type="dxa"/>
          </w:tcPr>
          <w:p w14:paraId="049FF171" w14:textId="7F8ADB77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Nueva actividad.</w:t>
            </w:r>
          </w:p>
        </w:tc>
      </w:tr>
      <w:tr w:rsidR="006468DD" w14:paraId="5F1E4E33" w14:textId="77777777" w:rsidTr="006468DD">
        <w:trPr>
          <w:cantSplit/>
        </w:trPr>
        <w:tc>
          <w:tcPr>
            <w:tcW w:w="1050" w:type="dxa"/>
          </w:tcPr>
          <w:p w14:paraId="5E921550" w14:textId="13FA5B37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1700" w:type="dxa"/>
          </w:tcPr>
          <w:p w14:paraId="77A4F5A5" w14:textId="77777777" w:rsidR="006468DD" w:rsidRDefault="006468DD" w:rsidP="00622DB4">
            <w:pPr>
              <w:spacing w:after="4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A9: Validación, documentación y cierre</w:t>
            </w:r>
          </w:p>
          <w:p w14:paraId="25487522" w14:textId="0E70C3EA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Revisión con Alloxentric, documentación técnica y entrega.</w:t>
            </w:r>
          </w:p>
        </w:tc>
        <w:tc>
          <w:tcPr>
            <w:tcW w:w="1150" w:type="dxa"/>
          </w:tcPr>
          <w:p w14:paraId="67C24F5F" w14:textId="264B3322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Equipo de Alloxentric, repositorio Git</w:t>
            </w:r>
          </w:p>
        </w:tc>
        <w:tc>
          <w:tcPr>
            <w:tcW w:w="750" w:type="dxa"/>
          </w:tcPr>
          <w:p w14:paraId="246BEE4B" w14:textId="3C4B6914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S17–S18</w:t>
            </w:r>
          </w:p>
        </w:tc>
        <w:tc>
          <w:tcPr>
            <w:tcW w:w="1350" w:type="dxa"/>
          </w:tcPr>
          <w:p w14:paraId="5BDD02A2" w14:textId="4E29B50A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Depende de la disponibilidad del equipo.</w:t>
            </w:r>
          </w:p>
        </w:tc>
        <w:tc>
          <w:tcPr>
            <w:tcW w:w="1050" w:type="dxa"/>
          </w:tcPr>
          <w:p w14:paraId="48BAEE52" w14:textId="45F3D9BB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b/>
                <w:sz w:val="16"/>
                <w:szCs w:val="16"/>
                <w:lang w:eastAsia="es-CL"/>
              </w:rPr>
              <w:t>No iniciado</w:t>
            </w:r>
          </w:p>
        </w:tc>
        <w:tc>
          <w:tcPr>
            <w:tcW w:w="1876" w:type="dxa"/>
          </w:tcPr>
          <w:p w14:paraId="4655A817" w14:textId="65631A9E" w:rsidR="006468DD" w:rsidRDefault="006468DD" w:rsidP="00622DB4">
            <w:pPr>
              <w:spacing w:after="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Nueva actividad.</w:t>
            </w:r>
          </w:p>
        </w:tc>
      </w:tr>
    </w:tbl>
    <w:p w14:paraId="5A7C654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1006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68"/>
      </w:tblGrid>
      <w:tr w:rsidR="0003309E" w14:paraId="1FDE9FA1" w14:textId="77777777" w:rsidTr="0057153C">
        <w:trPr>
          <w:trHeight w:val="440"/>
        </w:trPr>
        <w:tc>
          <w:tcPr>
            <w:tcW w:w="9498" w:type="dxa"/>
            <w:vAlign w:val="center"/>
          </w:tcPr>
          <w:p w14:paraId="7145DA8F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74093142" w14:textId="77777777" w:rsidTr="0057153C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A9EAABF" w14:textId="77777777" w:rsidR="0003309E" w:rsidRPr="00B27207" w:rsidRDefault="0003309E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tbl>
      <w:tblPr>
        <w:tblStyle w:val="TableGrid"/>
        <w:tblpPr w:leftFromText="141" w:rightFromText="141" w:vertAnchor="text" w:horzAnchor="margin" w:tblpY="41"/>
        <w:tblW w:w="949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57153C" w14:paraId="3CCBF38B" w14:textId="77777777" w:rsidTr="0057153C">
        <w:trPr>
          <w:trHeight w:val="1936"/>
        </w:trPr>
        <w:tc>
          <w:tcPr>
            <w:tcW w:w="9496" w:type="dxa"/>
            <w:vAlign w:val="center"/>
          </w:tcPr>
          <w:p w14:paraId="345F1F41" w14:textId="77777777" w:rsidR="0057153C" w:rsidRDefault="0057153C" w:rsidP="0057153C">
            <w:pPr>
              <w:spacing w:after="80"/>
              <w:jc w:val="both"/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>Factores que han facilitado y/o dificultado el desarrollo de mi plan de trabajo</w:t>
            </w:r>
          </w:p>
          <w:p w14:paraId="403EE218" w14:textId="77777777" w:rsidR="0057153C" w:rsidRDefault="0057153C" w:rsidP="0057153C">
            <w:pPr>
              <w:spacing w:after="8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Facilitadores.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El acceso directo a Alloxentric, a su especificación técnica y al esquema de datos existente permitió partir desde una base real y acotar el requerimiento con rapidez. 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stack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del proyecto (PostgreSQL,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FastAPI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) es nuevo para mí, y el modelamiento de datos, que es el núcleo del requerimiento, es mi fuerte. La retroalimentación docente temprana permitió corregir el alcance antes de invertir tiempo en módulos que no me correspondían.</w:t>
            </w:r>
          </w:p>
          <w:p w14:paraId="4774989F" w14:textId="77777777" w:rsidR="0057153C" w:rsidRDefault="0057153C" w:rsidP="0057153C">
            <w:pPr>
              <w:spacing w:after="40"/>
              <w:jc w:val="both"/>
            </w:pP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>Dificultades y acciones:</w:t>
            </w:r>
          </w:p>
          <w:p w14:paraId="5F0FE6CC" w14:textId="77777777" w:rsidR="0057153C" w:rsidRDefault="0057153C" w:rsidP="0057153C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•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Alcance: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el plan inicial estaba sobredimensionado, porque abarcaba 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roadmap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completo del producto. Acción: replanifiqué el trabajo sobre el requerimiento asignado, conservando la metodología y el propósito del proyecto.</w:t>
            </w:r>
          </w:p>
          <w:p w14:paraId="0016148D" w14:textId="77777777" w:rsidR="0057153C" w:rsidRDefault="0057153C" w:rsidP="0057153C">
            <w:pPr>
              <w:tabs>
                <w:tab w:val="left" w:pos="340"/>
              </w:tabs>
              <w:spacing w:after="60"/>
              <w:ind w:left="340" w:hanging="340"/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•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Datos reales: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todavía no cuento con acceso a un ERP real ni a registros de fallas reales, que en la Fase 1 identifiqué como el insumo de mayor valor. </w:t>
            </w:r>
          </w:p>
          <w:p w14:paraId="6A1F2309" w14:textId="63D3E19C" w:rsidR="0057153C" w:rsidRDefault="0057153C" w:rsidP="0057153C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Acción: el conector de referencia usará una fuente simulada que imita la estructura de SAP PM o facilitará el consumo de una API en formato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json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, y la arquitectura desacoplada permitirá conectar un ERP real sin rediseñar el sistema.</w:t>
            </w:r>
          </w:p>
          <w:p w14:paraId="4846AF88" w14:textId="77777777" w:rsidR="0057153C" w:rsidRDefault="0057153C" w:rsidP="0057153C">
            <w:pPr>
              <w:tabs>
                <w:tab w:val="left" w:pos="340"/>
              </w:tabs>
              <w:spacing w:after="60"/>
              <w:ind w:left="340" w:hanging="340"/>
              <w:jc w:val="both"/>
              <w:rPr>
                <w:rFonts w:ascii="Calibri" w:hAnsi="Calibri" w:cs="Arial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•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ab/>
            </w:r>
            <w:r>
              <w:rPr>
                <w:rFonts w:ascii="Calibri" w:hAnsi="Calibri" w:cs="Arial"/>
                <w:b/>
                <w:sz w:val="20"/>
                <w:szCs w:val="20"/>
                <w:lang w:eastAsia="es-CL"/>
              </w:rPr>
              <w:t xml:space="preserve">Restricción técnica: 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el requerimiento debía integrarse sin alterar el modelo de datos en uso. </w:t>
            </w:r>
          </w:p>
          <w:p w14:paraId="47900ADA" w14:textId="44C803CD" w:rsidR="0057153C" w:rsidRDefault="0057153C" w:rsidP="0057153C">
            <w:pPr>
              <w:tabs>
                <w:tab w:val="left" w:pos="340"/>
              </w:tabs>
              <w:spacing w:after="60"/>
              <w:ind w:left="340" w:hanging="34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Acción: diseñé una migración solo aditiva e idempotente, probada sobre el esquema real.</w:t>
            </w:r>
          </w:p>
          <w:p w14:paraId="7BFD3AF6" w14:textId="060339AB" w:rsidR="0057153C" w:rsidRDefault="0057153C" w:rsidP="0057153C">
            <w:pPr>
              <w:tabs>
                <w:tab w:val="left" w:pos="340"/>
              </w:tabs>
              <w:spacing w:after="60"/>
              <w:jc w:val="both"/>
            </w:pPr>
          </w:p>
        </w:tc>
      </w:tr>
    </w:tbl>
    <w:p w14:paraId="1FB3A2F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6109BD0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4EE85D06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6363562" w14:textId="77777777" w:rsidR="00556F6C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lastRenderedPageBreak/>
              <w:t>Actividades ajustadas o eliminadas</w:t>
            </w:r>
          </w:p>
          <w:p w14:paraId="38AABAA2" w14:textId="52830AFE" w:rsidR="00556F6C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Las actividades E3 a E6 (base técnica, autenticación, gestión de activos y gestor de estados de OT) y E8 (triggers de planes e inventario) se eliminaron del alcance, porque corresponden a módulos que ya existen en Barb y que fueron desarrollados por el equipo de Alloxentric.</w:t>
            </w:r>
          </w:p>
          <w:p w14:paraId="08C69E04" w14:textId="08A5254E" w:rsidR="00556F6C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Las actividades E7, E9 y E10 se ajustaron: el registro de procesos se reemplazó por el registro de fallas, la reportería se acotó a los indicadores de confiabilidad MTBF y MTTR, la validación y la documentación se mantienen, pero aplicadas al nuevo alcance.</w:t>
            </w:r>
          </w:p>
          <w:p w14:paraId="46A8A5AB" w14:textId="77777777" w:rsidR="00556F6C" w:rsidRDefault="00000000">
            <w:pPr>
              <w:spacing w:after="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En su lugar se incorporaron las actividades A1 a A9, que cubren el requerimiento de integración multi-ERP desde el diseño hasta la validación. Las actividades E1 y E2 se completaron según lo planificado y fueron las que permitieron detectar la necesidad del ajuste.</w:t>
            </w:r>
          </w:p>
        </w:tc>
      </w:tr>
    </w:tbl>
    <w:p w14:paraId="43458918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5DA9365C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3E7C0E5E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3F973CB1" w14:textId="77777777" w:rsidR="00556F6C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>Actividades que no has iniciado o están retrasadas</w:t>
            </w:r>
          </w:p>
          <w:p w14:paraId="6D075239" w14:textId="77777777" w:rsidR="00622DB4" w:rsidRDefault="00622DB4" w:rsidP="00622DB4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Según el plan ajustado, ninguna actividad se encuentra retrasada. Las actividades A4 a A9 aún no se inician porque están programadas desde la semana 8, y la actividad A3 está en curso dentro de su plazo.</w:t>
            </w:r>
          </w:p>
          <w:p w14:paraId="6E7CA2BD" w14:textId="779E9258" w:rsidR="00556F6C" w:rsidRDefault="00556F6C" w:rsidP="00622DB4">
            <w:pPr>
              <w:tabs>
                <w:tab w:val="left" w:pos="340"/>
              </w:tabs>
              <w:spacing w:after="60"/>
              <w:jc w:val="both"/>
            </w:pPr>
          </w:p>
        </w:tc>
      </w:tr>
    </w:tbl>
    <w:p w14:paraId="38400098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5493" w14:textId="77777777" w:rsidR="00FB25FB" w:rsidRDefault="00FB25FB" w:rsidP="0003309E">
      <w:pPr>
        <w:spacing w:after="0" w:line="240" w:lineRule="auto"/>
      </w:pPr>
      <w:r>
        <w:separator/>
      </w:r>
    </w:p>
  </w:endnote>
  <w:endnote w:type="continuationSeparator" w:id="0">
    <w:p w14:paraId="156C83D1" w14:textId="77777777" w:rsidR="00FB25FB" w:rsidRDefault="00FB25F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460C8" w14:textId="77777777" w:rsidR="00FB25FB" w:rsidRDefault="00FB25FB" w:rsidP="0003309E">
      <w:pPr>
        <w:spacing w:after="0" w:line="240" w:lineRule="auto"/>
      </w:pPr>
      <w:r>
        <w:separator/>
      </w:r>
    </w:p>
  </w:footnote>
  <w:footnote w:type="continuationSeparator" w:id="0">
    <w:p w14:paraId="355EEC88" w14:textId="77777777" w:rsidR="00FB25FB" w:rsidRDefault="00FB25FB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77B54D74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75BDE2B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A66C913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43CB340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169459E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55916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50901"/>
    <w:rsid w:val="003608EA"/>
    <w:rsid w:val="004360A6"/>
    <w:rsid w:val="00470CE4"/>
    <w:rsid w:val="004B75F6"/>
    <w:rsid w:val="00521026"/>
    <w:rsid w:val="00545F23"/>
    <w:rsid w:val="00556F6C"/>
    <w:rsid w:val="00563B43"/>
    <w:rsid w:val="0057153C"/>
    <w:rsid w:val="00586C9C"/>
    <w:rsid w:val="005A0A7C"/>
    <w:rsid w:val="005B4D4A"/>
    <w:rsid w:val="00603474"/>
    <w:rsid w:val="00622DB4"/>
    <w:rsid w:val="006468DD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C006F"/>
    <w:rsid w:val="00DF3386"/>
    <w:rsid w:val="00E50368"/>
    <w:rsid w:val="00EA0C09"/>
    <w:rsid w:val="00FB25FB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E9BC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1721</Words>
  <Characters>9470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SEBASTIAN ALEJANDRO VALDES ZUÑIGA</cp:lastModifiedBy>
  <cp:revision>6</cp:revision>
  <dcterms:created xsi:type="dcterms:W3CDTF">2022-08-24T18:14:00Z</dcterms:created>
  <dcterms:modified xsi:type="dcterms:W3CDTF">2026-10-02T21:26:00Z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