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host-built windows fed one value per cycle; with four values per cycle (measured) or on-chip line buffers (predicted)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The design uses 21% of the LUTs, 51% of the BRAM and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On the board (Table II; WNS +0.130 ns at 100 MHz), the w = 4 variant ran all four networks bit-exactly and within 0.005% of this count, committed before the run; per layer the gap is the pipeline fill and drain (9–164 cycles), plus 12 input stalls in one layer. With on-chip line buffers [7], a window brings one new pixel, C_in values, giving 2.61× and 1.23×. w = 2 and line buffers remain predictions, and the rules below hold for this input structure. All counts use the conventional tap order (a channel's nine taps share a bank); a skewed order (bank (p + s) mod 4 for channel p at position s), which the host could apply to windows and weights without RTL changes, alters these ratios by at most 7% on the board image and reverses none (preliminary count). Host im2col, requantization and pooling take 0.07–0.13 s per image on a 4-core PC.</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comparable quality in super-resolution [16] and was about 0.04 dB below ReLU in a 64-channel denoiser on 4× space-to-depth input at σ = 50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A and B stop after 15 epochs without gain (at most 300); B-32 and 45-channel networks train for a fixed 120 epochs, seed 1 on a CPU, seeds 2–3 and the 45-channel network on a GPU. Weights are per-channel symmetric INT8 and activations 7-bit with one scale per map [18], chosen from percentiles on training images; A uses this post-training quantization only. For the others, a module that reproduces the board's integer arithmetic in float (rounding, bias units, skip scaling, pooling, 8-bit output) is then fine-tuned for 15 epochs with straight-through gradients and learned scales [20]; its PSNR matches the integer model within 0.002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seven builds (three of them w = 4) passed, and all 15 injected bugs were caught. Shape coverage was 89–100% on a reduced build and 17–29% on the board build, whose directed shapes include the denoisers' hidden layers.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(collapses hit four of the nine 120-epoch runs, of every kind).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other ReLU and maxout model within 0.04 dB of its float version (from up to 0.25 dB; A, without QAT, lost 0.04 / 0.03 dB). On the same input DnCNN-S (556k, float) beats our 300k integer model by 0.2 dB on Set12 and in SSIM on both sets; its BSD68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at w = 1 (Table II). Throughput is low: at 50 MHz, 0.9–2.3 s of core time per 256×256 image (0.27–0.90 s at w = 4),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On this core at w = 4 the board matched the count behind it; elsewhere P·T/w is still a prediction. At w = 1 pooling is free in cycles only: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