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(on a four-value variant the board matched it within 0.005%)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one bitstream that runs every layer with only its shape changed, 7-bit unsigned inputs and a ReLU on every output. Because its input port takes one value per cycle, a window costs the number of values streamed, K, and output channels up to the multiplier count cost nothing.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which fits a 6.4× larger network in 25% fewer cycles,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techniques; our claim concerns the reason for choosing them. It holds for host-built windows fed one value per cycle; with four values per cycle (measured) or on-chip line buffers (predicted) the same model gives different choices (Section II).</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and the same bitstream also runs a CIFAR-10 classifier. The design uses 21% of the LUTs, 51% of the BRAM and, by Vivado's choice in an unrestricted synthesis, no DSP slice. Timing closes at 100 MHz (WNS +0.221 ns); the board runs use the 50 MHz default clock,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the CIFAR-10 run and the baseline) and at least COUT cycles per window, as outputs leave one per cycle (settled by B's first layer, K = 36, COUT = 64: 64 cycles). With these two parameter-free corrections, C′ = max(K + 1, ⌈COUT/P⌉·⌈K/T⌉, COUT) matches all four networks within 0.003% (Table II), against 0.4–1.6% without them; the ReLU network, run after they were fixed, was predicted within 0.0014%. All board runs used the sparse mode, which skips zero activations; it shortens only the compute term of (1).</w:t>
      </w:r>
    </w:p>
    <w:p>
      <w:pPr>
        <w:pStyle w:val="a3"/>
      </w:pPr>
      <w:r>
        <w:rPr>
          <w:b/>
        </w:rPr>
        <w:t>Where the bottleneck comes from.</w:t>
      </w:r>
      <w:r>
        <w:t xml:space="preserve"> One value per cycle is a choice of this design, not a limit of the FPGA: the core's window port takes one value per cycle, and the AXI-Stream wrapper unpacks the four 7-bit values of each 32-bit beat to match it. We treat the core, built for CIFAR-10, as given, as a user of a fixed accelerator would. With w values per cycle, about P·T/w output channels come free. To test this we built a variant that takes a whole beat (w = 4) per cycle, one value per bank. Counting every window of a test image with the feed term ⌈K/w⌉ + 1 (sparse, as on the board), pooling costs 1.55× the ReLU network at w = 2 and 2.48× at w = 4, and B, still 0.82× A at w = 2, costs 1.19× A at w = 4 (by the dense bound, 1.87× and 1.37× already at w = 2). On the board (Table II; WNS +0.130 ns at 100 MHz), the w = 4 variant ran all four networks bit-exactly and within 0.005% of this count, committed before the run; per layer the gap is the pipeline fill and drain (9–164 cycles), and the input stalled 12 cycles in all. With on-chip line buffers [7], a window brings one new pixel, C_in values, giving 2.61× and 1.23×. w = 2 and line buffers remain predictions, and the rules below hold for this input structure. Host im2col, requantization and pooling take 0.07–0.13 s per image on a 4-core PC; on hidden layers the last two need fewer operations per window than K and could hide in hardware, while im2col would need line buffers.</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equal quality in super-resolution [16] and was about 0.04 dB below ReLU in a 64-channel space-to-depth denoiser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B-32 and 45-channel networks train for a fixed 120 epochs, seed 1 on a CPU, seeds 2–3 and the 45-channel network on a GPU. Weights are per-channel symmetric INT8 and activations 7-bit with one scale per map [18], chosen from percentiles on training images. A module that reproduces the board's integer arithmetic in float (rounding, bias units, skip scaling, pooling, 8-bit output) is then fine-tuned for 15 epochs with straight-through gradients and learned scales [20]; its PSNR matches the integer model within 0.001 dB. No checkpoint, learning-rate step or quantization range was chosen on Set12 or BSD68.</w:t>
      </w:r>
    </w:p>
    <w:p>
      <w:pPr>
        <w:pStyle w:val="1"/>
      </w:pPr>
      <w:r>
        <w:t>Verification</w:t>
      </w:r>
    </w:p>
    <w:p>
      <w:pPr>
        <w:pStyle w:val="a3"/>
      </w:pPr>
      <w:r>
        <w:t>The RTL was verified in a UVM [21] environment (protocol agents, a predicting scoreboard, coverage and assertions) on Verilator: 69 runs under UVM 1.2 and 46 under IEEE 1800.2-2020 on seven builds (three of them w = 4) passed, and all 15 injected bugs were caught. Shape coverage was 89–100% on a reduced build and 17–29% on the board build; the denoisers' hidden shapes are among its directed CIFAR-10 shapes, and their first and last layers on the board, at w = 1 and 4. On the board every layer's output is compared value by value with the integer model; every board figure passed.</w:t>
      </w:r>
    </w:p>
    <w:p>
      <w:pPr>
        <w:pStyle w:val="1"/>
      </w:pPr>
      <w:r>
        <w:t>Results</w:t>
      </w:r>
    </w:p>
    <w:p>
      <w:pPr>
        <w:pStyle w:val="a3"/>
      </w:pPr>
      <w:r>
        <w:rPr>
          <w:b/>
        </w:rPr>
        <w:t>Setup.</w:t>
      </w:r>
      <w:r>
        <w:t xml:space="preserve"> Set12 and BSD68 [22] at σ = 25, with the same noise for every method, clipped and quantized to 7 bits. This input is the CNNs' training distribution but not BM3D's: on unclipped noise BM3D gains 0.03 / 0.26 dB (Set12 / BSD68), and tuning its σ changes it by under 0.1 dB, so Table I lists both. As a CNN reference on the same input we evaluate the public DnCNN-S weights [1] (float, trained on unclipped noise). SSIM [23] ranks our integer models as PSNR does, except for models under 0.03 dB apart. Integer PSNR is that of the integer model,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such collapses hit four of the nine 120-epoch runs, of every kind, and in each network the collapsed runs scored lowest (averaging: float Set12). The 45-channel ReLU network (maxout's parameter count) scored 30.05 / 28.97 dB (one seed), above all six 32-channel runs, for 1.38× the cycles. Averaging the pairs was within 0.1 dB of maxout (seed 2 integer; seed 1 float validation and Set12 only).</w:t>
      </w:r>
    </w:p>
    <w:p>
      <w:pPr>
        <w:pStyle w:val="a3"/>
      </w:pPr>
      <w:r>
        <w:rPr>
          <w:b/>
        </w:rPr>
        <w:t>Quantization and the same-input reference.</w:t>
      </w:r>
      <w:r>
        <w:t xml:space="preserve"> QAT brought every ReLU and maxout model within 0.04 dB of its float version; before it they had lost up to 0.25 dB. On the same input DnCNN-S (556k, float) beats our 300k integer model by 0.2 dB on Set12 and in SSIM on both sets (by 0.001 on BSD68); its BSD68 PSNR deficit reflects training on unclipped noise.</w:t>
      </w:r>
    </w:p>
    <w:p>
      <w:pPr>
        <w:pStyle w:val="a3"/>
      </w:pPr>
      <w:r>
        <w:rPr>
          <w:b/>
        </w:rPr>
        <w:t>Board.</w:t>
      </w:r>
      <w:r>
        <w:t xml:space="preserve"> The maxout layers (K = 288, 64 outputs) took 289 cycles per window, like the 32-output layers of A and the ReLU network: doubling the outputs cost no core cycles at w = 1 (Table II). Throughput is low: at 50 MHz, 0.9–2.3 s of core time per 256×256 image (0.27–0.90 s at w = 4), against 30–38 ms for float PyTorch on a 4-core CPU. The JTAG harness dominates wall-clock time, and the on-chip ARM was not compared.</w:t>
      </w:r>
    </w:p>
    <w:p>
      <w:pPr>
        <w:pStyle w:val="tablehead"/>
        <w:numPr>
          <w:ilvl w:val="0"/>
          <w:numId w:val="0"/>
        </w:numPr>
      </w:pPr>
      <w:r>
        <w:t>Table II. Board runs (Set12 05.png, 256×256, 50 MHz, no mismatch in any layer). Cycles per window: model → board; B-32 networks with QAT; three earlier versions also matched. w = 4: cycles per pixel.</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w = 4</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573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683</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503</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203</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doubling the hidden outputs and pooling them in pairs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and would not be on this core at two. EfficientNet-X [5], HALP [12] and DRACO [13] apply the same logic on TPUs, GPUs and systolic arrays. On this core at w = 4 the board matched the count behind it; elsewhere P·T/w is still a prediction. Pooling is free in cycles only: in sparse mode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