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보드에서 네 망을 돌리자, 비트스트림을 만들기 전에 커밋한 예측과 총 사이클이 0.005% 안에서 맞았고 B는 A의 1.19배, 합치기는 ReLU 망의 2.48배가 되었다.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받거나(보드 실측)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채움·비움(계산에 묶인 은닉층에서는 첫 창의 적재 ⌈K/4⌉+1에 18–19 사이클)으로, 창 수와 무관하다. 이 시뮬레이션은 DMA가 매 사이클 beat를 대 주는 입력을 가정했다. 같은 창을 1값으로 돌린 RTL도 같은 방식으로 맞았다(</w:t>
      </w:r>
      <w:r>
        <w:rPr>
          <w:rFonts w:ascii="Courier New" w:hAnsi="Courier New"/>
        </w:rPr>
        <w:t>denoise/sim_w4_layers.py</w:t>
      </w:r>
      <w:r>
        <w:t xml:space="preserve">). 이어서 이 변형을 보드에서 돌렸다(표 II). 타이밍은 100 MHz에서 닫혔고(WNS +0.130 ns), 설계는 1값 빌드처럼 LUT 21%, BRAM 51%를 쓴다. 네 망의 모든 층이 정수 모델과 비트 단위로 일치했고(05.png PSNR도 1값과 같다), 총 사이클은 비트스트림을 만들기 전에 커밋한 예측(커밋 7e81f6b의 </w:t>
      </w:r>
      <w:r>
        <w:rPr>
          <w:rFonts w:ascii="Courier New" w:hAnsi="Courier New"/>
        </w:rPr>
        <w:t>denoise/w4_prediction.json</w:t>
      </w:r>
      <w:r>
        <w:t xml:space="preserve">)보다 0.0009–0.0044% 많았다. 층마다의 차이 9–164 사이클도 실행마다 한 번 붙는 채움·비움이다. 층의 창은 모두 같은 시간에 적재되고 다음 창의 적재가 현재 창의 계산과 겹치므로, 창마다 max(적재, 계산)을 더한 계수는 마지막 창의 적재와 계산 중 짧은 쪽을 한 번 빠뜨린다. 실제로 은닉층 29개 모두에서 차이는 min(창 적재 ⌈K/4⌉+1, 마지막 창의 계산) + 19 사이클이었고(마지막 층은 + COUT + 3, 1값 보드도 같은 규칙; </w:t>
      </w:r>
      <w:r>
        <w:rPr>
          <w:rFonts w:ascii="Courier New" w:hAnsi="Courier New"/>
        </w:rPr>
        <w:t>denoise/w4_gaps.py</w:t>
      </w:r>
      <w:r>
        <w:t>), A와 B-32 ReLU처럼 영상 모서리의 마지막 창이 0이 많아 계산이 적재보다 짧으면 RTL 표본(적재 + 18–19)보다 작다. DMA가 입력을 늦춘 것은 네 망을 합쳐 12 사이클(B-32 ReLU의 conv5)뿐이었고, 이 12 사이클은 보정하지 않고 그 층의 사이클에 그대로 두었다. 즉 B ÷ A는 1값의 0.75에서 1.19로, maxout ÷ ReLU는 1.01에서 2.48로 바뀌었다(</w:t>
      </w:r>
      <w:r>
        <w:rPr>
          <w:rFonts w:ascii="Courier New" w:hAnsi="Courier New"/>
        </w:rPr>
        <w:t>denoise/compare_w4.py</w:t>
      </w:r>
      <w:r>
        <w:t xml:space="preserve"> → </w:t>
      </w:r>
      <w:r>
        <w:rPr>
          <w:rFonts w:ascii="Courier New" w:hAnsi="Courier New"/>
        </w:rPr>
        <w:t>w4_measured.json</w:t>
      </w:r>
      <w:r>
        <w:t>).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 (Max-Feature-Map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검증했고(1값과 4값 모두 네 망의 모든 층), 4값 변형은 보드에 올리기 전에 층마다 실제 창 512개씩의 RTL 시뮬레이션(II절)으로도 확인했다.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 (68장),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 (8비트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4값 변형으로도 네 망(A, B+QAT, 같은 예산판 B-32 ReLU+QAT와 B-32+maxout+QAT)을 같은 영상으로 실행해 전 층 비트 일치를 확인했다.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r>
        <w:tc>
          <w:tcPr>
            <w:tcW w:type="dxa" w:w="2891"/>
          </w:tcPr>
          <w:p>
            <w:pPr>
              <w:pStyle w:val="tablecopy"/>
              <w:spacing w:before="20" w:after="20"/>
            </w:pPr>
            <w:r>
              <w:t>B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258–394 / 154</w:t>
            </w:r>
          </w:p>
        </w:tc>
        <w:tc>
          <w:tcPr>
            <w:tcW w:type="dxa" w:w="750"/>
          </w:tcPr>
          <w:p>
            <w:pPr>
              <w:pStyle w:val="tablecopy"/>
              <w:spacing w:before="20" w:after="20"/>
              <w:jc w:val="center"/>
            </w:pPr>
            <w:r>
              <w:t>44,789,776 (683.4/px)</w:t>
            </w:r>
          </w:p>
        </w:tc>
        <w:tc>
          <w:tcPr>
            <w:tcW w:type="dxa" w:w="750"/>
          </w:tcPr>
          <w:p>
            <w:pPr>
              <w:pStyle w:val="tablecopy"/>
              <w:spacing w:before="20" w:after="20"/>
              <w:jc w:val="center"/>
            </w:pPr>
            <w:r>
              <w:t>0.90 s</w:t>
            </w:r>
          </w:p>
        </w:tc>
        <w:tc>
          <w:tcPr>
            <w:tcW w:type="dxa" w:w="750"/>
          </w:tcPr>
          <w:p>
            <w:pPr>
              <w:pStyle w:val="tablecopy"/>
              <w:spacing w:before="20" w:after="20"/>
              <w:jc w:val="center"/>
            </w:pPr>
            <w:r>
              <w:t>475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207–262 / 82</w:t>
            </w:r>
          </w:p>
        </w:tc>
        <w:tc>
          <w:tcPr>
            <w:tcW w:type="dxa" w:w="750"/>
          </w:tcPr>
          <w:p>
            <w:pPr>
              <w:pStyle w:val="tablecopy"/>
              <w:spacing w:before="20" w:after="20"/>
              <w:jc w:val="center"/>
            </w:pPr>
            <w:r>
              <w:t>32,982,254 (503.3/px)</w:t>
            </w:r>
          </w:p>
        </w:tc>
        <w:tc>
          <w:tcPr>
            <w:tcW w:type="dxa" w:w="750"/>
          </w:tcPr>
          <w:p>
            <w:pPr>
              <w:pStyle w:val="tablecopy"/>
              <w:spacing w:before="20" w:after="20"/>
              <w:jc w:val="center"/>
            </w:pPr>
            <w:r>
              <w:t>0.66 s</w:t>
            </w:r>
          </w:p>
        </w:tc>
        <w:tc>
          <w:tcPr>
            <w:tcW w:type="dxa" w:w="750"/>
          </w:tcPr>
          <w:p>
            <w:pPr>
              <w:pStyle w:val="tablecopy"/>
              <w:spacing w:before="20" w:after="20"/>
              <w:jc w:val="center"/>
            </w:pPr>
            <w:r>
              <w:t>359 s</w:t>
            </w:r>
          </w:p>
        </w:tc>
        <w:tc>
          <w:tcPr>
            <w:tcW w:type="dxa" w:w="750"/>
          </w:tcPr>
          <w:p>
            <w:pPr>
              <w:pStyle w:val="tablecopy"/>
              <w:spacing w:before="20" w:after="20"/>
              <w:jc w:val="center"/>
            </w:pPr>
            <w:r>
              <w:t>29.94</w:t>
            </w:r>
          </w:p>
        </w:tc>
      </w:tr>
      <w:tr>
        <w:tc>
          <w:tcPr>
            <w:tcW w:type="dxa" w:w="2891"/>
          </w:tcPr>
          <w:p>
            <w:pPr>
              <w:pStyle w:val="tablecopy"/>
              <w:spacing w:before="20" w:after="20"/>
            </w:pPr>
            <w:r>
              <w:t>B-32 ReLU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79–95 / 82</w:t>
            </w:r>
          </w:p>
        </w:tc>
        <w:tc>
          <w:tcPr>
            <w:tcW w:type="dxa" w:w="750"/>
          </w:tcPr>
          <w:p>
            <w:pPr>
              <w:pStyle w:val="tablecopy"/>
              <w:spacing w:before="20" w:after="20"/>
              <w:jc w:val="center"/>
            </w:pPr>
            <w:r>
              <w:t>13,289,042 (202.8/px)</w:t>
            </w:r>
          </w:p>
        </w:tc>
        <w:tc>
          <w:tcPr>
            <w:tcW w:type="dxa" w:w="750"/>
          </w:tcPr>
          <w:p>
            <w:pPr>
              <w:pStyle w:val="tablecopy"/>
              <w:spacing w:before="20" w:after="20"/>
              <w:jc w:val="center"/>
            </w:pPr>
            <w:r>
              <w:t>0.27 s</w:t>
            </w:r>
          </w:p>
        </w:tc>
        <w:tc>
          <w:tcPr>
            <w:tcW w:type="dxa" w:w="750"/>
          </w:tcPr>
          <w:p>
            <w:pPr>
              <w:pStyle w:val="tablecopy"/>
              <w:spacing w:before="20" w:after="20"/>
              <w:jc w:val="center"/>
            </w:pPr>
            <w:r>
              <w:t>315 s</w:t>
            </w:r>
          </w:p>
        </w:tc>
        <w:tc>
          <w:tcPr>
            <w:tcW w:type="dxa" w:w="750"/>
          </w:tcPr>
          <w:p>
            <w:pPr>
              <w:pStyle w:val="tablecopy"/>
              <w:spacing w:before="20" w:after="20"/>
              <w:jc w:val="center"/>
            </w:pPr>
            <w:r>
              <w:t>29.54</w:t>
            </w:r>
          </w:p>
        </w:tc>
      </w:tr>
      <w:tr>
        <w:tc>
          <w:tcPr>
            <w:tcW w:type="dxa" w:w="2891"/>
          </w:tcPr>
          <w:p>
            <w:pPr>
              <w:pStyle w:val="tablecopy"/>
              <w:spacing w:before="20" w:after="20"/>
            </w:pPr>
            <w:r>
              <w:t>A,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84–104 / 76</w:t>
            </w:r>
          </w:p>
        </w:tc>
        <w:tc>
          <w:tcPr>
            <w:tcW w:type="dxa" w:w="750"/>
          </w:tcPr>
          <w:p>
            <w:pPr>
              <w:pStyle w:val="tablecopy"/>
              <w:spacing w:before="20" w:after="20"/>
              <w:jc w:val="center"/>
            </w:pPr>
            <w:r>
              <w:t>37,520,551 (572.5/px)</w:t>
            </w:r>
          </w:p>
        </w:tc>
        <w:tc>
          <w:tcPr>
            <w:tcW w:type="dxa" w:w="750"/>
          </w:tcPr>
          <w:p>
            <w:pPr>
              <w:pStyle w:val="tablecopy"/>
              <w:spacing w:before="20" w:after="20"/>
              <w:jc w:val="center"/>
            </w:pPr>
            <w:r>
              <w:t>0.75 s</w:t>
            </w:r>
          </w:p>
        </w:tc>
        <w:tc>
          <w:tcPr>
            <w:tcW w:type="dxa" w:w="750"/>
          </w:tcPr>
          <w:p>
            <w:pPr>
              <w:pStyle w:val="tablecopy"/>
              <w:spacing w:before="20" w:after="20"/>
              <w:jc w:val="center"/>
            </w:pPr>
            <w:r>
              <w:t>585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1값 행에서 maxout 층(K=288, 출력 64)은 A와 같은 폭 ReLU 망의 K=288, 출력 32 층과 똑같이 </w:t>
      </w:r>
      <w:r>
        <w:rPr>
          <w:b/>
        </w:rPr>
        <w:t>289 사이클/창</w:t>
      </w:r>
      <w:r>
        <w:t>이다. 1값 포트에서 출력을 2배로 늘린 비용이 0임을 보드가 보여 준다(4값 행에서는 아래처럼 2.48배). 첫 층(K=36)만 출력을 내보내는 시간 때문에 64 사이클(ReLU 망은 37)이 걸려, 망 전체로는 ReLU 망의 1.01배(44,254,293 대 43,811,412 사이클)다.</w:t>
      </w:r>
    </w:p>
    <w:p>
      <w:pPr>
        <w:pStyle w:val="a3"/>
        <w:ind w:firstLine="0" w:left="198"/>
      </w:pPr>
      <w:r>
        <w:t>• 1값 행에서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'4값' 행은 사이클당 4값을 받는 변형(II절)이다. PC가 창과 가중치를 4의 배수 길이로 0 채움한다. 은닉층은 sparse 모드에서 계산에 묶여 창마다 사이클이 다르므로 층별 평균의 범위를 적었다. 첫 층과 마지막 층은 창마다 일정하고(출력 COUT 또는 적재 ⌈K/4⌉+1) 모델과 같다. 네 망의 총 사이클은 비트스트림 전에 커밋한 예측보다 337, 1,372, 794, 586 사이클(A, B, B-32 maxout, B-32 ReLU; 0.0009–0.0044%) 많았다. B ÷ A는 1값의 0.75에서 1.19로, maxout ÷ ReLU는 1.01에서 2.48로 바뀌었다.</w:t>
      </w:r>
    </w:p>
    <w:p>
      <w:pPr>
        <w:pStyle w:val="a3"/>
        <w:ind w:firstLine="0" w:left="198"/>
      </w:pPr>
      <w:r>
        <w:t>• 절대 처리량은 낮다. 50 MHz, 곱셈기 64개가 실제로 수행하는 곱셈은 최대 6.4 GOPS(1값에서 B 망은 dense 곱셈 기준 실효 5.7 GOPS)이며 256×256 한 장에 코어만 0.9–2.3 s다. 4값 변형은 0.27–0.90 s인데, sparse 모드가 0인 활성값의 곱셈을 건너뛰므로 dense 곱셈으로 환산한 실효는 이 최대를 넘는다(B 망 약 11 GOPS).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실측이다. 4값의 sparse 값은 같은 식으로 센 값이고, 보드 실측(표 II)과 표의 자릿수까지 같다(괄호의 dense 값은 보드에서 돌리지 않았다).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(보드)</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빨라지고(보드에서 A 3.10배, B 1.94배, B-32 maxout 1.34배, B-32 ReLU 3.30배), 그때 이기는 망이 달라진다는 것이 이 표의 요점이다. 4값 열은 보드에서 쟀고, 2값 포트와 라인 버퍼는 만들지 않았다.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입력 포트를 사이클당 4값으로 넓힌 변형을 보드에서 돌리자, 미리 커밋한 예측대로 B는 A보다 느려지고(1.19배) 합치기는 공짜가 아니게 되어(ReLU 망의 2.48배), 고를 망이 병목을 따라 바뀜을 측정으로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보드에서 쟀다;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사이클 계수를 보드가 확인했고(예측과 0.005% 안),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2값 포트와 라인 버퍼, 4값 포트의 dense 모드, 1값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