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are therefore cheap. A 2×2 space-to-depth input fits a 6.4× larger network in 25% fewer cycles. Doubling the hidden outputs and pooling them in pairs (maxout) doubles the parameters for 1% more cycles.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(on a four-value variant the board matched it within 0.005%)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compared with a same-width ReLU network over three seeds and a mean-pooling control over two;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host-built windows fed one value per cycle; with four values per cycle (measured) or on-chip line buffers (predicted) the same model gives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The design uses 21% of the LUTs, 51% of the BRAM and no DSP slice. Timing closes at 100 MHz (WNS +0.221 ns); the board runs use the 50 MHz default clock, and a 100 MHz run gave the same cycle count.</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a CIFAR-10 network and the baseline) and at least COUT cycles per window, as outputs leave one per cycle (settled by B's first layer, K = 36, COUT = 64: 64 cycles). With these two parameter-free corrections, C′ = max(K + 1, ⌈COUT/P⌉·⌈K/T⌉, COUT) matches all four networks within 0.003% (Table II), against 0.4–1.6% without them; the ReLU network, run after they were fixed, was predicted within 0.0014%. All board runs used the sparse mode, which skips zero activations; it shortens only the compute term of (1).</w:t>
      </w:r>
    </w:p>
    <w:p>
      <w:pPr>
        <w:pStyle w:val="a3"/>
      </w:pPr>
      <w:r>
        <w:rPr>
          <w:b/>
        </w:rPr>
        <w:t>Where the bottleneck comes from.</w:t>
      </w:r>
      <w:r>
        <w:t xml:space="preserve"> One value per cycle is a choice of this design, not a limit of the FPGA: the core's window port takes one value per cycle, and the AXI-Stream wrapper unpacks the four 7-bit values of each 32-bit beat to match it. We treat the core, built for CIFAR-10, as given, as a user of a fixed accelerator would. With w values per cycle, about P·T/w output channels come free. To test this we built a variant that takes a whole beat (w = 4) per cycle, one value per bank. Counting every window of a test image with the feed term ⌈K/w⌉ + 1 (sparse, as on the board), pooling costs 1.55× the ReLU network at w = 2 and 2.48× at w = 4, and B, still 0.82× A at w = 2, costs 1.19× A at w = 4. On the board (Table II; WNS +0.130 ns at 100 MHz), the w = 4 variant ran all four networks bit-exactly and within 0.005% of this count, committed before the run; per layer the gap is the pipeline fill and drain (9–164 cycles), plus 12 input stalls in one layer. With on-chip line buffers [7], a window brings one new pixel, C_in values, giving 2.61× and 1.23×. w = 2 and line buffers remain predictions, and the rules below hold for this input structure. All counts and runs use the conventional tap order, where a channel's nine taps share a bank; a preliminary count with a skewed order (channel p of position s in bank (p + s) mod 4), which the host could apply to windows and weights without RTL changes, changes these ratios by at most 7.2% on 05.png and reverses no comparison. Host im2col, requantization and pooling take 0.07–0.13 s per image on a 4-core PC.</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more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costs, by the cycle model, 934 cycles per pixel, 38% more. As a control, an averaging network pools each pair by its mean, with the same parameters and cycles. In restoration the benefit of maxout depends on width: it halved the filters at comparable quality in super-resolution [16] and was about 0.04 dB below ReLU in a 64-channel denoiser on 4× space-to-depth input at σ = 50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A and B stop once the rate falls below 2 × 10⁻⁵ (epochs 118 and 137); B-32 and 45-channel networks train for a fixed 120 epochs, seed 1 on a CPU, seeds 2–3 and the 45-channel network on a GPU. Weights are per-channel symmetric INT8 and activations 7-bit with one scale per map [18], chosen from percentiles on training images; A uses this post-training quantization only. For the others, a module that reproduces the board's integer arithmetic in float (rounding, bias units, skip scaling, pooling, 8-bit output) is then fine-tuned for 15 epochs with straight-through gradients and learned scales [20]; its PSNR is within 0.002 dB of the integer model's.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69 runs under UVM 1.2 and 46 under IEEE 1800.2-2020 on seven builds (three of them w = 4) passed, and all 15 injected bugs were caught. Shape coverage was 89–100% on a reduced build and 17–29% on the board build, whose directed shapes include those of the denoisers' hidden layers. On the board every layer's output is compared value by value with the integer model; every board figure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SSIM [23] ranks our integer models as PSNR does, except for models under 0.03 dB apart. Integer PSNR is that of the integer model, which the board reproduces bit for bit. Between single-seed networks,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"3 seeds" rows are means over seeds 1–3. Util.: dense multiplications per 64 × cycles.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maxout + QAT</w:t>
            </w:r>
            <w:r>
              <w:t>, seed 1</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maxout + QAT, 3 seeds</w:t>
            </w:r>
          </w:p>
        </w:tc>
        <w:tc>
          <w:tcPr>
            <w:tcW w:type="dxa" w:w="1077"/>
          </w:tcPr>
          <w:p>
            <w:pPr>
              <w:pStyle w:val="tablecopy"/>
              <w:spacing w:before="20" w:after="20"/>
              <w:jc w:val="center"/>
            </w:pPr>
            <w:r>
              <w:t>675</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29.98 / 29.97</w:t>
            </w:r>
          </w:p>
        </w:tc>
        <w:tc>
          <w:tcPr>
            <w:tcW w:type="dxa" w:w="1417"/>
          </w:tcPr>
          <w:p>
            <w:pPr>
              <w:pStyle w:val="tablecopy"/>
              <w:spacing w:before="20" w:after="20"/>
              <w:jc w:val="center"/>
            </w:pPr>
            <w:r>
              <w:t>28.93 / 28.92</w:t>
            </w:r>
          </w:p>
        </w:tc>
        <w:tc>
          <w:tcPr>
            <w:tcW w:type="dxa" w:w="1644"/>
          </w:tcPr>
          <w:p>
            <w:pPr>
              <w:pStyle w:val="tablecopy"/>
              <w:spacing w:before="20" w:after="20"/>
              <w:jc w:val="center"/>
            </w:pPr>
            <w:r>
              <w:t>0.850 / 0.816</w:t>
            </w:r>
          </w:p>
        </w:tc>
      </w:tr>
      <w:tr>
        <w:tc>
          <w:tcPr>
            <w:tcW w:type="dxa" w:w="2551"/>
          </w:tcPr>
          <w:p>
            <w:pPr>
              <w:pStyle w:val="tablecopy"/>
              <w:spacing w:before="20" w:after="20"/>
            </w:pPr>
            <w:r>
              <w:t>B-32 ReLU + QAT, 3 seeds</w:t>
            </w:r>
          </w:p>
        </w:tc>
        <w:tc>
          <w:tcPr>
            <w:tcW w:type="dxa" w:w="1077"/>
          </w:tcPr>
          <w:p>
            <w:pPr>
              <w:pStyle w:val="tablecopy"/>
              <w:spacing w:before="20" w:after="20"/>
              <w:jc w:val="center"/>
            </w:pPr>
            <w:r>
              <w:t>669</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29.79 / 29.82</w:t>
            </w:r>
          </w:p>
        </w:tc>
        <w:tc>
          <w:tcPr>
            <w:tcW w:type="dxa" w:w="1417"/>
          </w:tcPr>
          <w:p>
            <w:pPr>
              <w:pStyle w:val="tablecopy"/>
              <w:spacing w:before="20" w:after="20"/>
              <w:jc w:val="center"/>
            </w:pPr>
            <w:r>
              <w:t>28.81 / 28.82</w:t>
            </w:r>
          </w:p>
        </w:tc>
        <w:tc>
          <w:tcPr>
            <w:tcW w:type="dxa" w:w="1644"/>
          </w:tcPr>
          <w:p>
            <w:pPr>
              <w:pStyle w:val="tablecopy"/>
              <w:spacing w:before="20" w:after="20"/>
              <w:jc w:val="center"/>
            </w:pPr>
            <w:r>
              <w:t>0.846 / 0.812</w:t>
            </w:r>
          </w:p>
        </w:tc>
      </w:tr>
      <w:tr>
        <w:tc>
          <w:tcPr>
            <w:tcW w:type="dxa" w:w="2551"/>
          </w:tcPr>
          <w:p>
            <w:pPr>
              <w:pStyle w:val="tablecopy"/>
              <w:spacing w:before="20" w:after="20"/>
            </w:pPr>
            <w:r>
              <w:t>10 × 45 ReLU + QAT (s2d)</w:t>
            </w:r>
          </w:p>
        </w:tc>
        <w:tc>
          <w:tcPr>
            <w:tcW w:type="dxa" w:w="1077"/>
          </w:tcPr>
          <w:p>
            <w:pPr>
              <w:pStyle w:val="tablecopy"/>
              <w:spacing w:before="20" w:after="20"/>
              <w:jc w:val="center"/>
            </w:pPr>
            <w:r>
              <w:t>934</w:t>
            </w:r>
          </w:p>
        </w:tc>
        <w:tc>
          <w:tcPr>
            <w:tcW w:type="dxa" w:w="680"/>
          </w:tcPr>
          <w:p>
            <w:pPr>
              <w:pStyle w:val="tablecopy"/>
              <w:spacing w:before="20" w:after="20"/>
              <w:jc w:val="center"/>
            </w:pPr>
            <w:r>
              <w:t>62%</w:t>
            </w:r>
          </w:p>
        </w:tc>
        <w:tc>
          <w:tcPr>
            <w:tcW w:type="dxa" w:w="850"/>
          </w:tcPr>
          <w:p>
            <w:pPr>
              <w:pStyle w:val="tablecopy"/>
              <w:spacing w:before="20" w:after="20"/>
              <w:jc w:val="center"/>
            </w:pPr>
            <w:r>
              <w:t>150k</w:t>
            </w:r>
          </w:p>
        </w:tc>
        <w:tc>
          <w:tcPr>
            <w:tcW w:type="dxa" w:w="1417"/>
          </w:tcPr>
          <w:p>
            <w:pPr>
              <w:pStyle w:val="tablecopy"/>
              <w:spacing w:before="20" w:after="20"/>
              <w:jc w:val="center"/>
            </w:pPr>
            <w:r>
              <w:t>30.07 / 30.05</w:t>
            </w:r>
          </w:p>
        </w:tc>
        <w:tc>
          <w:tcPr>
            <w:tcW w:type="dxa" w:w="1417"/>
          </w:tcPr>
          <w:p>
            <w:pPr>
              <w:pStyle w:val="tablecopy"/>
              <w:spacing w:before="20" w:after="20"/>
              <w:jc w:val="center"/>
            </w:pPr>
            <w:r>
              <w:t>28.98 / 28.97</w:t>
            </w:r>
          </w:p>
        </w:tc>
        <w:tc>
          <w:tcPr>
            <w:tcW w:type="dxa" w:w="1644"/>
          </w:tcPr>
          <w:p>
            <w:pPr>
              <w:pStyle w:val="tablecopy"/>
              <w:spacing w:before="20" w:after="20"/>
              <w:jc w:val="center"/>
            </w:pPr>
            <w:r>
              <w:t>0.852 / 0.817</w:t>
            </w:r>
          </w:p>
        </w:tc>
      </w:tr>
    </w:tbl>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Fig. 2. Integer PSNR against core cycles per pixel (left Set12, right BSD68). Filled: board-measured cycles. B-32: three seeds each, drawn apart in x.</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(+0.14 / +0.40 dB unclipped) and +0.29 / +0.22 dB over A on all 80 images, in 1.34× fewer cycles.</w:t>
      </w:r>
    </w:p>
    <w:p>
      <w:pPr>
        <w:pStyle w:val="a3"/>
      </w:pPr>
      <w:r>
        <w:rPr>
          <w:b/>
        </w:rPr>
        <w:t>Speed model.</w:t>
      </w:r>
      <w:r>
        <w:t xml:space="preserve"> B-32 + maxout + QAT (seed 1) takes 2.63× fewer cycles than A for 30.00 / 28.94 dB, +0.17 / +0.14 dB above A: level with BM3D on Set12 (9/12 images), and +0.57 dB on BSD68 (+0.32 dB unclipped). Without pooling, B-32 matches A on average (29.82 / 28.82 dB) in 2.66× fewer cycles.</w:t>
      </w:r>
    </w:p>
    <w:p>
      <w:pPr>
        <w:pStyle w:val="a3"/>
      </w:pPr>
      <w:r>
        <w:rPr>
          <w:b/>
        </w:rPr>
        <w:t>Free channels against ReLU, and max against mean.</w:t>
      </w:r>
      <w:r>
        <w:t xml:space="preserve"> Over three seeds maxout averages +0.15 / +0.10 dB above the same-width ReLU network for 1.01× the board cycles, but the seeds disagree (+0.37 / +0.26, −0.03 / −0.02 and +0.10 / +0.07 dB; image-paired SE ≤ 0.04 dB), so by the rule set before seeds 2 and 3 (every maxout seed above every ReLU seed) we do not claim pooling denoises better. Seed 1's gap was inflated by a collapse of its ReLU run (collapses hit four of the nine 120-epoch runs, of all three kinds). The 45-channel ReLU network (maxout's parameter count) scored 30.05 / 28.97 dB (one seed), above all six 32-channel runs, for 1.38× the cycles. Averaging the pairs was within 0.1 dB of maxout (seed 2 integer; seed 1 float validation and Set12 only).</w:t>
      </w:r>
    </w:p>
    <w:p>
      <w:pPr>
        <w:pStyle w:val="a3"/>
      </w:pPr>
      <w:r>
        <w:rPr>
          <w:b/>
        </w:rPr>
        <w:t>Quantization and the same-input reference.</w:t>
      </w:r>
      <w:r>
        <w:t xml:space="preserve"> QAT brought all other ReLU and maxout models within 0.04 dB of float (from up to 0.25 dB; A, without QAT, lost 0.04 / 0.03 dB). On the same input DnCNN-S (556k, float) beats our 300k integer model by 0.2 dB on Set12 and in SSIM on both sets; its BSD68 PSNR deficit reflects training on unclipped noise.</w:t>
      </w:r>
    </w:p>
    <w:p>
      <w:pPr>
        <w:pStyle w:val="a3"/>
      </w:pPr>
      <w:r>
        <w:rPr>
          <w:b/>
        </w:rPr>
        <w:t>Board.</w:t>
      </w:r>
      <w:r>
        <w:t xml:space="preserve"> The maxout layers (K = 288, 64 outputs) took 289 cycles per window, like the 32-output layers of A and the ReLU network: doubling the outputs cost no core cycles at w = 1 (Table II). Throughput is low: at 50 MHz, 0.9–2.3 s of core time per 256×256 image (0.27–0.90 s at w = 4), against 30–38 ms for float PyTorch on a 4-core CPU. The JTAG harness dominates wall-clock time, and the on-chip ARM was not compared.</w:t>
      </w:r>
    </w:p>
    <w:p>
      <w:pPr>
        <w:pStyle w:val="tablehead"/>
        <w:numPr>
          <w:ilvl w:val="0"/>
          <w:numId w:val="0"/>
        </w:numPr>
      </w:pPr>
      <w:r>
        <w:t>Table II. Board runs (Set12 05.png, 256×256, 50 MHz, no mismatch in any layer). Cycles per window: model → board; B-32 networks with QAT; three earlier versions also matched. w = 4: cycles per pixel.</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w = 4</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573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683</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503</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203</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became cheap: space-to-depth fitted a 6.4× larger network into 25% fewer cycles, and doubling the hidden outputs and pooling them in pairs doubled the parameters for 1% more cycles, though its gain over the same-width ReLU network did not hold in every seed.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On this core at w = 4 the board matched the count behind it; elsewhere P·T/w is still a prediction. At w = 1 pooling is free in cycles only: it issued 3.0× the ReLU network's nonzero multiplications. Energy, end-to-end time without the test harness, other noise levels and color images are not reported. Code, models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