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E0AE" w14:textId="77777777" w:rsidR="004146E4" w:rsidRDefault="00000000">
      <w:pPr>
        <w:pStyle w:val="Title"/>
      </w:pPr>
      <w:r>
        <w:t>Clarification Request Document</w:t>
      </w:r>
    </w:p>
    <w:p w14:paraId="27BF77C3" w14:textId="77777777" w:rsidR="004146E4" w:rsidRDefault="00000000">
      <w:r>
        <w:t>This document outlines the key clarifications Texmaco seeks from Arura (BUVI) before finalizing the quotation for the implementation of the BUVI Supply Chain Platform.</w:t>
      </w:r>
    </w:p>
    <w:p w14:paraId="776233C0" w14:textId="77777777" w:rsidR="004146E4" w:rsidRDefault="00000000">
      <w:pPr>
        <w:pStyle w:val="Heading1"/>
      </w:pPr>
      <w:r>
        <w:t>List of Clarifications Requested</w:t>
      </w:r>
    </w:p>
    <w:p w14:paraId="0D684AA2" w14:textId="5C491AEE" w:rsidR="004146E4" w:rsidRDefault="00000000">
      <w:pPr>
        <w:pStyle w:val="ListNumber"/>
      </w:pPr>
      <w:r>
        <w:t>Can you provide a detailed scope document beyond the high-level overview (Digital Control Tower, Opportunity Management, Production Order Management, Analytics)?</w:t>
      </w:r>
    </w:p>
    <w:p w14:paraId="7503E252" w14:textId="1C583EFF" w:rsidR="004146E4" w:rsidRDefault="00000000">
      <w:pPr>
        <w:pStyle w:val="ListNumber"/>
      </w:pPr>
      <w:r>
        <w:t>Are data cleansing and historical data migration included or excluded? If excluded, what is Texmaco’s responsibility?</w:t>
      </w:r>
    </w:p>
    <w:p w14:paraId="310E49D8" w14:textId="0EC468E1" w:rsidR="004146E4" w:rsidRDefault="00000000">
      <w:pPr>
        <w:pStyle w:val="ListNumber"/>
      </w:pPr>
      <w:r>
        <w:t>For ERP Integration with Oracle Fusion, will BUVI build/customize APIs, or must Texmaco provide them?</w:t>
      </w:r>
    </w:p>
    <w:p w14:paraId="0C33A63C" w14:textId="1993A468" w:rsidR="004146E4" w:rsidRDefault="00000000">
      <w:pPr>
        <w:pStyle w:val="ListNumber"/>
      </w:pPr>
      <w:r>
        <w:t>Does the scope include custom dashboards beyond the 5 mentioned? How much will additional dashboards cost?</w:t>
      </w:r>
    </w:p>
    <w:p w14:paraId="347CF934" w14:textId="4835B25D" w:rsidR="004146E4" w:rsidRDefault="00000000">
      <w:pPr>
        <w:pStyle w:val="ListNumber"/>
      </w:pPr>
      <w:r>
        <w:t>What is the approach for user training – only “train the trainer” or hands-on training for end-users as well?</w:t>
      </w:r>
    </w:p>
    <w:p w14:paraId="39711C94" w14:textId="22F2F587" w:rsidR="004146E4" w:rsidRDefault="00000000">
      <w:pPr>
        <w:pStyle w:val="ListNumber"/>
      </w:pPr>
      <w:r>
        <w:t xml:space="preserve">The proposal assumes </w:t>
      </w:r>
      <w:proofErr w:type="spellStart"/>
      <w:r>
        <w:t>Texmaco</w:t>
      </w:r>
      <w:proofErr w:type="spellEnd"/>
      <w:r>
        <w:t xml:space="preserve"> provides hardware, OS, and database. What are the exact infrastructure specifications needed?</w:t>
      </w:r>
    </w:p>
    <w:p w14:paraId="436227B1" w14:textId="57E7C06C" w:rsidR="004146E4" w:rsidRDefault="00000000">
      <w:pPr>
        <w:pStyle w:val="ListNumber"/>
      </w:pPr>
      <w:r>
        <w:t>What is the data security model – encryption, access control, disaster recovery (not in scope as per proposal)?</w:t>
      </w:r>
    </w:p>
    <w:p w14:paraId="2799878C" w14:textId="3159AD40" w:rsidR="004146E4" w:rsidRDefault="00000000">
      <w:pPr>
        <w:pStyle w:val="ListNumber"/>
      </w:pPr>
      <w:r>
        <w:t>Is the mobile application (Ionic hybrid) fully functional offline, or does it require continuous connectivity?</w:t>
      </w:r>
    </w:p>
    <w:p w14:paraId="47F1BBF5" w14:textId="1B4A3629" w:rsidR="004146E4" w:rsidRDefault="00000000">
      <w:pPr>
        <w:pStyle w:val="ListNumber"/>
      </w:pPr>
      <w:r>
        <w:t>What is the change control process cost implication (for new features outside scope)?</w:t>
      </w:r>
    </w:p>
    <w:p w14:paraId="1FC48564" w14:textId="0C6B3698" w:rsidR="004146E4" w:rsidRDefault="00000000">
      <w:pPr>
        <w:pStyle w:val="ListNumber"/>
      </w:pPr>
      <w:r>
        <w:t>Quotation mentions ₹19.5 lakh for licenses &amp; implementation. Is this a one-time fee or subject to revision after scoping workshops?</w:t>
      </w:r>
    </w:p>
    <w:p w14:paraId="513E0992" w14:textId="14B0C728" w:rsidR="004146E4" w:rsidRDefault="00000000">
      <w:pPr>
        <w:pStyle w:val="ListNumber"/>
      </w:pPr>
      <w:r>
        <w:t>Annual maintenance is ₹5 lakh. What exactly is covered under AMC (bug fixes, patches, minor enhancements)?</w:t>
      </w:r>
    </w:p>
    <w:p w14:paraId="54020160" w14:textId="77777777" w:rsidR="004146E4" w:rsidRDefault="00000000">
      <w:pPr>
        <w:pStyle w:val="ListNumber"/>
      </w:pPr>
      <w:r>
        <w:t>18. Are travel costs, onsite consultant charges, taxes, infra hosting separately billable? Can an all-inclusive price be negotiated?</w:t>
      </w:r>
    </w:p>
    <w:p w14:paraId="6BFBA9D2" w14:textId="7353F986" w:rsidR="004146E4" w:rsidRDefault="00000000">
      <w:pPr>
        <w:pStyle w:val="ListNumber"/>
      </w:pPr>
      <w:r>
        <w:t>What is the payment schedule – advance %, milestone-based %, final %?</w:t>
      </w:r>
    </w:p>
    <w:p w14:paraId="30AED759" w14:textId="137CC345" w:rsidR="004146E4" w:rsidRDefault="00000000">
      <w:pPr>
        <w:pStyle w:val="ListNumber"/>
      </w:pPr>
      <w:r>
        <w:t>Are there references of similar successful implementations in manufacturing/supply chain companies?</w:t>
      </w:r>
    </w:p>
    <w:sectPr w:rsidR="00414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593732">
    <w:abstractNumId w:val="8"/>
  </w:num>
  <w:num w:numId="2" w16cid:durableId="562720069">
    <w:abstractNumId w:val="6"/>
  </w:num>
  <w:num w:numId="3" w16cid:durableId="106044384">
    <w:abstractNumId w:val="5"/>
  </w:num>
  <w:num w:numId="4" w16cid:durableId="1513952776">
    <w:abstractNumId w:val="4"/>
  </w:num>
  <w:num w:numId="5" w16cid:durableId="1555391295">
    <w:abstractNumId w:val="7"/>
  </w:num>
  <w:num w:numId="6" w16cid:durableId="227420167">
    <w:abstractNumId w:val="3"/>
  </w:num>
  <w:num w:numId="7" w16cid:durableId="1969312924">
    <w:abstractNumId w:val="2"/>
  </w:num>
  <w:num w:numId="8" w16cid:durableId="1948927445">
    <w:abstractNumId w:val="1"/>
  </w:num>
  <w:num w:numId="9" w16cid:durableId="53674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6E97"/>
    <w:rsid w:val="0029639D"/>
    <w:rsid w:val="00326F90"/>
    <w:rsid w:val="004146E4"/>
    <w:rsid w:val="009559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C2882"/>
  <w14:defaultImageDpi w14:val="300"/>
  <w15:docId w15:val="{576E1477-46BF-4B5D-9183-6B065F91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Mullick</cp:lastModifiedBy>
  <cp:revision>2</cp:revision>
  <dcterms:created xsi:type="dcterms:W3CDTF">2025-09-05T11:21:00Z</dcterms:created>
  <dcterms:modified xsi:type="dcterms:W3CDTF">2025-09-05T11:21:00Z</dcterms:modified>
  <cp:category/>
</cp:coreProperties>
</file>