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10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4ED3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个人案例总结：基于女性科学家传记文本的情感倾向与社交网络研究</w:t>
      </w:r>
    </w:p>
    <w:p w14:paraId="5D3EA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43A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一、研究背景与意义  </w:t>
      </w:r>
    </w:p>
    <w:p w14:paraId="5D678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科技发展史上，女性科学家的贡献常被低估或忽视。本研究以女性科学家传记文本为研究对象，融合文本挖掘、情感分析与社交网络分析方法，系统探讨其情感表达模式与人际协作结构。研究旨在揭示女性科学家在科研历程中的情感体验与关系网络特征，为打破性别刻板印象、优化女性科研支持体系提供实证依据。</w:t>
      </w:r>
    </w:p>
    <w:p w14:paraId="4EB64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117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二、研究方法与数据基础  </w:t>
      </w:r>
    </w:p>
    <w:p w14:paraId="478F9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数据来源：选取屠呦呦、居里夫人、林巧稚等具有代表性的中外女性科学家传</w:t>
      </w:r>
      <w:bookmarkStart w:id="0" w:name="_GoBack"/>
      <w:bookmarkEnd w:id="0"/>
      <w:r>
        <w:rPr>
          <w:rFonts w:hint="eastAsia"/>
          <w:sz w:val="24"/>
          <w:szCs w:val="24"/>
        </w:rPr>
        <w:t xml:space="preserve">记文本，涵盖医学、物理学、化学等多个学科，共计约20万字文本数据。  </w:t>
      </w:r>
    </w:p>
    <w:p w14:paraId="236B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分析方法：  </w:t>
      </w:r>
    </w:p>
    <w:p w14:paraId="7331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词频分析与可视化：采用TF-IDF算法提取传记中的关键主题词，结合词云图直观展示“科研”“实验”“患者”“合作”等高频词，反映文本关注焦点。  </w:t>
      </w:r>
    </w:p>
    <w:p w14:paraId="22EEE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情感分析模型：构建自研情感分析模型，针对“科研突破”“实验失败”“学术合作”等专业场景优化情感权重，并与SnowNLP工具进行交叉验证，提升分析结果的稳健性与解释力。  </w:t>
      </w:r>
    </w:p>
    <w:p w14:paraId="24AD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人际关系网络构建：基于实体识别与关系抽取技术，从文本中提取人物之间的合作、师生、亲属等关系，构建以科学家为核心的多层网络图谱，并计算节点中心性、关系强度等指标。</w:t>
      </w:r>
    </w:p>
    <w:p w14:paraId="10F22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221C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三、研究发现与深度分析  </w:t>
      </w:r>
    </w:p>
    <w:p w14:paraId="29445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情感表达呈现结构化特征：  </w:t>
      </w:r>
    </w:p>
    <w:p w14:paraId="1A350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女性科学家在传记中情感表达细致入微，尤其在描述“实验过程”“患者互动”时体现出较强的情感投入。  </w:t>
      </w:r>
    </w:p>
    <w:p w14:paraId="2A933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负面情感占比仅为2.9%，多集中于“科研受阻”“资源不足”等客观叙述，极少涉及个人情绪宣泄，体现出理性克制的表达风格。  </w:t>
      </w:r>
    </w:p>
    <w:p w14:paraId="09A3E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情感波动与科研里程碑事件高度相关：在获奖、论文发表、技术落地等节点，正面情感强度显著上升，验证了“情感随科研成就正向变化”的假设。</w:t>
      </w:r>
    </w:p>
    <w:p w14:paraId="3940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4EFA1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人际关系网络具有支撑性与协作性：  </w:t>
      </w:r>
    </w:p>
    <w:p w14:paraId="1F9F5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所有案例均显示出“核心—边缘”网络结构，科学家本人处于中心位置，其丈夫、导师、关键合作者构成紧密支撑圈。  </w:t>
      </w:r>
    </w:p>
    <w:p w14:paraId="28FB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屠呦呦案例中，丈夫李廷钊在生活与精神上的支持、导师楼之岑在学术上的指导，共同构成其科研生涯的重要支撑。  </w:t>
      </w:r>
    </w:p>
    <w:p w14:paraId="17A6B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居里夫人案例则突出“夫妻协作+国际网络”模式，其与丈夫皮埃尔的合作不仅推动科研突破，也奠定了其在国际学术圈的影响力。</w:t>
      </w:r>
    </w:p>
    <w:p w14:paraId="22157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7AD1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情感与人际关系交互影响科研产出：  </w:t>
      </w:r>
    </w:p>
    <w:p w14:paraId="7F7BE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情感积极阶段常伴随合作网络的扩展与强化，如林巧稚在医学贡献高峰期，其与学生、同事的互动频率显著增加。  </w:t>
      </w:r>
    </w:p>
    <w:p w14:paraId="6E881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稳定的情感支持系统（尤其是家庭支持）有助于缓解科研压力，提升女性科学家的长期科研续航能力。</w:t>
      </w:r>
    </w:p>
    <w:p w14:paraId="5E41A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6B9B7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四、社会意义与政策启示  </w:t>
      </w:r>
    </w:p>
    <w:p w14:paraId="56980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本研究通过客观数据与文本证据，系统呈现女性科学家在情感表达、协作模式与科研成就方面的特征，有助于消解“女性不擅科研”的性别偏见。  </w:t>
      </w:r>
    </w:p>
    <w:p w14:paraId="6BCE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建议在科研管理与人才培养中，重视构建包括家庭支持、团队协作、国际交流在内的多层次支持网络，尤其关注女性科研人员在职业早期的情感与协作需求。  </w:t>
      </w:r>
    </w:p>
    <w:p w14:paraId="0D5F6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教育层面可加强对女性科学家案例的叙事传播，增强年轻女性对科研事业的认同感与追求动力。</w:t>
      </w:r>
    </w:p>
    <w:p w14:paraId="7E0AF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D95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五、研究局限与未来展望  </w:t>
      </w:r>
    </w:p>
    <w:p w14:paraId="195F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本研究样本仍局限于知名科学家传记，未来可扩展至更多学科、地域与时代的女性科研人员文本，增强结论的普适性。  </w:t>
      </w:r>
    </w:p>
    <w:p w14:paraId="4FB95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情感分析模型可进一步融入上下文语义理解，提升对复杂情感表达的识别精度。  </w:t>
      </w:r>
    </w:p>
    <w:p w14:paraId="62608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可结合学术论文、访谈录、社交媒体等多源数据，构建动态演变的人际关系与情感轨迹模型，实现更立体的科学家科研生态研究。</w:t>
      </w:r>
    </w:p>
    <w:p w14:paraId="13F3D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8F5C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六、结语  </w:t>
      </w:r>
    </w:p>
    <w:p w14:paraId="7336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研究通过情感分析与网络建模，初步勾勒出女性科学家在科研历程中的情感图景与关系网络，不仅丰富了科学社会学的研究视角，也为推动性别平等、构建包容性科研环境提供了理论支持与实践路径。研究结果鼓励更多女性投身科学，并在支持系统中获得情感与协作的双重赋能。</w:t>
      </w:r>
    </w:p>
    <w:p w14:paraId="42AED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F53A3"/>
    <w:rsid w:val="00B373BC"/>
    <w:rsid w:val="02826DEB"/>
    <w:rsid w:val="03033D0F"/>
    <w:rsid w:val="09837FB4"/>
    <w:rsid w:val="0B775D91"/>
    <w:rsid w:val="0F1122C1"/>
    <w:rsid w:val="1105024B"/>
    <w:rsid w:val="120B09F6"/>
    <w:rsid w:val="12292CA6"/>
    <w:rsid w:val="16863674"/>
    <w:rsid w:val="18094BA3"/>
    <w:rsid w:val="1A1713B4"/>
    <w:rsid w:val="1D33692C"/>
    <w:rsid w:val="1D7E080B"/>
    <w:rsid w:val="1EA74CAB"/>
    <w:rsid w:val="213D3983"/>
    <w:rsid w:val="2183486E"/>
    <w:rsid w:val="2388372D"/>
    <w:rsid w:val="280B56E3"/>
    <w:rsid w:val="2F6A0FC8"/>
    <w:rsid w:val="32262BEC"/>
    <w:rsid w:val="325A1EE5"/>
    <w:rsid w:val="32834B99"/>
    <w:rsid w:val="358E0426"/>
    <w:rsid w:val="36AF53A3"/>
    <w:rsid w:val="39704A45"/>
    <w:rsid w:val="3A082746"/>
    <w:rsid w:val="3F8514CD"/>
    <w:rsid w:val="415572F1"/>
    <w:rsid w:val="438D7336"/>
    <w:rsid w:val="456B6D52"/>
    <w:rsid w:val="457F5FAA"/>
    <w:rsid w:val="4E9C00CA"/>
    <w:rsid w:val="4F75666A"/>
    <w:rsid w:val="520D1FA8"/>
    <w:rsid w:val="542E01D0"/>
    <w:rsid w:val="549A2D1B"/>
    <w:rsid w:val="56593399"/>
    <w:rsid w:val="5938366C"/>
    <w:rsid w:val="5A0D2B17"/>
    <w:rsid w:val="5B2803C7"/>
    <w:rsid w:val="5C535066"/>
    <w:rsid w:val="60175AC2"/>
    <w:rsid w:val="6160713F"/>
    <w:rsid w:val="63B128C7"/>
    <w:rsid w:val="6AEC2752"/>
    <w:rsid w:val="6E604569"/>
    <w:rsid w:val="6FA83951"/>
    <w:rsid w:val="73D90D47"/>
    <w:rsid w:val="75976F61"/>
    <w:rsid w:val="778D6198"/>
    <w:rsid w:val="79630F86"/>
    <w:rsid w:val="7C3A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2026-01-03T08:29:00Z</dcterms:created>
  <dc:creator>WPS_1672138013</dc:creator>
  <cp:lastModifiedBy>WPS_1672138013</cp:lastModifiedBy>
  <dcterms:modified xsi:type="dcterms:W3CDTF">2026-01-03T08:30:45Z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C3CDA917AE614F8A949781995C8D31A9_11</vt:lpwstr>
  </property>
  <property fmtid="{D5CDD505-2E9C-101B-9397-08002B2CF9AE}" pid="4" name="KSOTemplateDocerSaveRecord">
    <vt:lpwstr>eyJoZGlkIjoiN2U4NjExZjdmMjIxMzNkMDk1YTI0ODVmZmM0NTVmYzgiLCJ1c2VySWQiOiIxNDYzMjQyMTQxIn0=</vt:lpwstr>
  </property>
</Properties>
</file>