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CNN HYPERPARAMETER TUNING: KERAS TUNER VS. MANUAL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2D CNN Model — Dogs vs. Cats Image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Frances Frangelico S. Friginal, MITOctober 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DOES 1C3-DIT / DENG11G1Prof. Rolando Pula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8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AI USE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I declare that an AI assistant (</w:t>
      </w:r>
      <w:r w:rsidDel="00000000" w:rsidR="00000000" w:rsidRPr="00000000">
        <w:rPr>
          <w:i w:val="1"/>
          <w:iCs w:val="1"/>
          <w:rtl w:val="0"/>
        </w:rPr>
        <w:t xml:space="preserve">Gemini and Gemini Notebook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) was used in the preparation of this activity in the following 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Guidance — step-by-step hints on which notebook cells to modify so that the source notebook ran on my train, validation, and test splits.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Debugging — identifying an indentation error, a missing comma, and incomplete cell contents encountered during the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Verification — checking the values in my comparison table and the figures in my written discussion against the outputs of my own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Document preparation — assembling this document from my completed table, written discussion, and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All reported accuracy, loss, and training values were produced by running the notebook myself, and the discussion in Section 6 is my own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Project / Experiment Information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Project / Experiment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Keras Tuner Hyperparameter Optimization vs. Manual Tuning of a CNN on the Dogs vs. Cats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Model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2D Convolutional Neural Network (Conv2D)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Dataset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Kaggle Dogs vs. Cats images (Dog/ and Cat/ folders)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Notebook / File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CNN_Keras_Tuner_FRIGINAL.ipynb (adapted from Loading_Dataset_and_CNN_optimized.ipynb by Rolando A. Pula)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Google Colab, T4 GPU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Frances Frangelico S. Friginal, 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October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Experiment / Trial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10 Hyperband trials (search) + 1 final training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962275"/>
            <wp:effectExtent b="0" l="0" r="0" t="0"/>
            <wp:docPr descr="Figure 1. Google Colab notebook and T4 GPU runtime used for this activity." id="1" name="image2.png"/>
            <a:graphic>
              <a:graphicData uri="http://schemas.openxmlformats.org/drawingml/2006/picture">
                <pic:pic>
                  <pic:nvPicPr>
                    <pic:cNvPr descr="Figure 1. Google Colab notebook and T4 GPU runtime used for this activity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Figure 1. Google Colab notebook and T4 GPU runtime used for this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Data and Split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24,997 images, resized to 100 × 100, grayscale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Pixel Normalization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X / 255.0, applied 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Train-Test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Stratified 80/20, random_state = 42: 19,997 training and 5,000 test images (same split as the manual tuning)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Tuner Validation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Training set split again, stratified 80/20, random_state = 42: 15,997 training and 4,000 validation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Test Set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Held out; not used during the search or training; evaluated once after training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Keras Tuner Configuration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Tuner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Hyperband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val_accuracy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max_epochs /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 / 3 (the notebook default of max_epochs = 15 was reduced to keep the search time manageable)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Trials / Search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10 trials, 16 minutes 12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Search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EarlyStopping (monitor = val_loss, patience =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Final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Up to 50 epochs; EarlyStopping (patience = 5, restore_best_weights = True) and ReduceLROnPlateau (factor = 0.5, patience =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Training stopped at Epoch 16; weights from Epoch 11 (lowest validation loss, 0.3512) were restored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0" w:line="264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Search Space — Hyperparameter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Number of convolutional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 to 4 (step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Filters per convolutional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32 to 256 (step 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Kernel size per convolutional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 or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Number of dense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 to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Units per dense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32 to 256 (step 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Dropout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0.0 to 0.5 (step 0.1)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0.0001 to 0.01 (log scale)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Adam or RMSprop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32, 64, or 128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Comparison: Manual Tuning vs. Keras Tuner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Hyperparameter /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Manual Tuning (Final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Keras Tuner (Best Trial)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1.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 Conv2D layers (8 - 64 - 64 filters, 3×3) + 1 Dense (64 units)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 Conv2D layers (64 - 128 - 32 - 32 filters, 3×3) + 2 Dense (192 - 32 units)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2.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RMSprop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3. 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0.00039186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4. 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5. 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40 (fixed)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16 total (stopped by Early Stopping; best weights restored from Epoch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6. 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0.25 (Conv layers) + 0.50 (Dense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7. Train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0.8937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0.9379 (Epoch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8. Validation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0.8543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0.8637 (Epoch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9. 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0.8538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0.8628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10. Test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0.3476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0.3518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Run Evidence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829050"/>
            <wp:effectExtent b="0" l="0" r="0" t="0"/>
            <wp:docPr descr="Figure 2. Completion of the Hyperband search (Trial 10, total elapsed time 16 min 12 s)." id="3" name="image1.png"/>
            <a:graphic>
              <a:graphicData uri="http://schemas.openxmlformats.org/drawingml/2006/picture">
                <pic:pic>
                  <pic:nvPicPr>
                    <pic:cNvPr descr="Figure 2. Completion of the Hyperband search (Trial 10, total elapsed time 16 min 12 s)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Figure 2. Completion of the Hyperband search (Trial 10, total elapsed time 16 min 12 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4019550"/>
            <wp:effectExtent b="0" l="0" r="0" t="0"/>
            <wp:docPr descr="Figure 3. Best hyperparameters found by Keras Tuner." id="2" name="image3.png"/>
            <a:graphic>
              <a:graphicData uri="http://schemas.openxmlformats.org/drawingml/2006/picture">
                <pic:pic>
                  <pic:nvPicPr>
                    <pic:cNvPr descr="Figure 3. Best hyperparameters found by Keras Tuner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Figure 3. Best hyperparameters found by Keras Tuner.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381375"/>
            <wp:effectExtent b="0" l="0" r="0" t="0"/>
            <wp:docPr descr="Figure 4. Training log of the tuned model (stopped at Epoch 16, best weights from Epoch 11)." id="5" name="image4.png"/>
            <a:graphic>
              <a:graphicData uri="http://schemas.openxmlformats.org/drawingml/2006/picture">
                <pic:pic>
                  <pic:nvPicPr>
                    <pic:cNvPr descr="Figure 4. Training log of the tuned model (stopped at Epoch 16, best weights from Epoch 11)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Figure 4. Training log of the tuned model (stopped at Epoch 16, best weights from Epoch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981200"/>
            <wp:effectExtent b="0" l="0" r="0" t="0"/>
            <wp:docPr descr="Figure 5. Evaluation of the tuned model on the held-out test set." id="4" name="image5.png"/>
            <a:graphic>
              <a:graphicData uri="http://schemas.openxmlformats.org/drawingml/2006/picture">
                <pic:pic>
                  <pic:nvPicPr>
                    <pic:cNvPr descr="Figure 5. Evaluation of the tuned model on the held-out test set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Figure 5. Evaluation of the tuned model on the held-out test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Overall Discussion / 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40" w:before="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Keras Tuner model achieved a slightly higher test accuracy of 86.28% compared to the manual model's 85.38% (a 0.90 percentage point improvement), though its test loss was marginally higher at 0.3518 versus 0.3476. However, regarding generalization, the manual model maintained a much tighter train-test gap of 3.99 percentage points (89.37% train vs. 85.38% test), whereas the Keras Tuner model produced nearly double the gap at 7.51 percentage points (93.79% train vs. 86.28% test) likely because the selected architecture utilized a deeper 4-Conv structure alongside lighter regularization (0.1 dropout versus 0.25/0.50), despite actually containing fewer trainable parameters (348,225 vs. 451,409).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terms of workflow efficiency, manual tuning demanded tedious trial-and-error setup for every iteration, whereas Keras Tuner fully automated the search across candidate architectures within 16 minutes. Ultimately, drawing definitive conclusions from a single run remains statistically limited due to random initialization variance, and neither approach succeeded in reaching Prof. Pula's target threshold of 90% test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Notes on the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Keras Tuner section of the notebook (from the pip install of keras-tuner through the test-set evaluation) was run by me in this session. The earlier cells that show saved outputs without a run number, such as the first baseline training and the sample predictions, carry outputs from the source notebook and are not results of this activity.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