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jc w:val="center"/>
        <w:rPr>
          <w:rFonts w:ascii="方正小标宋简体" w:cs="方正小标宋简体" w:eastAsia="方正小标宋简体" w:hAnsi="方正小标宋简体"/>
          <w:sz w:val="40"/>
          <w:szCs w:val="40"/>
        </w:rPr>
      </w:pPr>
      <w:r>
        <w:rPr>
          <w:rFonts w:ascii="方正小标宋简体" w:cs="方正小标宋简体" w:eastAsia="方正小标宋简体" w:hAnsi="方正小标宋简体" w:hint="eastAsia"/>
          <w:sz w:val="40"/>
          <w:szCs w:val="40"/>
          <w:u w:val="single"/>
        </w:rPr>
        <w:t>宁乡市</w:t>
      </w:r>
      <w:r>
        <w:rPr>
          <w:rFonts w:ascii="方正小标宋简体" w:cs="方正小标宋简体" w:eastAsia="方正小标宋简体" w:hAnsi="方正小标宋简体" w:hint="eastAsia"/>
          <w:sz w:val="40"/>
          <w:szCs w:val="40"/>
        </w:rPr>
        <w:t>人民法院送达地址和方式确认书</w:t>
      </w:r>
    </w:p>
    <w:tbl>
      <w:tblPr>
        <w:tblStyle w:val="style105"/>
        <w:tblW w:w="9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8"/>
        <w:gridCol w:w="1375"/>
        <w:gridCol w:w="1466"/>
        <w:gridCol w:w="1563"/>
        <w:gridCol w:w="1629"/>
        <w:gridCol w:w="2938"/>
      </w:tblGrid>
      <w:tr>
        <w:trPr>
          <w:trHeight w:val="516" w:hRule="atLeast"/>
          <w:jc w:val="center"/>
        </w:trPr>
        <w:tc>
          <w:tcPr>
            <w:tcW w:w="848" w:type="dxa"/>
            <w:tcBorders>
              <w:tl2br w:val="nil"/>
              <w:tr2bl w:val="nil"/>
            </w:tcBorders>
            <w:shd w:val="clear" w:color="auto" w:fill="auto"/>
            <w:vAlign w:val="center"/>
          </w:tcPr>
          <w:p>
            <w:pPr>
              <w:pStyle w:val="style0"/>
              <w:widowControl/>
              <w:jc w:val="center"/>
              <w:rPr>
                <w:rFonts w:ascii="仿宋_GB2312" w:cs="宋体" w:eastAsia="仿宋_GB2312" w:hAnsi="宋体"/>
                <w:b/>
                <w:bCs/>
                <w:color w:val="000000"/>
                <w:kern w:val="0"/>
                <w:sz w:val="24"/>
                <w:szCs w:val="24"/>
              </w:rPr>
            </w:pPr>
            <w:r>
              <w:rPr>
                <w:rFonts w:ascii="仿宋_GB2312" w:cs="宋体" w:eastAsia="仿宋_GB2312" w:hAnsi="宋体" w:hint="eastAsia"/>
                <w:b/>
                <w:bCs/>
                <w:color w:val="000000"/>
                <w:kern w:val="0"/>
                <w:sz w:val="24"/>
                <w:szCs w:val="24"/>
              </w:rPr>
              <w:t>案号</w:t>
            </w:r>
          </w:p>
        </w:tc>
        <w:tc>
          <w:tcPr>
            <w:tcW w:w="8971" w:type="dxa"/>
            <w:gridSpan w:val="5"/>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color w:val="000000"/>
                <w:kern w:val="0"/>
                <w:sz w:val="24"/>
                <w:szCs w:val="24"/>
              </w:rPr>
              <w:t>（</w:t>
            </w:r>
            <w:r>
              <w:rPr>
                <w:rFonts w:ascii="仿宋_GB2312" w:cs="宋体" w:eastAsia="仿宋_GB2312" w:hAnsi="宋体" w:hint="eastAsia"/>
                <w:color w:val="000000"/>
                <w:kern w:val="0"/>
                <w:sz w:val="24"/>
                <w:szCs w:val="24"/>
              </w:rPr>
              <w:t>202</w:t>
            </w:r>
            <w:r>
              <w:rPr>
                <w:rFonts w:ascii="仿宋_GB2312" w:cs="宋体" w:eastAsia="仿宋_GB2312" w:hAnsi="宋体" w:hint="default"/>
                <w:color w:val="000000"/>
                <w:kern w:val="0"/>
                <w:sz w:val="24"/>
                <w:szCs w:val="24"/>
                <w:lang w:val="en-US"/>
              </w:rPr>
              <w:t>6</w:t>
            </w:r>
            <w:r>
              <w:rPr>
                <w:rFonts w:ascii="仿宋_GB2312" w:cs="宋体" w:eastAsia="仿宋_GB2312" w:hAnsi="宋体"/>
                <w:color w:val="000000"/>
                <w:kern w:val="0"/>
                <w:sz w:val="24"/>
                <w:szCs w:val="24"/>
              </w:rPr>
              <w:t>）湘</w:t>
            </w:r>
            <w:r>
              <w:rPr>
                <w:rFonts w:ascii="仿宋_GB2312" w:cs="宋体" w:eastAsia="仿宋_GB2312" w:hAnsi="宋体" w:hint="eastAsia"/>
                <w:color w:val="000000"/>
                <w:kern w:val="0"/>
                <w:sz w:val="24"/>
                <w:szCs w:val="24"/>
              </w:rPr>
              <w:t>0182民初        号</w:t>
            </w:r>
          </w:p>
        </w:tc>
      </w:tr>
      <w:tr>
        <w:tblPrEx/>
        <w:trPr>
          <w:trHeight w:val="2865" w:hRule="atLeast"/>
          <w:jc w:val="center"/>
        </w:trPr>
        <w:tc>
          <w:tcPr>
            <w:tcW w:w="848" w:type="dxa"/>
            <w:tcBorders>
              <w:tl2br w:val="nil"/>
              <w:tr2bl w:val="nil"/>
            </w:tcBorders>
            <w:shd w:val="clear" w:color="auto" w:fill="auto"/>
            <w:vAlign w:val="center"/>
          </w:tcPr>
          <w:p>
            <w:pPr>
              <w:pStyle w:val="style0"/>
              <w:widowControl/>
              <w:jc w:val="center"/>
              <w:rPr>
                <w:rFonts w:ascii="仿宋_GB2312" w:cs="宋体" w:eastAsia="仿宋_GB2312" w:hAnsi="宋体"/>
                <w:b/>
                <w:bCs/>
                <w:color w:val="000000"/>
                <w:kern w:val="0"/>
                <w:sz w:val="24"/>
                <w:szCs w:val="24"/>
              </w:rPr>
            </w:pPr>
            <w:r>
              <w:rPr>
                <w:rFonts w:ascii="仿宋_GB2312" w:cs="宋体" w:eastAsia="仿宋_GB2312" w:hAnsi="宋体" w:hint="eastAsia"/>
                <w:b/>
                <w:bCs/>
                <w:color w:val="000000"/>
                <w:kern w:val="0"/>
                <w:sz w:val="24"/>
                <w:szCs w:val="24"/>
              </w:rPr>
              <w:t>告知事项</w:t>
            </w:r>
          </w:p>
        </w:tc>
        <w:tc>
          <w:tcPr>
            <w:tcW w:w="8971" w:type="dxa"/>
            <w:gridSpan w:val="5"/>
            <w:tcBorders>
              <w:tl2br w:val="nil"/>
              <w:tr2bl w:val="nil"/>
            </w:tcBorders>
            <w:shd w:val="clear" w:color="auto" w:fill="auto"/>
            <w:vAlign w:val="center"/>
          </w:tcPr>
          <w:p>
            <w:pPr>
              <w:pStyle w:val="style0"/>
              <w:widowControl/>
              <w:jc w:val="left"/>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 xml:space="preserve">    1.为便于受送达人及时收到人民法院的诉讼文书，保证诉讼程序顺利进行，受送达人应该向人民法院如实提供确切的送达地址；</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 xml:space="preserve">    2.确认的送达地址适用于提交日期之后的各个诉讼阶段：包括一审、二审、再审审查、再审和执行；</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 xml:space="preserve">    3.诉讼期间如果送达地址有变更，应当及时书面告知人民法院变更后的送达地址；</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 xml:space="preserve">    4.如果提供的地址不确切或未及时告知变更后的地址，致使诉讼文书无法送达或未及时送达，受送达人将自行承担由此可能产生的法律后果；</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 xml:space="preserve">    5.其他送达相关事项，详见背面人民法院送达相关事项告知书。</w:t>
            </w:r>
          </w:p>
        </w:tc>
      </w:tr>
      <w:tr>
        <w:tblPrEx/>
        <w:trPr>
          <w:trHeight w:val="461" w:hRule="exact"/>
          <w:jc w:val="center"/>
        </w:trPr>
        <w:tc>
          <w:tcPr>
            <w:tcW w:w="848" w:type="dxa"/>
            <w:vMerge w:val="restart"/>
            <w:tcBorders>
              <w:tl2br w:val="nil"/>
              <w:tr2bl w:val="nil"/>
            </w:tcBorders>
            <w:shd w:val="clear" w:color="auto" w:fill="auto"/>
            <w:vAlign w:val="center"/>
          </w:tcPr>
          <w:p>
            <w:pPr>
              <w:pStyle w:val="style0"/>
              <w:widowControl/>
              <w:jc w:val="center"/>
              <w:rPr>
                <w:rFonts w:ascii="仿宋_GB2312" w:cs="宋体" w:eastAsia="仿宋_GB2312" w:hAnsi="宋体"/>
                <w:b/>
                <w:bCs/>
                <w:color w:val="000000"/>
                <w:kern w:val="0"/>
                <w:sz w:val="24"/>
                <w:szCs w:val="24"/>
              </w:rPr>
            </w:pPr>
            <w:r>
              <w:rPr>
                <w:rFonts w:ascii="仿宋_GB2312" w:cs="宋体" w:eastAsia="仿宋_GB2312" w:hAnsi="宋体" w:hint="eastAsia"/>
                <w:b/>
                <w:bCs/>
                <w:color w:val="000000"/>
                <w:kern w:val="0"/>
                <w:sz w:val="24"/>
                <w:szCs w:val="24"/>
              </w:rPr>
              <w:t>送达地址送达方式</w:t>
            </w:r>
          </w:p>
        </w:tc>
        <w:tc>
          <w:tcPr>
            <w:tcW w:w="1375" w:type="dxa"/>
            <w:vMerge w:val="restart"/>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受送达人</w:t>
            </w:r>
          </w:p>
        </w:tc>
        <w:tc>
          <w:tcPr>
            <w:tcW w:w="1466"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姓名或名称</w:t>
            </w:r>
          </w:p>
        </w:tc>
        <w:tc>
          <w:tcPr>
            <w:tcW w:w="6130" w:type="dxa"/>
            <w:gridSpan w:val="3"/>
            <w:tcBorders>
              <w:tl2br w:val="nil"/>
              <w:tr2bl w:val="nil"/>
            </w:tcBorders>
            <w:shd w:val="clear" w:color="auto" w:fill="auto"/>
            <w:vAlign w:val="center"/>
          </w:tcPr>
          <w:p>
            <w:pPr>
              <w:pStyle w:val="style0"/>
              <w:widowControl/>
              <w:jc w:val="center"/>
              <w:rPr>
                <w:rFonts w:ascii="仿宋_GB2312" w:cs="宋体" w:eastAsia="仿宋_GB2312" w:hAnsi="宋体" w:hint="default"/>
                <w:color w:val="000000"/>
                <w:kern w:val="0"/>
                <w:sz w:val="24"/>
                <w:szCs w:val="24"/>
                <w:lang w:val="en-US" w:eastAsia="zh-CN"/>
              </w:rPr>
            </w:pPr>
            <w:r>
              <w:rPr>
                <w:rFonts w:ascii="仿宋_GB2312" w:cs="宋体" w:eastAsia="仿宋_GB2312" w:hAnsi="宋体" w:hint="default"/>
                <w:color w:val="000000"/>
                <w:kern w:val="0"/>
                <w:sz w:val="24"/>
                <w:szCs w:val="24"/>
                <w:lang w:val="en-US" w:eastAsia="zh-CN"/>
              </w:rPr>
              <w:t>weitr</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证件类型</w:t>
            </w:r>
          </w:p>
        </w:tc>
        <w:tc>
          <w:tcPr>
            <w:tcW w:w="1563" w:type="dxa"/>
            <w:tcBorders>
              <w:tl2br w:val="nil"/>
              <w:tr2bl w:val="nil"/>
            </w:tcBorders>
            <w:shd w:val="clear" w:color="auto" w:fill="auto"/>
            <w:vAlign w:val="center"/>
          </w:tcPr>
          <w:p>
            <w:pPr>
              <w:pStyle w:val="style0"/>
              <w:widowControl/>
              <w:jc w:val="center"/>
              <w:rPr>
                <w:rFonts w:ascii="仿宋_GB2312" w:cs="宋体" w:eastAsia="仿宋_GB2312" w:hAnsi="宋体" w:hint="default"/>
                <w:color w:val="000000"/>
                <w:kern w:val="0"/>
                <w:sz w:val="24"/>
                <w:szCs w:val="24"/>
                <w:lang w:val="en-US" w:eastAsia="zh-CN"/>
              </w:rPr>
            </w:pPr>
            <w:r>
              <w:rPr>
                <w:rFonts w:ascii="仿宋_GB2312" w:cs="宋体" w:eastAsia="仿宋_GB2312" w:hAnsi="宋体" w:hint="eastAsia"/>
                <w:color w:val="000000"/>
                <w:kern w:val="0"/>
                <w:sz w:val="24"/>
                <w:szCs w:val="24"/>
                <w:lang w:val="en-US" w:eastAsia="zh-CN"/>
              </w:rPr>
              <w:t>身份证</w:t>
            </w: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证件号码</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hint="default"/>
                <w:color w:val="000000"/>
                <w:kern w:val="0"/>
                <w:sz w:val="24"/>
                <w:szCs w:val="24"/>
                <w:lang w:val="en-US" w:eastAsia="zh-CN"/>
              </w:rPr>
            </w:pPr>
            <w:r>
              <w:rPr>
                <w:rFonts w:ascii="仿宋_GB2312" w:cs="宋体" w:eastAsia="仿宋_GB2312" w:hAnsi="宋体" w:hint="default"/>
                <w:color w:val="000000"/>
                <w:kern w:val="0"/>
                <w:sz w:val="24"/>
                <w:szCs w:val="24"/>
                <w:lang w:val="en-US" w:eastAsia="zh-CN"/>
              </w:rPr>
              <w:t>wtrsfz</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联系电话</w:t>
            </w:r>
          </w:p>
        </w:tc>
        <w:tc>
          <w:tcPr>
            <w:tcW w:w="6130" w:type="dxa"/>
            <w:gridSpan w:val="3"/>
            <w:tcBorders>
              <w:tl2br w:val="nil"/>
              <w:tr2bl w:val="nil"/>
            </w:tcBorders>
            <w:shd w:val="clear" w:color="auto" w:fill="auto"/>
            <w:vAlign w:val="center"/>
          </w:tcPr>
          <w:p>
            <w:pPr>
              <w:pStyle w:val="style0"/>
              <w:widowControl/>
              <w:jc w:val="center"/>
              <w:rPr>
                <w:rFonts w:ascii="仿宋_GB2312" w:cs="宋体" w:eastAsia="仿宋_GB2312" w:hAnsi="宋体" w:hint="default"/>
                <w:color w:val="000000"/>
                <w:kern w:val="0"/>
                <w:sz w:val="24"/>
                <w:szCs w:val="24"/>
                <w:lang w:val="en-US" w:eastAsia="zh-CN"/>
              </w:rPr>
            </w:pPr>
            <w:r>
              <w:rPr>
                <w:rFonts w:ascii="仿宋_GB2312" w:cs="宋体" w:eastAsia="仿宋_GB2312" w:hAnsi="宋体" w:hint="default"/>
                <w:color w:val="000000"/>
                <w:kern w:val="0"/>
                <w:sz w:val="24"/>
                <w:szCs w:val="24"/>
                <w:lang w:val="en-US" w:eastAsia="zh-CN"/>
              </w:rPr>
              <w:t>wtrdh</w:t>
            </w:r>
            <w:bookmarkStart w:id="0" w:name="_GoBack"/>
            <w:bookmarkEnd w:id="0"/>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送达地址</w:t>
            </w:r>
          </w:p>
        </w:tc>
        <w:tc>
          <w:tcPr>
            <w:tcW w:w="6130" w:type="dxa"/>
            <w:gridSpan w:val="3"/>
            <w:tcBorders>
              <w:tl2br w:val="nil"/>
              <w:tr2bl w:val="nil"/>
            </w:tcBorders>
            <w:shd w:val="clear" w:color="auto" w:fill="auto"/>
            <w:vAlign w:val="center"/>
          </w:tcPr>
          <w:p>
            <w:pPr>
              <w:pStyle w:val="style0"/>
              <w:widowControl/>
              <w:jc w:val="left"/>
              <w:rPr>
                <w:rFonts w:ascii="仿宋_GB2312" w:cs="宋体" w:eastAsia="仿宋_GB2312" w:hAnsi="宋体" w:hint="default"/>
                <w:color w:val="000000"/>
                <w:kern w:val="0"/>
                <w:sz w:val="24"/>
                <w:szCs w:val="24"/>
                <w:lang w:val="en-US" w:eastAsia="zh-CN"/>
              </w:rPr>
            </w:pPr>
            <w:r>
              <w:rPr>
                <w:rFonts w:ascii="仿宋_GB2312" w:cs="宋体" w:eastAsia="仿宋_GB2312" w:hAnsi="宋体"/>
                <w:color w:val="000000"/>
                <w:kern w:val="0"/>
                <w:sz w:val="24"/>
                <w:szCs w:val="24"/>
                <w:lang w:val="en-US"/>
              </w:rPr>
              <w:t>wtr</w:t>
            </w:r>
            <w:r>
              <w:rPr>
                <w:rFonts w:ascii="仿宋_GB2312" w:cs="宋体" w:eastAsia="仿宋_GB2312" w:hAnsi="宋体" w:hint="eastAsia"/>
                <w:color w:val="000000"/>
                <w:kern w:val="0"/>
                <w:sz w:val="24"/>
                <w:szCs w:val="24"/>
                <w:lang w:val="en-US" w:eastAsia="zh-CN"/>
              </w:rPr>
              <w:t>zz</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restart"/>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是否接受</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电子送达</w:t>
            </w:r>
          </w:p>
        </w:tc>
        <w:tc>
          <w:tcPr>
            <w:tcW w:w="1466" w:type="dxa"/>
            <w:vMerge w:val="restart"/>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lang w:eastAsia="zh-CN"/>
              </w:rPr>
              <w:t>☑</w:t>
            </w:r>
            <w:r>
              <w:rPr>
                <w:rFonts w:ascii="仿宋_GB2312" w:cs="宋体" w:eastAsia="仿宋_GB2312" w:hAnsi="宋体" w:hint="eastAsia"/>
                <w:color w:val="000000"/>
                <w:kern w:val="0"/>
                <w:sz w:val="24"/>
                <w:szCs w:val="24"/>
              </w:rPr>
              <w:t>是  □否</w:t>
            </w:r>
          </w:p>
        </w:tc>
        <w:tc>
          <w:tcPr>
            <w:tcW w:w="1563" w:type="dxa"/>
            <w:vMerge w:val="restart"/>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接收电子送达的方式</w:t>
            </w:r>
          </w:p>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可任选其一或全选</w:t>
            </w: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手机号码</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color w:val="000000"/>
                <w:kern w:val="0"/>
                <w:sz w:val="24"/>
                <w:szCs w:val="24"/>
                <w:lang w:val="en-US"/>
              </w:rPr>
              <w:t>wtrdh</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563"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微信号</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563"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电子邮箱</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restart"/>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委托代理人</w:t>
            </w:r>
          </w:p>
        </w:tc>
        <w:tc>
          <w:tcPr>
            <w:tcW w:w="1466"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姓名</w:t>
            </w:r>
          </w:p>
        </w:tc>
        <w:tc>
          <w:tcPr>
            <w:tcW w:w="1563" w:type="dxa"/>
            <w:tcBorders>
              <w:tl2br w:val="nil"/>
              <w:tr2bl w:val="nil"/>
            </w:tcBorders>
            <w:shd w:val="clear" w:color="auto" w:fill="auto"/>
            <w:vAlign w:val="center"/>
          </w:tcPr>
          <w:p>
            <w:pPr>
              <w:pStyle w:val="style0"/>
              <w:widowControl/>
              <w:jc w:val="center"/>
              <w:rPr>
                <w:rFonts w:ascii="仿宋_GB2312" w:cs="宋体" w:eastAsia="仿宋_GB2312" w:hAnsi="宋体" w:hint="default"/>
                <w:color w:val="000000"/>
                <w:kern w:val="0"/>
                <w:sz w:val="24"/>
                <w:szCs w:val="24"/>
                <w:lang w:val="en-US" w:eastAsia="zh-CN"/>
              </w:rPr>
            </w:pPr>
            <w:r>
              <w:rPr>
                <w:rFonts w:ascii="仿宋_GB2312" w:cs="宋体" w:eastAsia="仿宋_GB2312" w:hAnsi="宋体" w:hint="eastAsia"/>
                <w:color w:val="000000"/>
                <w:kern w:val="0"/>
                <w:sz w:val="24"/>
                <w:szCs w:val="24"/>
                <w:lang w:val="en-US" w:eastAsia="zh-CN"/>
              </w:rPr>
              <w:t>陈伟</w:t>
            </w: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服务处所</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Cs w:val="21"/>
              </w:rPr>
              <w:t>湖南金厚（宁乡）律师事务所</w:t>
            </w:r>
            <w:r>
              <w:rPr>
                <w:rFonts w:ascii="仿宋_GB2312" w:cs="宋体" w:eastAsia="仿宋_GB2312" w:hAnsi="宋体" w:hint="eastAsia"/>
                <w:color w:val="000000"/>
                <w:kern w:val="0"/>
                <w:sz w:val="24"/>
                <w:szCs w:val="24"/>
              </w:rPr>
              <w:t>　</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证件类型</w:t>
            </w:r>
          </w:p>
        </w:tc>
        <w:tc>
          <w:tcPr>
            <w:tcW w:w="1563"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color w:val="000000"/>
                <w:kern w:val="0"/>
                <w:sz w:val="24"/>
                <w:szCs w:val="24"/>
              </w:rPr>
              <w:t>律师执业证</w:t>
            </w: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证件号码</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14301202110389009</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联系电话</w:t>
            </w:r>
          </w:p>
        </w:tc>
        <w:tc>
          <w:tcPr>
            <w:tcW w:w="6130" w:type="dxa"/>
            <w:gridSpan w:val="3"/>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lang w:val="en-US" w:eastAsia="zh-CN"/>
              </w:rPr>
              <w:t>13975892485</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送达地址</w:t>
            </w:r>
          </w:p>
        </w:tc>
        <w:tc>
          <w:tcPr>
            <w:tcW w:w="6130" w:type="dxa"/>
            <w:gridSpan w:val="3"/>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湖南省宁乡市金洲大道五段901号中梁大厦20楼</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restart"/>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是否接受</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电子送达</w:t>
            </w:r>
          </w:p>
        </w:tc>
        <w:tc>
          <w:tcPr>
            <w:tcW w:w="1466" w:type="dxa"/>
            <w:vMerge w:val="restart"/>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lang w:eastAsia="zh-CN"/>
              </w:rPr>
              <w:t>☑</w:t>
            </w:r>
            <w:r>
              <w:rPr>
                <w:rFonts w:ascii="仿宋_GB2312" w:cs="宋体" w:eastAsia="仿宋_GB2312" w:hAnsi="宋体" w:hint="eastAsia"/>
                <w:color w:val="000000"/>
                <w:kern w:val="0"/>
                <w:sz w:val="24"/>
                <w:szCs w:val="24"/>
              </w:rPr>
              <w:t>是  □否</w:t>
            </w:r>
          </w:p>
        </w:tc>
        <w:tc>
          <w:tcPr>
            <w:tcW w:w="1563" w:type="dxa"/>
            <w:vMerge w:val="restart"/>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接收电子送达的方式</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可任选其一或全选</w:t>
            </w: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手机号码</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lang w:val="en-US" w:eastAsia="zh-CN"/>
              </w:rPr>
              <w:t>13975892485</w:t>
            </w: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563"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微信号</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p>
        </w:tc>
      </w:tr>
      <w:tr>
        <w:tblPrEx/>
        <w:trPr>
          <w:trHeight w:val="461" w:hRule="exact"/>
          <w:jc w:val="center"/>
        </w:trPr>
        <w:tc>
          <w:tcPr>
            <w:tcW w:w="848" w:type="dxa"/>
            <w:vMerge w:val="continue"/>
            <w:tcBorders>
              <w:tl2br w:val="nil"/>
              <w:tr2bl w:val="nil"/>
            </w:tcBorders>
            <w:vAlign w:val="center"/>
          </w:tcPr>
          <w:p>
            <w:pPr>
              <w:pStyle w:val="style0"/>
              <w:widowControl/>
              <w:jc w:val="left"/>
              <w:rPr>
                <w:rFonts w:ascii="仿宋_GB2312" w:cs="宋体" w:eastAsia="仿宋_GB2312" w:hAnsi="宋体"/>
                <w:b/>
                <w:bCs/>
                <w:color w:val="000000"/>
                <w:kern w:val="0"/>
                <w:sz w:val="24"/>
                <w:szCs w:val="24"/>
              </w:rPr>
            </w:pPr>
          </w:p>
        </w:tc>
        <w:tc>
          <w:tcPr>
            <w:tcW w:w="1375"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466"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563" w:type="dxa"/>
            <w:vMerge w:val="continue"/>
            <w:tcBorders>
              <w:tl2br w:val="nil"/>
              <w:tr2bl w:val="nil"/>
            </w:tcBorders>
            <w:vAlign w:val="center"/>
          </w:tcPr>
          <w:p>
            <w:pPr>
              <w:pStyle w:val="style0"/>
              <w:widowControl/>
              <w:jc w:val="left"/>
              <w:rPr>
                <w:rFonts w:ascii="仿宋_GB2312" w:cs="宋体" w:eastAsia="仿宋_GB2312" w:hAnsi="宋体"/>
                <w:color w:val="000000"/>
                <w:kern w:val="0"/>
                <w:sz w:val="24"/>
                <w:szCs w:val="24"/>
              </w:rPr>
            </w:pPr>
          </w:p>
        </w:tc>
        <w:tc>
          <w:tcPr>
            <w:tcW w:w="1629"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电子邮箱</w:t>
            </w:r>
          </w:p>
        </w:tc>
        <w:tc>
          <w:tcPr>
            <w:tcW w:w="2938" w:type="dxa"/>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p>
        </w:tc>
      </w:tr>
      <w:tr>
        <w:tblPrEx/>
        <w:trPr>
          <w:trHeight w:val="2145" w:hRule="atLeast"/>
          <w:jc w:val="center"/>
        </w:trPr>
        <w:tc>
          <w:tcPr>
            <w:tcW w:w="848" w:type="dxa"/>
            <w:tcBorders>
              <w:tl2br w:val="nil"/>
              <w:tr2bl w:val="nil"/>
            </w:tcBorders>
            <w:shd w:val="clear" w:color="auto" w:fill="auto"/>
            <w:vAlign w:val="center"/>
          </w:tcPr>
          <w:p>
            <w:pPr>
              <w:pStyle w:val="style0"/>
              <w:widowControl/>
              <w:jc w:val="center"/>
              <w:rPr>
                <w:rFonts w:ascii="仿宋_GB2312" w:cs="宋体" w:eastAsia="仿宋_GB2312" w:hAnsi="宋体"/>
                <w:b/>
                <w:bCs/>
                <w:color w:val="000000"/>
                <w:kern w:val="0"/>
                <w:sz w:val="24"/>
                <w:szCs w:val="24"/>
              </w:rPr>
            </w:pPr>
            <w:r>
              <w:rPr>
                <w:rFonts w:ascii="仿宋_GB2312" w:cs="宋体" w:eastAsia="仿宋_GB2312" w:hAnsi="宋体" w:hint="eastAsia"/>
                <w:b/>
                <w:bCs/>
                <w:color w:val="000000"/>
                <w:kern w:val="0"/>
                <w:sz w:val="24"/>
                <w:szCs w:val="24"/>
              </w:rPr>
              <w:t>受送达人或委托代理人确认</w:t>
            </w:r>
          </w:p>
        </w:tc>
        <w:tc>
          <w:tcPr>
            <w:tcW w:w="8971" w:type="dxa"/>
            <w:gridSpan w:val="5"/>
            <w:tcBorders>
              <w:tl2br w:val="nil"/>
              <w:tr2bl w:val="nil"/>
            </w:tcBorders>
            <w:shd w:val="clear" w:color="auto" w:fill="auto"/>
            <w:vAlign w:val="center"/>
          </w:tcPr>
          <w:p>
            <w:pPr>
              <w:pStyle w:val="style0"/>
              <w:widowControl/>
              <w:ind w:firstLine="480" w:firstLineChars="200"/>
              <w:jc w:val="left"/>
              <w:rPr>
                <w:rFonts w:ascii="仿宋_GB2312" w:cs="宋体" w:eastAsia="仿宋_GB2312" w:hAnsi="宋体"/>
                <w:color w:val="000000"/>
                <w:kern w:val="0"/>
                <w:sz w:val="24"/>
                <w:szCs w:val="24"/>
              </w:rPr>
            </w:pPr>
            <w:r>
              <w:rPr>
                <w:rFonts w:ascii="黑体" w:cs="黑体" w:eastAsia="黑体" w:hAnsi="黑体" w:hint="eastAsia"/>
                <w:color w:val="000000"/>
                <w:kern w:val="0"/>
                <w:sz w:val="24"/>
                <w:szCs w:val="24"/>
              </w:rPr>
              <w:t>我已阅读（听明白）本确认书及告知书相关事项，提供了上栏送达地址，确认了上栏送达方式，并保证所提供的送达地址和接受电子送达方式各项内容是正确、有效的。如在诉讼过程中送达地址或电子送达方式发生变化，将及时书面通知法院。</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 xml:space="preserve">                           受送达人或委托代理人（签章）： </w:t>
            </w:r>
            <w:r>
              <w:rPr>
                <w:rFonts w:ascii="仿宋_GB2312" w:cs="宋体" w:eastAsia="仿宋_GB2312" w:hAnsi="宋体" w:hint="eastAsia"/>
                <w:color w:val="000000"/>
                <w:kern w:val="0"/>
                <w:sz w:val="24"/>
                <w:szCs w:val="24"/>
              </w:rPr>
              <w:br/>
            </w:r>
            <w:r>
              <w:rPr>
                <w:rFonts w:ascii="仿宋_GB2312" w:cs="宋体" w:eastAsia="仿宋_GB2312" w:hAnsi="宋体" w:hint="eastAsia"/>
                <w:color w:val="000000"/>
                <w:kern w:val="0"/>
                <w:sz w:val="24"/>
                <w:szCs w:val="24"/>
              </w:rPr>
              <w:t xml:space="preserve">                                    年    月    日</w:t>
            </w:r>
          </w:p>
        </w:tc>
      </w:tr>
      <w:tr>
        <w:tblPrEx/>
        <w:trPr>
          <w:trHeight w:val="516" w:hRule="atLeast"/>
          <w:jc w:val="center"/>
        </w:trPr>
        <w:tc>
          <w:tcPr>
            <w:tcW w:w="848" w:type="dxa"/>
            <w:tcBorders>
              <w:tl2br w:val="nil"/>
              <w:tr2bl w:val="nil"/>
            </w:tcBorders>
            <w:shd w:val="clear" w:color="auto" w:fill="auto"/>
            <w:vAlign w:val="center"/>
          </w:tcPr>
          <w:p>
            <w:pPr>
              <w:pStyle w:val="style0"/>
              <w:widowControl/>
              <w:jc w:val="center"/>
              <w:rPr>
                <w:rFonts w:ascii="仿宋_GB2312" w:cs="宋体" w:eastAsia="仿宋_GB2312" w:hAnsi="宋体"/>
                <w:b/>
                <w:bCs/>
                <w:color w:val="000000"/>
                <w:kern w:val="0"/>
                <w:sz w:val="24"/>
                <w:szCs w:val="24"/>
              </w:rPr>
            </w:pPr>
            <w:r>
              <w:rPr>
                <w:rFonts w:ascii="仿宋_GB2312" w:cs="宋体" w:eastAsia="仿宋_GB2312" w:hAnsi="宋体" w:hint="eastAsia"/>
                <w:b/>
                <w:bCs/>
                <w:color w:val="000000"/>
                <w:kern w:val="0"/>
                <w:sz w:val="24"/>
                <w:szCs w:val="24"/>
              </w:rPr>
              <w:t>备注</w:t>
            </w:r>
          </w:p>
        </w:tc>
        <w:tc>
          <w:tcPr>
            <w:tcW w:w="8971" w:type="dxa"/>
            <w:gridSpan w:val="5"/>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p>
        </w:tc>
      </w:tr>
      <w:tr>
        <w:tblPrEx/>
        <w:trPr>
          <w:trHeight w:val="526" w:hRule="atLeast"/>
          <w:jc w:val="center"/>
        </w:trPr>
        <w:tc>
          <w:tcPr>
            <w:tcW w:w="2223" w:type="dxa"/>
            <w:gridSpan w:val="2"/>
            <w:tcBorders>
              <w:tl2br w:val="nil"/>
              <w:tr2bl w:val="nil"/>
            </w:tcBorders>
            <w:shd w:val="clear" w:color="auto" w:fill="auto"/>
            <w:vAlign w:val="center"/>
          </w:tcPr>
          <w:p>
            <w:pPr>
              <w:pStyle w:val="style0"/>
              <w:widowControl/>
              <w:jc w:val="left"/>
              <w:rPr>
                <w:rFonts w:ascii="仿宋_GB2312" w:cs="宋体" w:eastAsia="仿宋_GB2312" w:hAnsi="宋体"/>
                <w:b/>
                <w:bCs/>
                <w:color w:val="000000"/>
                <w:kern w:val="0"/>
                <w:sz w:val="24"/>
                <w:szCs w:val="24"/>
              </w:rPr>
            </w:pPr>
            <w:r>
              <w:rPr>
                <w:rFonts w:ascii="仿宋_GB2312" w:cs="宋体" w:eastAsia="仿宋_GB2312" w:hAnsi="宋体" w:hint="eastAsia"/>
                <w:b/>
                <w:bCs/>
                <w:color w:val="000000"/>
                <w:kern w:val="0"/>
                <w:sz w:val="24"/>
                <w:szCs w:val="24"/>
              </w:rPr>
              <w:t>法院工作人员签名</w:t>
            </w:r>
          </w:p>
        </w:tc>
        <w:tc>
          <w:tcPr>
            <w:tcW w:w="7596" w:type="dxa"/>
            <w:gridSpan w:val="4"/>
            <w:tcBorders>
              <w:tl2br w:val="nil"/>
              <w:tr2bl w:val="nil"/>
            </w:tcBorders>
            <w:shd w:val="clear" w:color="auto" w:fill="auto"/>
            <w:vAlign w:val="center"/>
          </w:tcPr>
          <w:p>
            <w:pPr>
              <w:pStyle w:val="style0"/>
              <w:widowControl/>
              <w:jc w:val="center"/>
              <w:rPr>
                <w:rFonts w:ascii="仿宋_GB2312" w:cs="宋体" w:eastAsia="仿宋_GB2312" w:hAnsi="宋体"/>
                <w:color w:val="000000"/>
                <w:kern w:val="0"/>
                <w:sz w:val="24"/>
                <w:szCs w:val="24"/>
              </w:rPr>
            </w:pPr>
            <w:r>
              <w:rPr>
                <w:rFonts w:ascii="仿宋_GB2312" w:cs="宋体" w:eastAsia="仿宋_GB2312" w:hAnsi="宋体" w:hint="eastAsia"/>
                <w:color w:val="000000"/>
                <w:kern w:val="0"/>
                <w:sz w:val="24"/>
                <w:szCs w:val="24"/>
              </w:rPr>
              <w:t xml:space="preserve">                                            年    月    日</w:t>
            </w:r>
          </w:p>
        </w:tc>
      </w:tr>
    </w:tbl>
    <w:p>
      <w:pPr>
        <w:pStyle w:val="style0"/>
        <w:spacing w:lineRule="exact" w:line="400"/>
        <w:ind w:firstLine="420" w:firstLineChars="200"/>
        <w:rPr>
          <w:rFonts w:ascii="仿宋_GB2312" w:eastAsia="仿宋_GB2312"/>
          <w:szCs w:val="21"/>
        </w:rPr>
      </w:pPr>
    </w:p>
    <w:p>
      <w:pPr>
        <w:pStyle w:val="style0"/>
        <w:ind w:left="-199" w:firstLine="720" w:firstLineChars="200"/>
        <w:jc w:val="center"/>
        <w:rPr>
          <w:rFonts w:ascii="方正小标宋简体" w:cs="方正小标宋简体" w:eastAsia="方正小标宋简体" w:hAnsi="方正小标宋简体"/>
          <w:sz w:val="36"/>
          <w:szCs w:val="36"/>
        </w:rPr>
      </w:pPr>
      <w:r>
        <w:rPr>
          <w:rFonts w:ascii="方正小标宋简体" w:cs="方正小标宋简体" w:eastAsia="方正小标宋简体" w:hAnsi="方正小标宋简体" w:hint="eastAsia"/>
          <w:sz w:val="36"/>
          <w:szCs w:val="36"/>
        </w:rPr>
        <w:t>人民法院送达相关事项告知书</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根据《中华人民共和国民事诉讼法》、《人民法院在线诉讼规则》《最高人民法院关于以法院专递方式邮寄送达民事诉讼文书的若干规定》等法律及司法解释规定，现将送达有关事项告知如下：</w:t>
      </w:r>
    </w:p>
    <w:p>
      <w:pPr>
        <w:pStyle w:val="style179"/>
        <w:spacing w:lineRule="exact" w:line="360"/>
        <w:ind w:left="-199"/>
        <w:rPr>
          <w:rFonts w:ascii="黑体" w:eastAsia="黑体" w:hAnsi="黑体"/>
          <w:szCs w:val="21"/>
        </w:rPr>
      </w:pPr>
      <w:r>
        <w:rPr>
          <w:rFonts w:ascii="黑体" w:eastAsia="黑体" w:hAnsi="黑体" w:hint="eastAsia"/>
          <w:szCs w:val="21"/>
        </w:rPr>
        <w:t>一、送达地址的提供或者确认</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当事人起诉或者答辩时应当向人民法院提供或者确认其准确送达地址，并填写送达地址和方式确认书。当事人拒绝提供的，人民法院应该告知其拒不提供送达地址的不利后果，并记入笔录。</w:t>
      </w:r>
    </w:p>
    <w:p>
      <w:pPr>
        <w:pStyle w:val="style0"/>
        <w:spacing w:lineRule="exact" w:line="360"/>
        <w:ind w:left="-199" w:firstLine="420" w:firstLineChars="200"/>
        <w:rPr>
          <w:rFonts w:ascii="黑体" w:eastAsia="黑体" w:hAnsi="黑体"/>
          <w:szCs w:val="21"/>
        </w:rPr>
      </w:pPr>
      <w:r>
        <w:rPr>
          <w:rFonts w:ascii="黑体" w:eastAsia="黑体" w:hAnsi="黑体" w:hint="eastAsia"/>
          <w:szCs w:val="21"/>
        </w:rPr>
        <w:t>二、电子送达的适用范围</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经受送达人同意，人民法院可以采用能够确认其收悉的电子方式送达诉讼文书。人民法院开展电子送达，应当在系统中全程留痕，并制作电子送达凭证。电子送达凭证具有送达回证效力。通过电子方式送达的判决书、裁定书、调解书，受送达人提出需要纸质文书的，人民法院应当提供。人民法院向受送达人主动提供或者确认的电子地址送达的，送达信息到达电子地址所在系统时，即为送达。送达信息到达受送达人特定系统的日期为送达日期。对同一内容的送达材料采取多种电子方式发送受送达人的，以最先完成的有效送达时间作为送达生效时间。</w:t>
      </w:r>
    </w:p>
    <w:p>
      <w:pPr>
        <w:pStyle w:val="style0"/>
        <w:spacing w:lineRule="exact" w:line="360"/>
        <w:ind w:left="-199" w:firstLine="420" w:firstLineChars="200"/>
        <w:rPr>
          <w:rFonts w:eastAsia="黑体"/>
        </w:rPr>
      </w:pPr>
      <w:r>
        <w:rPr>
          <w:rFonts w:ascii="黑体" w:eastAsia="黑体" w:hAnsi="黑体" w:hint="eastAsia"/>
          <w:szCs w:val="21"/>
        </w:rPr>
        <w:t>三、同意电子送达的确认方式</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人民法院可以通过电话确认、诉讼平台在线确认、线下发送电子送达确认书等方式，确认受送达人是否同意电子送达，以及受送达人接收电子送达的具体方式和地址，并告知电子送达的适用范围、效力、送达地址变更方式以及其他需告知的送达事项。</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受送达人未提供或者未确认有效电子送达地址，人民法院向能够确认为受送达人本人的电子地址送达的，根据下列情形确定送达是否生效：</w:t>
      </w:r>
    </w:p>
    <w:p>
      <w:pPr>
        <w:pStyle w:val="style0"/>
        <w:numPr>
          <w:ilvl w:val="0"/>
          <w:numId w:val="1"/>
        </w:numPr>
        <w:spacing w:lineRule="exact" w:line="360"/>
        <w:ind w:left="-199" w:firstLine="420" w:firstLineChars="200"/>
        <w:rPr>
          <w:rFonts w:ascii="仿宋_GB2312" w:eastAsia="仿宋_GB2312"/>
          <w:szCs w:val="21"/>
        </w:rPr>
      </w:pPr>
      <w:r>
        <w:rPr>
          <w:rFonts w:ascii="仿宋_GB2312" w:eastAsia="仿宋_GB2312" w:hint="eastAsia"/>
          <w:szCs w:val="21"/>
        </w:rPr>
        <w:t xml:space="preserve">受送达人回复已收悉，或者根据送达内容已作出相应诉讼行为的，即为完成有效送达； </w:t>
      </w:r>
    </w:p>
    <w:p>
      <w:pPr>
        <w:pStyle w:val="style0"/>
        <w:numPr>
          <w:ilvl w:val="0"/>
          <w:numId w:val="1"/>
        </w:numPr>
        <w:spacing w:lineRule="exact" w:line="360"/>
        <w:ind w:left="-199" w:firstLine="420" w:firstLineChars="200"/>
        <w:rPr>
          <w:rFonts w:ascii="仿宋_GB2312" w:eastAsia="仿宋_GB2312"/>
          <w:szCs w:val="21"/>
        </w:rPr>
      </w:pPr>
      <w:r>
        <w:rPr>
          <w:rFonts w:ascii="仿宋_GB2312" w:eastAsia="仿宋_GB2312" w:hint="eastAsia"/>
          <w:szCs w:val="21"/>
        </w:rPr>
        <w:t>受送达人的电子地址所在系统反馈受送达人已阅知，或者有其他证据可以证明受送达人已经收悉的，推定完成有效送达，但受送达人能够证明存在系统错误、送达地址非本人使用或者非本人阅知等未收悉送达内容的情形除外。</w:t>
      </w:r>
    </w:p>
    <w:p>
      <w:pPr>
        <w:pStyle w:val="style0"/>
        <w:spacing w:lineRule="exact" w:line="360"/>
        <w:ind w:left="-199" w:firstLine="420" w:firstLineChars="200"/>
        <w:rPr>
          <w:rFonts w:ascii="黑体" w:eastAsia="黑体" w:hAnsi="黑体"/>
          <w:szCs w:val="21"/>
        </w:rPr>
      </w:pPr>
      <w:r>
        <w:rPr>
          <w:rFonts w:ascii="黑体" w:eastAsia="黑体" w:hAnsi="黑体" w:hint="eastAsia"/>
          <w:szCs w:val="21"/>
        </w:rPr>
        <w:t>四、法院专递的适用范围</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直接送达诉讼文书有困难的，可以委托其他人民法院代为送达，或者邮寄送达。邮寄送达的，以回执上注明的收件日期为送达日期。可以交由国家邮政机构（以下简称邮政机构）以法院专递方式邮寄送达，但有下列情形之一的除外：1、受送达人或者其诉讼代理人、受送达人指定的代收人同意在指定的期间到人民法院接受送达的；2、受送达人下落不明的；3、法律规定或者我国缔结或参加的国际条约中约定有特别送达方式的。</w:t>
      </w:r>
    </w:p>
    <w:p>
      <w:pPr>
        <w:pStyle w:val="style179"/>
        <w:spacing w:lineRule="exact" w:line="360"/>
        <w:ind w:left="-199"/>
        <w:rPr>
          <w:rFonts w:ascii="黑体" w:eastAsia="黑体" w:hAnsi="黑体"/>
          <w:szCs w:val="21"/>
        </w:rPr>
      </w:pPr>
      <w:r>
        <w:rPr>
          <w:rFonts w:ascii="黑体" w:eastAsia="黑体" w:hAnsi="黑体" w:hint="eastAsia"/>
          <w:szCs w:val="21"/>
        </w:rPr>
        <w:t>五、送达地址的推定</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当事人拒绝提供自己的送达地址，经人民法院告知后仍不提供的，自然人以其户籍登记中的住所地或者经常居住地为送达地址；法人或者其他组织以其工商登记或者其他依法登记、备案中的住所地为送达地址。</w:t>
      </w:r>
    </w:p>
    <w:p>
      <w:pPr>
        <w:pStyle w:val="style179"/>
        <w:spacing w:lineRule="exact" w:line="360"/>
        <w:ind w:left="-199"/>
        <w:rPr>
          <w:rFonts w:ascii="黑体" w:eastAsia="黑体" w:hAnsi="黑体"/>
          <w:szCs w:val="21"/>
        </w:rPr>
      </w:pPr>
      <w:r>
        <w:rPr>
          <w:rFonts w:ascii="黑体" w:eastAsia="黑体" w:hAnsi="黑体" w:hint="eastAsia"/>
          <w:szCs w:val="21"/>
        </w:rPr>
        <w:t>六、法律后果</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因受送达人自己提供或者确认的送达地址不准确、拒不提供送达地址、送达地址及送达方式变更未及时告知人民法院、受送达人本人或者受送达人指定的代收人拒绝签收，导致诉讼文书未能被受送达人实际接收的，文书退回之日视为送达之日。</w:t>
      </w:r>
    </w:p>
    <w:p>
      <w:pPr>
        <w:pStyle w:val="style0"/>
        <w:spacing w:lineRule="exact" w:line="360"/>
        <w:ind w:left="-199" w:firstLine="420" w:firstLineChars="200"/>
        <w:rPr>
          <w:rFonts w:ascii="仿宋_GB2312" w:eastAsia="仿宋_GB2312"/>
          <w:szCs w:val="21"/>
        </w:rPr>
      </w:pPr>
      <w:r>
        <w:rPr>
          <w:rFonts w:ascii="仿宋_GB2312" w:eastAsia="仿宋_GB2312" w:hint="eastAsia"/>
          <w:szCs w:val="21"/>
        </w:rPr>
        <w:t>受送达人能够证明自己在诉讼文书送达过程中没有过错的，不适用前款规定。</w:t>
      </w:r>
    </w:p>
    <w:sectPr>
      <w:footerReference w:type="default" r:id="rId2"/>
      <w:pgSz w:w="11906" w:h="16838" w:orient="portrait"/>
      <w:pgMar w:top="1191" w:right="1289" w:bottom="119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default"/>
    <w:sig w:usb0="E0002EFF" w:usb1="C000785B" w:usb2="00000009" w:usb3="00000000" w:csb0="400001FF" w:csb1="FFFF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仿宋">
    <w:altName w:val="仿宋"/>
    <w:panose1 w:val="02010609060001010101"/>
    <w:charset w:val="86"/>
    <w:family w:val="auto"/>
    <w:pitch w:val="default"/>
    <w:sig w:usb0="800002BF" w:usb1="38CF7CFA" w:usb2="00000016" w:usb3="00000000" w:csb0="00040001" w:csb1="00000000"/>
  </w:font>
  <w:font w:name="方正小标宋简体">
    <w:altName w:val="方正小标宋简体"/>
    <w:panose1 w:val="02010601030001010101"/>
    <w:charset w:val="86"/>
    <w:family w:val="auto"/>
    <w:pitch w:val="default"/>
    <w:sig w:usb0="00000001" w:usb1="080E0000" w:usb2="00000000" w:usb3="00000000" w:csb0="00040000" w:csb1="00000000"/>
  </w:font>
  <w:font w:name="仿宋_GB2312">
    <w:altName w:val="仿宋_GB2312"/>
    <w:panose1 w:val="02010609030001010101"/>
    <w:charset w:val="86"/>
    <w:family w:val="modern"/>
    <w:pitch w:val="default"/>
    <w:sig w:usb0="00000001" w:usb1="080E0000" w:usb2="00000000" w:usb3="00000000" w:csb0="0004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文本框 10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pPr>
                          <w:r>
                            <w:rPr/>
                            <w:fldChar w:fldCharType="begin"/>
                          </w:r>
                          <w:r>
                            <w:instrText xml:space="preserve"> PAGE  \* MERGEFORMAT </w:instrText>
                          </w:r>
                          <w:r>
                            <w:rPr/>
                            <w:fldChar w:fldCharType="separate"/>
                          </w:r>
                          <w:r>
                            <w:t>2</w:t>
                          </w:r>
                          <w:r>
                            <w:rPr/>
                            <w:fldChar w:fldCharType="end"/>
                          </w:r>
                        </w:p>
                      </w:txbxContent>
                    </wps:txbx>
                    <wps:bodyPr lIns="0" rIns="0" tIns="0" bIns="0" wrap="non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pPr>
                      <w:pStyle w:val="style32"/>
                      <w:rPr/>
                    </w:pPr>
                    <w:r>
                      <w:rPr/>
                      <w:fldChar w:fldCharType="begin"/>
                    </w:r>
                    <w:r>
                      <w:instrText xml:space="preserve"> PAGE  \* MERGEFORMAT </w:instrText>
                    </w:r>
                    <w:r>
                      <w:rPr/>
                      <w:fldChar w:fldCharType="separate"/>
                    </w:r>
                    <w:r>
                      <w:t>2</w:t>
                    </w:r>
                    <w:r>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000000"/>
    <w:lvl w:ilvl="0">
      <w:start w:val="1"/>
      <w:numFmt w:val="chineseCounting"/>
      <w:suff w:val="nothing"/>
      <w:lvlText w:val="（%1）"/>
      <w:lvlJc w:val="left"/>
      <w:pPr/>
      <w:rPr>
        <w:rFonts w:hint="eastAsia"/>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Times New Roman" w:eastAsia="宋体" w:hAnsi="Calibri"/>
      <w:kern w:val="2"/>
      <w:sz w:val="21"/>
      <w:szCs w:val="22"/>
      <w:lang w:val="en-US" w:bidi="ar-SA" w:eastAsia="zh-CN"/>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153">
    <w:name w:val="Balloon Text"/>
    <w:basedOn w:val="style0"/>
    <w:next w:val="style153"/>
    <w:link w:val="style4099"/>
    <w:qFormat/>
    <w:uiPriority w:val="99"/>
    <w:pPr/>
    <w:rPr>
      <w:sz w:val="18"/>
      <w:szCs w:val="18"/>
    </w:rPr>
  </w:style>
  <w:style w:type="paragraph" w:styleId="style32">
    <w:name w:val="footer"/>
    <w:basedOn w:val="style0"/>
    <w:next w:val="style32"/>
    <w:link w:val="style4098"/>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7"/>
    <w:qFormat/>
    <w:uiPriority w:val="99"/>
    <w:pPr>
      <w:pBdr>
        <w:bottom w:val="single" w:sz="6" w:space="1" w:color="auto"/>
      </w:pBdr>
      <w:tabs>
        <w:tab w:val="center" w:leader="none" w:pos="4153"/>
        <w:tab w:val="right" w:leader="none" w:pos="8306"/>
      </w:tabs>
      <w:snapToGrid w:val="false"/>
      <w:jc w:val="center"/>
    </w:pPr>
    <w:rPr>
      <w:sz w:val="18"/>
      <w:szCs w:val="18"/>
    </w:rPr>
  </w:style>
  <w:style w:type="paragraph" w:styleId="style179">
    <w:name w:val="List Paragraph"/>
    <w:basedOn w:val="style0"/>
    <w:next w:val="style179"/>
    <w:qFormat/>
    <w:uiPriority w:val="34"/>
    <w:pPr>
      <w:ind w:firstLine="420" w:firstLineChars="200"/>
    </w:pPr>
    <w:rPr/>
  </w:style>
  <w:style w:type="character" w:customStyle="1" w:styleId="style4097">
    <w:name w:val="页眉 Char"/>
    <w:basedOn w:val="style65"/>
    <w:next w:val="style4097"/>
    <w:link w:val="style31"/>
    <w:qFormat/>
    <w:uiPriority w:val="99"/>
    <w:rPr>
      <w:sz w:val="18"/>
      <w:szCs w:val="18"/>
    </w:rPr>
  </w:style>
  <w:style w:type="character" w:customStyle="1" w:styleId="style4098">
    <w:name w:val="页脚 Char"/>
    <w:basedOn w:val="style65"/>
    <w:next w:val="style4098"/>
    <w:link w:val="style32"/>
    <w:qFormat/>
    <w:uiPriority w:val="99"/>
    <w:rPr>
      <w:sz w:val="18"/>
      <w:szCs w:val="18"/>
    </w:rPr>
  </w:style>
  <w:style w:type="character" w:customStyle="1" w:styleId="style4099">
    <w:name w:val="批注框文本 Char"/>
    <w:basedOn w:val="style65"/>
    <w:next w:val="style4099"/>
    <w:link w:val="style153"/>
    <w:qFormat/>
    <w:uiPriority w:val="99"/>
    <w:rPr>
      <w:rFonts w:ascii="Calibri" w:hAnsi="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1817</Words>
  <Pages>2</Pages>
  <Characters>1888</Characters>
  <Application>WPS Office</Application>
  <DocSecurity>0</DocSecurity>
  <Paragraphs>128</Paragraphs>
  <ScaleCrop>false</ScaleCrop>
  <LinksUpToDate>false</LinksUpToDate>
  <CharactersWithSpaces>2056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2019-11-29T07:53:00Z</dcterms:created>
  <dc:creator>admin</dc:creator>
  <lastModifiedBy>ALI-AN00</lastModifiedBy>
  <lastPrinted>2022-05-19T06:58:00Z</lastPrinted>
  <dcterms:modified xsi:type="dcterms:W3CDTF">2026-01-15T15:00:18Z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FFCB2874AF8A4C34BEF6DFDF8B7B20BB</vt:lpwstr>
  </property>
</Properties>
</file>