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jc w:val="center"/>
        <w:textAlignment w:val="auto"/>
        <w:rPr>
          <w:rFonts w:ascii="方正公文小标宋" w:cs="方正公文小标宋" w:eastAsia="方正公文小标宋" w:hAnsi="方正公文小标宋" w:hint="eastAsia"/>
          <w:sz w:val="44"/>
          <w:szCs w:val="44"/>
          <w:u w:val="none"/>
        </w:rPr>
      </w:pPr>
      <w:r>
        <w:rPr>
          <w:rFonts w:ascii="方正公文小标宋" w:cs="方正公文小标宋" w:eastAsia="方正公文小标宋" w:hAnsi="方正公文小标宋" w:hint="eastAsia"/>
          <w:sz w:val="44"/>
          <w:szCs w:val="44"/>
          <w:u w:val="none"/>
        </w:rPr>
        <w:t>刑事法律援助案件阅卷笔录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single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>阅卷时间</w:t>
      </w:r>
      <w:r>
        <w:rPr>
          <w:rFonts w:ascii="仿宋_GB2312" w:cs="仿宋_GB2312" w:hAnsi="仿宋_GB2312" w:hint="default"/>
          <w:sz w:val="32"/>
          <w:szCs w:val="32"/>
          <w:u w:val="single"/>
          <w:lang w:val="en-US"/>
        </w:rPr>
        <w:t>：</w:t>
      </w:r>
      <w:r>
        <w:rPr>
          <w:rFonts w:cs="仿宋_GB2312" w:hAnsi="仿宋_GB2312" w:hint="default"/>
          <w:sz w:val="32"/>
          <w:szCs w:val="32"/>
          <w:u w:val="single"/>
          <w:lang w:val="en-US"/>
        </w:rPr>
        <w:t>yjrq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/>
        </w:rPr>
        <w:t xml:space="preserve">       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   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single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>阅卷地点：</w:t>
      </w:r>
      <w:r>
        <w:rPr>
          <w:rFonts w:cs="仿宋_GB2312" w:eastAsia="仿宋_GB2312" w:hAnsi="仿宋_GB2312" w:hint="default"/>
          <w:sz w:val="32"/>
          <w:szCs w:val="32"/>
          <w:u w:val="single"/>
          <w:lang w:val="en-US"/>
        </w:rPr>
        <w:t>badw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            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single"/>
          <w:lang w:eastAsia="zh-CN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>阅 卷 人：</w:t>
      </w:r>
      <w:r>
        <w:rPr>
          <w:rFonts w:ascii="仿宋_GB2312" w:cs="仿宋_GB2312" w:hAnsi="仿宋_GB2312" w:hint="default"/>
          <w:sz w:val="32"/>
          <w:szCs w:val="32"/>
          <w:u w:val="single"/>
          <w:lang w:val="en-US"/>
        </w:rPr>
        <w:t>陈伟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                 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single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single"/>
          <w:lang w:eastAsia="zh-CN"/>
        </w:rPr>
        <w:t>受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eastAsia="zh-CN"/>
        </w:rPr>
        <w:t>援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eastAsia="zh-CN"/>
        </w:rPr>
        <w:t>人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: 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/>
        </w:rPr>
        <w:t>weitr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         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   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>案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>由：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/>
        </w:rPr>
        <w:t>anyou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    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  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textAlignment w:val="auto"/>
        <w:rPr>
          <w:rFonts w:ascii="仿宋_GB2312" w:cs="仿宋_GB2312" w:eastAsia="仿宋_GB2312" w:hAnsi="仿宋_GB2312" w:hint="eastAsia"/>
          <w:b/>
          <w:bCs w:val="false"/>
          <w:sz w:val="32"/>
          <w:szCs w:val="32"/>
          <w:u w:val="none"/>
          <w:lang w:eastAsia="zh-CN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>案件阶段：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/>
        </w:rPr>
        <w:t>jied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          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   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textAlignment w:val="auto"/>
        <w:rPr>
          <w:rFonts w:ascii="仿宋_GB2312" w:cs="仿宋_GB2312" w:eastAsia="仿宋_GB2312" w:hAnsi="仿宋_GB2312" w:hint="eastAsia"/>
          <w:b/>
          <w:bCs w:val="false"/>
          <w:sz w:val="32"/>
          <w:szCs w:val="32"/>
          <w:u w:val="none"/>
          <w:lang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textAlignment w:val="auto"/>
        <w:rPr>
          <w:rFonts w:ascii="仿宋_GB2312" w:cs="仿宋_GB2312" w:eastAsia="仿宋_GB2312" w:hAnsi="仿宋_GB2312" w:hint="default"/>
          <w:bCs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b/>
          <w:bCs w:val="false"/>
          <w:sz w:val="32"/>
          <w:szCs w:val="32"/>
          <w:u w:val="none"/>
          <w:lang w:eastAsia="zh-CN"/>
        </w:rPr>
        <w:t>办理审查起诉、审判阶段案件应当阅卷。</w:t>
      </w:r>
      <w:r>
        <w:rPr>
          <w:rFonts w:ascii="仿宋_GB2312" w:cs="仿宋_GB2312" w:eastAsia="仿宋_GB2312" w:hAnsi="仿宋_GB2312" w:hint="eastAsia"/>
          <w:bCs/>
          <w:sz w:val="32"/>
          <w:szCs w:val="32"/>
          <w:u w:val="none"/>
        </w:rPr>
        <w:t>阅卷笔录应当</w:t>
      </w:r>
      <w:r>
        <w:rPr>
          <w:rFonts w:ascii="仿宋_GB2312" w:cs="仿宋_GB2312" w:eastAsia="仿宋_GB2312" w:hAnsi="仿宋_GB2312" w:hint="eastAsia"/>
          <w:bCs/>
          <w:sz w:val="32"/>
          <w:szCs w:val="32"/>
          <w:u w:val="none"/>
          <w:lang w:eastAsia="zh-CN"/>
        </w:rPr>
        <w:t>根据案件情况记录</w:t>
      </w:r>
      <w:r>
        <w:rPr>
          <w:rFonts w:ascii="仿宋_GB2312" w:cs="仿宋_GB2312" w:eastAsia="仿宋_GB2312" w:hAnsi="仿宋_GB2312" w:hint="eastAsia"/>
          <w:bCs/>
          <w:sz w:val="32"/>
          <w:szCs w:val="32"/>
          <w:u w:val="none"/>
        </w:rPr>
        <w:t>以下内容：</w:t>
      </w:r>
      <w:r>
        <w:rPr>
          <w:rFonts w:ascii="仿宋_GB2312" w:cs="仿宋_GB2312" w:eastAsia="仿宋_GB2312" w:hAnsi="仿宋_GB2312" w:hint="eastAsia"/>
          <w:bCs/>
          <w:sz w:val="32"/>
          <w:szCs w:val="32"/>
          <w:u w:val="none"/>
          <w:lang w:eastAsia="zh-CN"/>
        </w:rPr>
        <w:t>①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</w:rPr>
        <w:t>采取的强制措施；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  <w:lang w:eastAsia="zh-CN"/>
        </w:rPr>
        <w:t>②起诉意见书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  <w:lang w:val="en-US" w:eastAsia="zh-CN"/>
        </w:rPr>
        <w:t>/起诉书指控的事实或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</w:rPr>
        <w:t>原结案文书认定的事实及量刑；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  <w:lang w:eastAsia="zh-CN"/>
        </w:rPr>
        <w:t>③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</w:rPr>
        <w:t>证据材料</w:t>
      </w:r>
      <w:r>
        <w:rPr>
          <w:rFonts w:ascii="仿宋_GB2312" w:cs="仿宋_GB2312" w:eastAsia="仿宋_GB2312" w:hAnsi="仿宋_GB2312" w:hint="eastAsia"/>
          <w:b w:val="false"/>
          <w:bCs/>
          <w:color w:val="auto"/>
          <w:sz w:val="32"/>
          <w:szCs w:val="32"/>
          <w:u w:val="none"/>
          <w:lang w:eastAsia="zh-CN"/>
        </w:rPr>
        <w:t>及分析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</w:rPr>
        <w:t>；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  <w:lang w:eastAsia="zh-CN"/>
        </w:rPr>
        <w:t>④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</w:rPr>
        <w:t>适用法律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  <w:lang w:eastAsia="zh-CN"/>
        </w:rPr>
        <w:t>与程序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</w:rPr>
        <w:t>是否存在问题；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  <w:lang w:eastAsia="zh-CN"/>
        </w:rPr>
        <w:t>⑤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</w:rPr>
        <w:t>法定或者酌定的量刑情节；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  <w:lang w:eastAsia="zh-CN"/>
        </w:rPr>
        <w:t>⑥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</w:rPr>
        <w:t>上诉/申诉理由</w:t>
      </w:r>
      <w:r>
        <w:rPr>
          <w:rFonts w:ascii="仿宋_GB2312" w:cs="仿宋_GB2312" w:eastAsia="仿宋_GB2312" w:hAnsi="仿宋_GB2312" w:hint="eastAsia"/>
          <w:bCs/>
          <w:color w:val="auto"/>
          <w:sz w:val="32"/>
          <w:szCs w:val="32"/>
          <w:u w:val="none"/>
          <w:lang w:val="en-US" w:eastAsia="zh-CN"/>
        </w:rPr>
        <w:t>;⑦</w:t>
      </w:r>
      <w:r>
        <w:rPr>
          <w:rFonts w:ascii="仿宋_GB2312" w:cs="仿宋_GB2312" w:eastAsia="仿宋_GB2312" w:hAnsi="仿宋_GB2312" w:hint="eastAsia"/>
          <w:b w:val="false"/>
          <w:bCs/>
          <w:color w:val="auto"/>
          <w:sz w:val="32"/>
          <w:szCs w:val="32"/>
          <w:u w:val="none"/>
          <w:lang w:val="en-US" w:eastAsia="zh-CN"/>
        </w:rPr>
        <w:t>阅</w:t>
      </w:r>
      <w:r>
        <w:rPr>
          <w:rFonts w:ascii="仿宋_GB2312" w:cs="仿宋_GB2312" w:eastAsia="仿宋_GB2312" w:hAnsi="仿宋_GB2312" w:hint="eastAsia"/>
          <w:bCs/>
          <w:sz w:val="32"/>
          <w:szCs w:val="32"/>
          <w:u w:val="none"/>
          <w:lang w:val="en-US" w:eastAsia="zh-CN"/>
        </w:rPr>
        <w:t>卷意见;⑧其它。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textAlignment w:val="auto"/>
        <w:rPr>
          <w:rFonts w:ascii="仿宋_GB2312" w:cs="仿宋_GB2312" w:eastAsia="仿宋_GB2312" w:hAnsi="仿宋_GB2312" w:hint="eastAsia"/>
          <w:bCs/>
          <w:sz w:val="32"/>
          <w:szCs w:val="32"/>
          <w:u w:val="single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textAlignment w:val="auto"/>
        <w:rPr>
          <w:rFonts w:ascii="仿宋_GB2312" w:cs="仿宋_GB2312" w:eastAsia="仿宋_GB2312" w:hAnsi="仿宋_GB2312" w:hint="eastAsia"/>
          <w:bCs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b/>
          <w:bCs w:val="false"/>
          <w:sz w:val="32"/>
          <w:szCs w:val="32"/>
          <w:u w:val="none"/>
          <w:lang w:val="en-US" w:eastAsia="zh-CN"/>
        </w:rPr>
        <w:t>阅卷内容：</w:t>
      </w:r>
      <w:r>
        <w:rPr>
          <w:rFonts w:ascii="仿宋_GB2312" w:cs="仿宋_GB2312" w:eastAsia="仿宋_GB2312" w:hAnsi="仿宋_GB2312" w:hint="eastAsia"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ascii="仿宋_GB2312" w:cs="仿宋_GB2312" w:eastAsia="仿宋_GB2312" w:hAnsi="仿宋_GB2312" w:hint="eastAsia"/>
          <w:bCs/>
          <w:sz w:val="32"/>
          <w:szCs w:val="32"/>
          <w:u w:val="single"/>
          <w:lang w:eastAsia="zh-CN"/>
        </w:rPr>
        <w:t xml:space="preserve"> </w:t>
      </w:r>
      <w:r>
        <w:rPr>
          <w:rFonts w:ascii="仿宋_GB2312" w:cs="仿宋_GB2312" w:eastAsia="仿宋_GB2312" w:hAnsi="仿宋_GB2312" w:hint="default"/>
          <w:bCs/>
          <w:sz w:val="32"/>
          <w:szCs w:val="32"/>
          <w:u w:val="single"/>
          <w:lang w:val="en-US" w:eastAsia="zh-CN"/>
        </w:rPr>
        <w:t xml:space="preserve">yjnr                                </w:t>
      </w:r>
      <w:r>
        <w:rPr>
          <w:rFonts w:ascii="仿宋_GB2312" w:cs="仿宋_GB2312" w:eastAsia="仿宋_GB2312" w:hAnsi="仿宋_GB2312" w:hint="eastAsia"/>
          <w:bCs/>
          <w:sz w:val="32"/>
          <w:szCs w:val="32"/>
          <w:u w:val="single"/>
          <w:lang w:eastAsia="zh-CN"/>
        </w:rPr>
        <w:t xml:space="preserve"> </w:t>
      </w:r>
      <w:r>
        <w:rPr>
          <w:rFonts w:ascii="仿宋_GB2312" w:cs="仿宋_GB2312" w:eastAsia="仿宋_GB2312" w:hAnsi="仿宋_GB2312" w:hint="eastAsia"/>
          <w:bCs/>
          <w:sz w:val="32"/>
          <w:szCs w:val="32"/>
          <w:u w:val="single"/>
          <w:lang w:val="en-US" w:eastAsia="zh-CN"/>
        </w:rPr>
        <w:t xml:space="preserve">         </w:t>
      </w:r>
    </w:p>
    <w:sectPr>
      <w:pgSz w:w="11906" w:h="16838" w:orient="portrait"/>
      <w:pgMar w:top="1134" w:right="1417" w:bottom="1134" w:left="1417" w:header="851" w:footer="992" w:gutter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DejaVu Sans"/>
    <w:panose1 w:val="020f0502020000030204"/>
    <w:charset w:val="00"/>
    <w:family w:val="swiss"/>
    <w:pitch w:val="default"/>
    <w:sig w:usb0="00000000" w:usb1="00000000" w:usb2="00000001" w:usb3="00000000" w:csb0="0000019F" w:csb1="00000000"/>
  </w:font>
  <w:font w:name="宋体">
    <w:altName w:val="宋体"/>
    <w:panose1 w:val="02010600030000010101"/>
    <w:charset w:val="7a"/>
    <w:family w:val="auto"/>
    <w:pitch w:val="default"/>
    <w:sig w:usb0="00000003" w:usb1="288F0000" w:usb2="00000006" w:usb3="00000000" w:csb0="00040001" w:csb1="00000000"/>
  </w:font>
  <w:font w:name="Times New Roman">
    <w:altName w:val="Times New Roman"/>
    <w:panose1 w:val="02020603050000020304"/>
    <w:charset w:val="00"/>
    <w:family w:val="auto"/>
    <w:pitch w:val="default"/>
    <w:sig w:usb0="00007A87" w:usb1="80000000" w:usb2="00000008" w:usb3="00000000" w:csb0="400001FF" w:csb1="FFFF0000"/>
  </w:font>
  <w:font w:name="方正公文小标宋">
    <w:altName w:val="方正公文小标宋"/>
    <w:panose1 w:val="02000000000000000000"/>
    <w:charset w:val="7a"/>
    <w:family w:val="auto"/>
    <w:pitch w:val="default"/>
    <w:sig w:usb0="00000001" w:usb1="08000000" w:usb2="00000000" w:usb3="00000000" w:csb0="00040000" w:csb1="00000000"/>
  </w:font>
  <w:font w:name="仿宋_GB2312">
    <w:altName w:val="仿宋_GB2312"/>
    <w:panose1 w:val="02010609030000010101"/>
    <w:charset w:val="7a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print"/>
  <w:zoom w:percent="12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oNotTrackFormatting/>
  <w:documentProtection w:formatting="0" w:enforcement="0"/>
  <w:defaultTabStop w:val="420"/>
  <w:bookFoldPrintingSheets w:val="0"/>
  <w:drawingGridHorizontalSpacing w:val="180"/>
  <w:drawingGridVerticalSpacing w:val="156"/>
  <w:displayHorizontalDrawingGridEvery w:val="0"/>
  <w:displayVerticalDrawingGridEvery w:val="2"/>
  <w:drawingGridHorizontalOrigin w:val="1417"/>
  <w:drawingGridVerticalOrigin w:val="1134"/>
  <w:characterSpacingControl w:val="compressPunctuation"/>
  <w:endnotePr>
    <w:pos w:val="docEnd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</w:rPr>
    </w:rPrDefault>
    <w:pPrDefault>
      <w:pPr/>
    </w:pPrDefault>
  </w:docDefaults>
  <w:style w:type="paragraph" w:default="1" w:styleId="style0">
    <w:name w:val="Normal"/>
    <w:next w:val="style0"/>
    <w:pPr>
      <w:widowControl w:val="false"/>
      <w:jc w:val="both"/>
    </w:pPr>
    <w:rPr>
      <w:rFonts w:ascii="Calibri" w:cs="Times New Roman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</w:style>
  <w:style w:type="table" w:default="1" w:styleId="style105">
    <w:name w:val="Normal Table"/>
    <w:next w:val="style105"/>
    <w:pPr/>
    <w:rPr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157281600</TotalTime>
  <Words>183</Words>
  <Pages>1</Pages>
  <Characters>203</Characters>
  <Application>WPS Office</Application>
  <DocSecurity>0</DocSecurity>
  <Paragraphs>11</Paragraphs>
  <ScaleCrop>false</ScaleCrop>
  <LinksUpToDate>false</LinksUpToDate>
  <CharactersWithSpaces>349</CharactersWithSpaces>
  <SharedDoc>false</SharedDoc>
  <HyperlinksChanged>false</HyperlinksChanged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2014-11-02T12:08:00Z</dcterms:created>
  <dc:creator>Administrator</dc:creator>
  <lastModifiedBy>ALI-AN00</lastModifiedBy>
  <lastPrinted>2023-07-30T18:32:45Z</lastPrinted>
  <dcterms:modified xsi:type="dcterms:W3CDTF">2025-11-12T04:49:28Z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  <property fmtid="{D5CDD505-2E9C-101B-9397-08002B2CF9AE}" pid="3" name="ICV">
    <vt:lpwstr>945ef79b2c554aafb9eca4d28a8c7ca1</vt:lpwstr>
  </property>
</Properties>
</file>