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kinsoku/>
        <w:wordWrap/>
        <w:overflowPunct/>
        <w:topLinePunct w:val="false"/>
        <w:autoSpaceDN/>
        <w:bidi w:val="false"/>
        <w:adjustRightInd/>
        <w:snapToGrid/>
        <w:spacing w:lineRule="exact" w:line="560"/>
        <w:ind w:firstLine="880" w:firstLineChars="200"/>
        <w:jc w:val="center"/>
        <w:textAlignment w:val="auto"/>
        <w:rPr>
          <w:rFonts w:ascii="方正公文小标宋" w:cs="方正公文小标宋" w:eastAsia="方正公文小标宋" w:hAnsi="方正公文小标宋" w:hint="eastAsia"/>
          <w:b w:val="false"/>
          <w:bCs w:val="false"/>
          <w:color w:val="000000"/>
          <w:kern w:val="0"/>
          <w:sz w:val="44"/>
          <w:szCs w:val="44"/>
          <w:lang w:eastAsia="zh-CN"/>
        </w:rPr>
      </w:pPr>
      <w:r>
        <w:rPr>
          <w:rFonts w:ascii="方正公文小标宋" w:cs="方正公文小标宋" w:eastAsia="方正公文小标宋" w:hAnsi="方正公文小标宋" w:hint="eastAsia"/>
          <w:b w:val="false"/>
          <w:bCs w:val="false"/>
          <w:color w:val="000000"/>
          <w:kern w:val="0"/>
          <w:sz w:val="44"/>
          <w:szCs w:val="44"/>
        </w:rPr>
        <w:t>受援人权利义务及风险告知</w:t>
      </w:r>
      <w:r>
        <w:rPr>
          <w:rFonts w:ascii="方正公文小标宋" w:cs="方正公文小标宋" w:eastAsia="方正公文小标宋" w:hAnsi="方正公文小标宋" w:hint="eastAsia"/>
          <w:b w:val="false"/>
          <w:bCs w:val="false"/>
          <w:color w:val="000000"/>
          <w:kern w:val="0"/>
          <w:sz w:val="44"/>
          <w:szCs w:val="44"/>
          <w:lang w:eastAsia="zh-CN"/>
        </w:rPr>
        <w:t>书</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rPr>
      </w:pP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rPr>
      </w:pPr>
      <w:r>
        <w:rPr>
          <w:rFonts w:ascii="仿宋_GB2312" w:cs="仿宋_GB2312" w:eastAsia="仿宋_GB2312" w:hAnsi="仿宋_GB2312" w:hint="eastAsia"/>
          <w:kern w:val="0"/>
          <w:sz w:val="32"/>
          <w:szCs w:val="32"/>
          <w:shd w:val="clear" w:color="auto" w:fill="ffffff"/>
        </w:rPr>
        <w:t>受援人：</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color w:val="000000"/>
          <w:kern w:val="0"/>
          <w:sz w:val="32"/>
          <w:szCs w:val="32"/>
        </w:rPr>
      </w:pPr>
      <w:r>
        <w:rPr>
          <w:rFonts w:ascii="仿宋_GB2312" w:cs="仿宋_GB2312" w:eastAsia="仿宋_GB2312" w:hAnsi="仿宋_GB2312" w:hint="eastAsia"/>
          <w:kern w:val="0"/>
          <w:sz w:val="32"/>
          <w:szCs w:val="32"/>
          <w:shd w:val="clear" w:color="auto" w:fill="ffffff"/>
          <w:lang w:eastAsia="zh-CN"/>
        </w:rPr>
        <w:t>宁乡市</w:t>
      </w:r>
      <w:r>
        <w:rPr>
          <w:rFonts w:ascii="仿宋_GB2312" w:cs="仿宋_GB2312" w:eastAsia="仿宋_GB2312" w:hAnsi="仿宋_GB2312" w:hint="eastAsia"/>
          <w:kern w:val="0"/>
          <w:sz w:val="32"/>
          <w:szCs w:val="32"/>
          <w:shd w:val="clear" w:color="auto" w:fill="ffffff"/>
        </w:rPr>
        <w:t>法律援助中心已决定为你提供法律援助，现将法律援助过程中你所享有的权利</w:t>
      </w:r>
      <w:r>
        <w:rPr>
          <w:rFonts w:ascii="仿宋_GB2312" w:cs="仿宋_GB2312" w:eastAsia="仿宋_GB2312" w:hAnsi="仿宋_GB2312" w:hint="eastAsia"/>
          <w:kern w:val="0"/>
          <w:sz w:val="32"/>
          <w:szCs w:val="32"/>
          <w:shd w:val="clear" w:color="auto" w:fill="ffffff"/>
          <w:lang w:eastAsia="zh-CN"/>
        </w:rPr>
        <w:t>和</w:t>
      </w:r>
      <w:r>
        <w:rPr>
          <w:rFonts w:ascii="仿宋_GB2312" w:cs="仿宋_GB2312" w:eastAsia="仿宋_GB2312" w:hAnsi="仿宋_GB2312" w:hint="eastAsia"/>
          <w:kern w:val="0"/>
          <w:sz w:val="32"/>
          <w:szCs w:val="32"/>
          <w:shd w:val="clear" w:color="auto" w:fill="ffffff"/>
        </w:rPr>
        <w:t>须承担的义务及风险告知如下，请你务必仔细阅读：</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黑体" w:cs="黑体" w:eastAsia="黑体" w:hAnsi="黑体" w:hint="eastAsia"/>
          <w:color w:val="000000"/>
          <w:kern w:val="0"/>
          <w:sz w:val="32"/>
          <w:szCs w:val="32"/>
          <w:lang w:eastAsia="zh-CN"/>
        </w:rPr>
      </w:pPr>
      <w:r>
        <w:rPr>
          <w:rFonts w:ascii="黑体" w:cs="黑体" w:eastAsia="黑体" w:hAnsi="黑体" w:hint="eastAsia"/>
          <w:color w:val="000000"/>
          <w:kern w:val="0"/>
          <w:sz w:val="32"/>
          <w:szCs w:val="32"/>
          <w:lang w:eastAsia="zh-CN"/>
        </w:rPr>
        <w:t>一、权利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color w:val="000000"/>
          <w:kern w:val="0"/>
          <w:sz w:val="32"/>
          <w:szCs w:val="32"/>
          <w:lang w:val="en-US" w:eastAsia="zh-CN"/>
        </w:rPr>
        <w:t>1.</w:t>
      </w:r>
      <w:r>
        <w:rPr>
          <w:rFonts w:ascii="仿宋_GB2312" w:cs="仿宋_GB2312" w:eastAsia="仿宋_GB2312" w:hAnsi="仿宋_GB2312" w:hint="eastAsia"/>
          <w:b/>
          <w:bCs/>
          <w:kern w:val="0"/>
          <w:sz w:val="32"/>
          <w:szCs w:val="32"/>
          <w:shd w:val="clear" w:color="auto" w:fill="ffffff"/>
        </w:rPr>
        <w:t>法律援助无偿</w:t>
      </w:r>
      <w:r>
        <w:rPr>
          <w:rFonts w:ascii="仿宋_GB2312" w:cs="仿宋_GB2312" w:eastAsia="仿宋_GB2312" w:hAnsi="仿宋_GB2312" w:hint="eastAsia"/>
          <w:b/>
          <w:bCs/>
          <w:kern w:val="0"/>
          <w:sz w:val="32"/>
          <w:szCs w:val="32"/>
          <w:shd w:val="clear" w:color="auto" w:fill="ffffff"/>
          <w:lang w:eastAsia="zh-CN"/>
        </w:rPr>
        <w:t>为你</w:t>
      </w:r>
      <w:r>
        <w:rPr>
          <w:rFonts w:ascii="仿宋_GB2312" w:cs="仿宋_GB2312" w:eastAsia="仿宋_GB2312" w:hAnsi="仿宋_GB2312" w:hint="eastAsia"/>
          <w:b/>
          <w:bCs/>
          <w:kern w:val="0"/>
          <w:sz w:val="32"/>
          <w:szCs w:val="32"/>
          <w:shd w:val="clear" w:color="auto" w:fill="ffffff"/>
        </w:rPr>
        <w:t>提供法律服务</w:t>
      </w:r>
      <w:r>
        <w:rPr>
          <w:rFonts w:ascii="仿宋_GB2312" w:cs="仿宋_GB2312" w:eastAsia="仿宋_GB2312" w:hAnsi="仿宋_GB2312" w:hint="eastAsia"/>
          <w:b/>
          <w:bCs/>
          <w:kern w:val="0"/>
          <w:sz w:val="32"/>
          <w:szCs w:val="32"/>
          <w:shd w:val="clear" w:color="auto" w:fill="ffffff"/>
          <w:lang w:eastAsia="zh-CN"/>
        </w:rPr>
        <w:t>。</w:t>
      </w:r>
      <w:r>
        <w:rPr>
          <w:rFonts w:ascii="仿宋_GB2312" w:cs="仿宋_GB2312" w:eastAsia="仿宋_GB2312" w:hAnsi="仿宋_GB2312" w:hint="eastAsia"/>
          <w:b w:val="false"/>
          <w:bCs w:val="false"/>
          <w:kern w:val="0"/>
          <w:sz w:val="32"/>
          <w:szCs w:val="32"/>
          <w:shd w:val="clear" w:color="auto" w:fill="ffffff"/>
          <w:lang w:eastAsia="zh-CN"/>
        </w:rPr>
        <w:t>如</w:t>
      </w:r>
      <w:r>
        <w:rPr>
          <w:rFonts w:ascii="仿宋_GB2312" w:cs="仿宋_GB2312" w:eastAsia="仿宋_GB2312" w:hAnsi="仿宋_GB2312" w:hint="eastAsia"/>
          <w:b w:val="false"/>
          <w:bCs w:val="false"/>
          <w:color w:val="000000"/>
          <w:kern w:val="0"/>
          <w:sz w:val="32"/>
          <w:szCs w:val="32"/>
          <w:lang w:val="en-US" w:eastAsia="zh-CN"/>
        </w:rPr>
        <w:t>法</w:t>
      </w:r>
      <w:r>
        <w:rPr>
          <w:rFonts w:ascii="仿宋_GB2312" w:cs="仿宋_GB2312" w:eastAsia="仿宋_GB2312" w:hAnsi="仿宋_GB2312" w:hint="eastAsia"/>
          <w:color w:val="000000"/>
          <w:kern w:val="0"/>
          <w:sz w:val="32"/>
          <w:szCs w:val="32"/>
          <w:lang w:val="en-US" w:eastAsia="zh-CN"/>
        </w:rPr>
        <w:t>律援助人员向</w:t>
      </w:r>
      <w:r>
        <w:rPr>
          <w:rFonts w:ascii="仿宋_GB2312" w:cs="仿宋_GB2312" w:eastAsia="仿宋_GB2312" w:hAnsi="仿宋_GB2312" w:hint="eastAsia"/>
          <w:kern w:val="0"/>
          <w:sz w:val="32"/>
          <w:szCs w:val="32"/>
          <w:shd w:val="clear" w:color="auto" w:fill="ffffff"/>
          <w:lang w:val="en-US" w:eastAsia="zh-CN"/>
        </w:rPr>
        <w:t>你非法收取钱物</w:t>
      </w:r>
      <w:r>
        <w:rPr>
          <w:rFonts w:ascii="仿宋_GB2312" w:cs="仿宋_GB2312" w:eastAsia="仿宋_GB2312" w:hAnsi="仿宋_GB2312" w:hint="eastAsia"/>
          <w:kern w:val="0"/>
          <w:sz w:val="32"/>
          <w:szCs w:val="32"/>
          <w:shd w:val="clear" w:color="auto" w:fill="ffffff"/>
          <w:lang w:eastAsia="zh-CN"/>
        </w:rPr>
        <w:t>，你有权拒绝并向法律援助机构举报</w:t>
      </w:r>
      <w:r>
        <w:rPr>
          <w:rFonts w:ascii="仿宋_GB2312" w:cs="仿宋_GB2312" w:eastAsia="仿宋_GB2312" w:hAnsi="仿宋_GB2312" w:hint="eastAsia"/>
          <w:kern w:val="0"/>
          <w:sz w:val="32"/>
          <w:szCs w:val="32"/>
          <w:shd w:val="clear" w:color="auto" w:fill="ffffff"/>
          <w:lang w:val="en-US" w:eastAsia="zh-CN"/>
        </w:rPr>
        <w:t>；</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2.</w:t>
      </w:r>
      <w:r>
        <w:rPr>
          <w:rFonts w:ascii="仿宋_GB2312" w:cs="仿宋_GB2312" w:eastAsia="仿宋_GB2312" w:hAnsi="仿宋_GB2312" w:hint="eastAsia"/>
          <w:kern w:val="0"/>
          <w:sz w:val="32"/>
          <w:szCs w:val="32"/>
          <w:shd w:val="clear" w:color="auto" w:fill="ffffff"/>
          <w:lang w:eastAsia="zh-CN"/>
        </w:rPr>
        <w:t>你可以向办案单位申请司法救助；向人民法院申请</w:t>
      </w:r>
      <w:r>
        <w:rPr>
          <w:rFonts w:ascii="仿宋_GB2312" w:cs="仿宋_GB2312" w:eastAsia="仿宋_GB2312" w:hAnsi="仿宋_GB2312" w:hint="eastAsia"/>
          <w:kern w:val="0"/>
          <w:sz w:val="32"/>
          <w:szCs w:val="32"/>
          <w:shd w:val="clear" w:color="auto" w:fill="ffffff"/>
        </w:rPr>
        <w:t>缓收、减收或者免收诉讼费用；</w:t>
      </w:r>
      <w:r>
        <w:rPr>
          <w:rFonts w:ascii="仿宋_GB2312" w:cs="仿宋_GB2312" w:eastAsia="仿宋_GB2312" w:hAnsi="仿宋_GB2312" w:hint="eastAsia"/>
          <w:kern w:val="0"/>
          <w:sz w:val="32"/>
          <w:szCs w:val="32"/>
          <w:shd w:val="clear" w:color="auto" w:fill="ffffff"/>
          <w:lang w:eastAsia="zh-CN"/>
        </w:rPr>
        <w:t>向</w:t>
      </w:r>
      <w:r>
        <w:rPr>
          <w:rFonts w:ascii="仿宋_GB2312" w:cs="仿宋_GB2312" w:eastAsia="仿宋_GB2312" w:hAnsi="仿宋_GB2312" w:hint="eastAsia"/>
          <w:kern w:val="0"/>
          <w:sz w:val="32"/>
          <w:szCs w:val="32"/>
          <w:shd w:val="clear" w:color="auto" w:fill="ffffff"/>
        </w:rPr>
        <w:t>公证机构、司法鉴定机构</w:t>
      </w:r>
      <w:r>
        <w:rPr>
          <w:rFonts w:ascii="仿宋_GB2312" w:cs="仿宋_GB2312" w:eastAsia="仿宋_GB2312" w:hAnsi="仿宋_GB2312" w:hint="eastAsia"/>
          <w:kern w:val="0"/>
          <w:sz w:val="32"/>
          <w:szCs w:val="32"/>
          <w:shd w:val="clear" w:color="auto" w:fill="ffffff"/>
          <w:lang w:eastAsia="zh-CN"/>
        </w:rPr>
        <w:t>申请</w:t>
      </w:r>
      <w:r>
        <w:rPr>
          <w:rFonts w:ascii="仿宋_GB2312" w:cs="仿宋_GB2312" w:eastAsia="仿宋_GB2312" w:hAnsi="仿宋_GB2312" w:hint="eastAsia"/>
          <w:kern w:val="0"/>
          <w:sz w:val="32"/>
          <w:szCs w:val="32"/>
          <w:shd w:val="clear" w:color="auto" w:fill="ffffff"/>
        </w:rPr>
        <w:t>减收或者免收公证费、鉴定费。</w:t>
      </w:r>
      <w:r>
        <w:rPr>
          <w:rFonts w:ascii="仿宋_GB2312" w:cs="仿宋_GB2312" w:eastAsia="仿宋_GB2312" w:hAnsi="仿宋_GB2312" w:hint="eastAsia"/>
          <w:kern w:val="0"/>
          <w:sz w:val="32"/>
          <w:szCs w:val="32"/>
          <w:shd w:val="clear" w:color="auto" w:fill="ffffff"/>
          <w:lang w:eastAsia="zh-CN"/>
        </w:rPr>
        <w:t>但是否能得到司法救助或者能减免相关费用，由相关单位决定；</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3.你有权了解法律援助案件的进展情况；</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i w:val="false"/>
          <w:caps w:val="false"/>
          <w:color w:val="auto"/>
          <w:spacing w:val="0"/>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4.你有权</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接受或者拒绝法律援助人员关于案件的法律意见和建议；</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default"/>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5.你有权</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要求法律援助人员保守个人隐私和商业秘密；</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eastAsia="zh-CN"/>
        </w:rPr>
      </w:pPr>
      <w:r>
        <w:rPr>
          <w:rFonts w:ascii="仿宋_GB2312" w:cs="仿宋_GB2312" w:eastAsia="仿宋_GB2312" w:hAnsi="仿宋_GB2312" w:hint="eastAsia"/>
          <w:kern w:val="0"/>
          <w:sz w:val="32"/>
          <w:szCs w:val="32"/>
          <w:shd w:val="clear" w:color="auto" w:fill="ffffff"/>
          <w:lang w:val="en-US" w:eastAsia="zh-CN"/>
        </w:rPr>
        <w:t>6.你有权要求获得符合标准的法律援助服务。如有事实证明法律援助人员</w:t>
      </w:r>
      <w:r>
        <w:rPr>
          <w:rFonts w:ascii="仿宋_GB2312" w:cs="仿宋_GB2312" w:eastAsia="仿宋_GB2312" w:hAnsi="仿宋_GB2312" w:hint="eastAsia"/>
          <w:kern w:val="0"/>
          <w:sz w:val="32"/>
          <w:szCs w:val="32"/>
          <w:shd w:val="clear" w:color="auto" w:fill="ffffff"/>
          <w:lang w:eastAsia="zh-CN"/>
        </w:rPr>
        <w:t>未依法履行职责的，可以向司法行政部门投诉，并可以请求法律援助机构更换法律援助人员；</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val="en-US" w:eastAsia="zh-CN"/>
        </w:rPr>
      </w:pPr>
      <w:r>
        <w:rPr>
          <w:rFonts w:ascii="仿宋_GB2312" w:cs="仿宋_GB2312" w:eastAsia="仿宋_GB2312" w:hAnsi="仿宋_GB2312" w:hint="eastAsia"/>
          <w:kern w:val="0"/>
          <w:sz w:val="32"/>
          <w:szCs w:val="32"/>
          <w:shd w:val="clear" w:color="auto" w:fill="ffffff"/>
          <w:lang w:val="en-US" w:eastAsia="zh-CN"/>
        </w:rPr>
        <w:t>7.你有权</w:t>
      </w:r>
      <w:r>
        <w:rPr>
          <w:rFonts w:ascii="仿宋_GB2312" w:cs="仿宋_GB2312" w:eastAsia="仿宋_GB2312" w:hAnsi="仿宋_GB2312" w:hint="eastAsia"/>
          <w:sz w:val="32"/>
          <w:szCs w:val="32"/>
        </w:rPr>
        <w:t>自行委托律师或者其他代理人</w:t>
      </w:r>
      <w:r>
        <w:rPr>
          <w:rFonts w:ascii="仿宋_GB2312" w:cs="仿宋_GB2312" w:eastAsia="仿宋_GB2312" w:hAnsi="仿宋_GB2312" w:hint="eastAsia"/>
          <w:sz w:val="32"/>
          <w:szCs w:val="32"/>
          <w:lang w:eastAsia="zh-CN"/>
        </w:rPr>
        <w:t>，或者</w:t>
      </w:r>
      <w:r>
        <w:rPr>
          <w:rFonts w:ascii="仿宋_GB2312" w:cs="仿宋_GB2312" w:eastAsia="仿宋_GB2312" w:hAnsi="仿宋_GB2312" w:hint="eastAsia"/>
          <w:kern w:val="0"/>
          <w:sz w:val="32"/>
          <w:szCs w:val="32"/>
          <w:shd w:val="clear" w:color="auto" w:fill="ffffff"/>
          <w:lang w:val="en-US" w:eastAsia="zh-CN"/>
        </w:rPr>
        <w:t>要求终止法律援助；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kern w:val="0"/>
          <w:sz w:val="32"/>
          <w:szCs w:val="32"/>
          <w:shd w:val="clear" w:color="auto" w:fill="ffffff"/>
          <w:lang w:eastAsia="zh-CN"/>
        </w:rPr>
      </w:pP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8.</w:t>
      </w:r>
      <w:r>
        <w:rPr>
          <w:rFonts w:ascii="仿宋_GB2312" w:cs="仿宋_GB2312" w:eastAsia="仿宋_GB2312" w:hAnsi="仿宋_GB2312" w:hint="eastAsia"/>
          <w:kern w:val="0"/>
          <w:sz w:val="32"/>
          <w:szCs w:val="32"/>
          <w:shd w:val="clear" w:color="auto" w:fill="ffffff"/>
          <w:lang w:eastAsia="zh-CN"/>
        </w:rPr>
        <w:t>法律法规规定的其他权利。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黑体" w:cs="黑体" w:eastAsia="黑体" w:hAnsi="黑体" w:hint="eastAsia"/>
          <w:color w:val="000000"/>
          <w:kern w:val="0"/>
          <w:sz w:val="32"/>
          <w:szCs w:val="32"/>
          <w:lang w:eastAsia="zh-CN"/>
        </w:rPr>
      </w:pPr>
      <w:r>
        <w:rPr>
          <w:rFonts w:ascii="黑体" w:cs="黑体" w:eastAsia="黑体" w:hAnsi="黑体" w:hint="eastAsia"/>
          <w:color w:val="000000"/>
          <w:kern w:val="0"/>
          <w:sz w:val="32"/>
          <w:szCs w:val="32"/>
          <w:lang w:eastAsia="zh-CN"/>
        </w:rPr>
        <w:t>二、义务</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1.</w:t>
      </w:r>
      <w:r>
        <w:rPr>
          <w:rFonts w:ascii="仿宋_GB2312" w:cs="仿宋_GB2312" w:eastAsia="仿宋_GB2312" w:hAnsi="仿宋_GB2312" w:hint="eastAsia"/>
          <w:sz w:val="32"/>
          <w:szCs w:val="32"/>
          <w:lang w:eastAsia="zh-CN"/>
        </w:rPr>
        <w:t>如实陈述与法律援助事项有关的情况，不得故意隐瞒与案件有关的重要事实或者虚假陈述；</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2.</w:t>
      </w:r>
      <w:r>
        <w:rPr>
          <w:rFonts w:ascii="仿宋_GB2312" w:cs="仿宋_GB2312" w:eastAsia="仿宋_GB2312" w:hAnsi="仿宋_GB2312" w:hint="eastAsia"/>
          <w:sz w:val="32"/>
          <w:szCs w:val="32"/>
        </w:rPr>
        <w:t>及时提供证据材料，</w:t>
      </w:r>
      <w:r>
        <w:rPr>
          <w:rFonts w:ascii="仿宋_GB2312" w:cs="仿宋_GB2312" w:eastAsia="仿宋_GB2312" w:hAnsi="仿宋_GB2312" w:hint="eastAsia"/>
          <w:sz w:val="32"/>
          <w:szCs w:val="32"/>
          <w:lang w:eastAsia="zh-CN"/>
        </w:rPr>
        <w:t>对自己提供证据材料的真实性、合法性负责，不得提供虚假伪造的证据；</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3.</w:t>
      </w:r>
      <w:r>
        <w:rPr>
          <w:rFonts w:ascii="仿宋_GB2312" w:cs="仿宋_GB2312" w:eastAsia="仿宋_GB2312" w:hAnsi="仿宋_GB2312" w:hint="eastAsia"/>
          <w:sz w:val="32"/>
          <w:szCs w:val="32"/>
        </w:rPr>
        <w:t>协助、配合办理法律援助事项</w:t>
      </w:r>
      <w:r>
        <w:rPr>
          <w:rFonts w:ascii="仿宋_GB2312" w:cs="仿宋_GB2312" w:eastAsia="仿宋_GB2312" w:hAnsi="仿宋_GB2312" w:hint="eastAsia"/>
          <w:sz w:val="32"/>
          <w:szCs w:val="32"/>
          <w:lang w:eastAsia="zh-CN"/>
        </w:rPr>
        <w:t>；</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default"/>
          <w:i w:val="false"/>
          <w:caps w:val="false"/>
          <w:color w:val="auto"/>
          <w:spacing w:val="0"/>
          <w:kern w:val="0"/>
          <w:sz w:val="32"/>
          <w:szCs w:val="32"/>
          <w:shd w:val="clear" w:color="auto" w:fill="ffffff"/>
          <w:lang w:val="en-US" w:eastAsia="zh-CN"/>
        </w:rPr>
      </w:pPr>
      <w:r>
        <w:rPr>
          <w:rFonts w:ascii="仿宋_GB2312" w:cs="仿宋_GB2312" w:eastAsia="仿宋_GB2312" w:hAnsi="仿宋_GB2312" w:hint="eastAsia"/>
          <w:sz w:val="32"/>
          <w:szCs w:val="32"/>
          <w:lang w:val="en-US" w:eastAsia="zh-CN"/>
        </w:rPr>
        <w:t>4.不得以欺骗或者其他不正当手段获得法律援助。一经查实将承担</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交纳已实施法律援助的费用并处3000元以下罚款的法律后果；</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5.经济状况发生变化，案情有重大变化或者处理案件的相关部门有重要安排时，及时告知法律援助人员或者法律援助机构；</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6.不得利用法律援助从事违法活动；</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7.</w:t>
      </w:r>
      <w:r>
        <w:rPr>
          <w:rFonts w:ascii="仿宋_GB2312" w:cs="仿宋_GB2312" w:eastAsia="仿宋_GB2312" w:hAnsi="仿宋_GB2312" w:hint="eastAsia"/>
          <w:i w:val="false"/>
          <w:caps w:val="false"/>
          <w:color w:val="auto"/>
          <w:spacing w:val="0"/>
          <w:kern w:val="0"/>
          <w:sz w:val="32"/>
          <w:szCs w:val="32"/>
          <w:shd w:val="clear" w:color="auto" w:fill="ffffff"/>
          <w:lang w:val="en-US" w:eastAsia="zh-CN"/>
        </w:rPr>
        <w:t>不得以任何理由和形式扰乱法律援助机构正常工作秩序，不得危害法律援助机构场所及工作人员的安全；</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eastAsia="zh-CN"/>
        </w:rPr>
      </w:pPr>
      <w:r>
        <w:rPr>
          <w:rFonts w:ascii="仿宋_GB2312" w:cs="仿宋_GB2312" w:eastAsia="仿宋_GB2312" w:hAnsi="仿宋_GB2312" w:hint="eastAsia"/>
          <w:sz w:val="32"/>
          <w:szCs w:val="32"/>
          <w:lang w:val="en-US" w:eastAsia="zh-CN"/>
        </w:rPr>
        <w:t>8.</w:t>
      </w:r>
      <w:r>
        <w:rPr>
          <w:rFonts w:ascii="仿宋_GB2312" w:cs="仿宋_GB2312" w:eastAsia="仿宋_GB2312" w:hAnsi="仿宋_GB2312" w:hint="eastAsia"/>
          <w:sz w:val="32"/>
          <w:szCs w:val="32"/>
        </w:rPr>
        <w:t>法律法规规定的其</w:t>
      </w:r>
      <w:r>
        <w:rPr>
          <w:rFonts w:ascii="仿宋_GB2312" w:cs="仿宋_GB2312" w:eastAsia="仿宋_GB2312" w:hAnsi="仿宋_GB2312" w:hint="eastAsia"/>
          <w:sz w:val="32"/>
          <w:szCs w:val="32"/>
          <w:lang w:eastAsia="zh-CN"/>
        </w:rPr>
        <w:t>他</w:t>
      </w:r>
      <w:r>
        <w:rPr>
          <w:rFonts w:ascii="仿宋_GB2312" w:cs="仿宋_GB2312" w:eastAsia="仿宋_GB2312" w:hAnsi="仿宋_GB2312" w:hint="eastAsia"/>
          <w:sz w:val="32"/>
          <w:szCs w:val="32"/>
        </w:rPr>
        <w:t>义务。</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黑体" w:cs="黑体" w:eastAsia="黑体" w:hAnsi="黑体" w:hint="eastAsia"/>
          <w:color w:val="000000"/>
          <w:kern w:val="0"/>
          <w:sz w:val="32"/>
          <w:szCs w:val="32"/>
          <w:lang w:eastAsia="zh-CN"/>
        </w:rPr>
      </w:pPr>
      <w:r>
        <w:rPr>
          <w:rFonts w:ascii="黑体" w:cs="黑体" w:eastAsia="黑体" w:hAnsi="黑体" w:hint="eastAsia"/>
          <w:color w:val="000000"/>
          <w:kern w:val="0"/>
          <w:sz w:val="32"/>
          <w:szCs w:val="32"/>
          <w:lang w:eastAsia="zh-CN"/>
        </w:rPr>
        <w:t>三、风险</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本中心指派律师为你提供免费的法律服务，但诉讼有风险，你的诉求是否最终得到支持，将取决于办案单位/人民法院的依法处理/裁判</w:t>
      </w:r>
      <w:r>
        <w:rPr>
          <w:rFonts w:ascii="仿宋_GB2312" w:cs="仿宋_GB2312" w:eastAsia="仿宋_GB2312" w:hAnsi="仿宋_GB2312" w:hint="eastAsia"/>
          <w:sz w:val="32"/>
          <w:szCs w:val="32"/>
        </w:rPr>
        <w:t>。</w:t>
      </w:r>
    </w:p>
    <w:p>
      <w:pPr>
        <w:pStyle w:val="style0"/>
        <w:keepNext w:val="false"/>
        <w:keepLines w:val="false"/>
        <w:pageBreakBefore w:val="false"/>
        <w:widowControl/>
        <w:kinsoku/>
        <w:wordWrap/>
        <w:overflowPunct/>
        <w:topLinePunct w:val="false"/>
        <w:autoSpaceDN/>
        <w:bidi w:val="false"/>
        <w:adjustRightInd/>
        <w:snapToGrid/>
        <w:spacing w:lineRule="exact" w:line="560"/>
        <w:ind w:firstLine="640" w:firstLineChars="200"/>
        <w:jc w:val="left"/>
        <w:textAlignment w:val="auto"/>
        <w:rPr>
          <w:rFonts w:ascii="仿宋_GB2312" w:cs="仿宋_GB2312" w:eastAsia="仿宋_GB2312" w:hAnsi="仿宋_GB2312" w:hint="eastAsia"/>
          <w:sz w:val="32"/>
          <w:szCs w:val="32"/>
          <w:lang w:val="en-US" w:eastAsia="zh-CN"/>
        </w:rPr>
      </w:pPr>
      <w:r>
        <w:rPr>
          <w:rFonts w:ascii="仿宋_GB2312" w:cs="仿宋_GB2312" w:eastAsia="仿宋_GB2312" w:hAnsi="仿宋_GB2312" w:hint="eastAsia"/>
          <w:sz w:val="32"/>
          <w:szCs w:val="32"/>
          <w:lang w:val="en-US" w:eastAsia="zh-CN"/>
        </w:rPr>
        <w:t>你应当如实向法律援助人员告知案件的事实和提供真实的材料或者线索,未如实告知且由此产生的不利后果均由你承担。</w:t>
      </w:r>
    </w:p>
    <w:p>
      <w:pPr>
        <w:pStyle w:val="style0"/>
        <w:keepNext w:val="false"/>
        <w:keepLines w:val="false"/>
        <w:pageBreakBefore w:val="false"/>
        <w:widowControl/>
        <w:kinsoku/>
        <w:wordWrap/>
        <w:overflowPunct/>
        <w:topLinePunct w:val="false"/>
        <w:autoSpaceDE w:val="false"/>
        <w:autoSpaceDN/>
        <w:bidi w:val="false"/>
        <w:adjustRightInd/>
        <w:snapToGrid/>
        <w:spacing w:lineRule="exact" w:line="560"/>
        <w:ind w:right="227" w:firstLine="640" w:firstLineChars="200"/>
        <w:jc w:val="left"/>
        <w:textAlignment w:val="auto"/>
        <w:rPr>
          <w:rFonts w:ascii="仿宋_GB2312" w:cs="仿宋_GB2312" w:eastAsia="仿宋_GB2312" w:hAnsi="仿宋_GB2312" w:hint="eastAsia"/>
          <w:b w:val="false"/>
          <w:bCs w:val="false"/>
          <w:color w:val="000000"/>
          <w:kern w:val="0"/>
          <w:sz w:val="32"/>
          <w:szCs w:val="32"/>
          <w:lang w:val="en-US" w:eastAsia="zh-CN"/>
        </w:rPr>
      </w:pPr>
    </w:p>
    <w:p>
      <w:pPr>
        <w:pStyle w:val="style0"/>
        <w:keepNext w:val="false"/>
        <w:keepLines w:val="false"/>
        <w:pageBreakBefore w:val="false"/>
        <w:widowControl/>
        <w:kinsoku/>
        <w:wordWrap/>
        <w:overflowPunct/>
        <w:topLinePunct w:val="false"/>
        <w:autoSpaceDN/>
        <w:bidi w:val="false"/>
        <w:adjustRightInd/>
        <w:snapToGrid/>
        <w:spacing w:lineRule="exact" w:line="560"/>
        <w:ind w:right="226" w:firstLine="560" w:firstLineChars="200"/>
        <w:jc w:val="left"/>
        <w:textAlignment w:val="auto"/>
        <w:rPr>
          <w:rFonts w:ascii="黑体" w:cs="黑体" w:eastAsia="黑体" w:hAnsi="黑体" w:hint="eastAsia"/>
          <w:b w:val="false"/>
          <w:bCs w:val="false"/>
          <w:sz w:val="28"/>
          <w:szCs w:val="28"/>
          <w:shd w:val="clear" w:color="auto" w:fill="fcfcfc"/>
        </w:rPr>
      </w:pPr>
      <w:r>
        <w:rPr>
          <w:rFonts w:ascii="黑体" w:cs="黑体" w:eastAsia="黑体" w:hAnsi="黑体" w:hint="default"/>
          <w:b w:val="false"/>
          <w:bCs w:val="false"/>
          <w:sz w:val="28"/>
          <w:szCs w:val="28"/>
          <w:shd w:val="clear" w:color="auto" w:fill="fcfcfc"/>
          <w:lang w:val="en-US"/>
        </w:rPr>
        <w:t>□</w:t>
      </w:r>
      <w:r>
        <w:rPr>
          <w:rFonts w:ascii="黑体" w:cs="黑体" w:eastAsia="黑体" w:hAnsi="黑体" w:hint="eastAsia"/>
          <w:b w:val="false"/>
          <w:bCs w:val="false"/>
          <w:sz w:val="28"/>
          <w:szCs w:val="28"/>
          <w:shd w:val="clear" w:color="auto" w:fill="fcfcfc"/>
        </w:rPr>
        <w:t>我已阅读并知晓以上权利义务与风险。</w:t>
      </w:r>
    </w:p>
    <w:bookmarkStart w:id="0" w:name="_GoBack"/>
    <w:bookmarkEnd w:id="0"/>
    <w:p>
      <w:pPr>
        <w:pStyle w:val="style0"/>
        <w:keepNext w:val="false"/>
        <w:keepLines w:val="false"/>
        <w:pageBreakBefore w:val="false"/>
        <w:widowControl/>
        <w:kinsoku/>
        <w:wordWrap/>
        <w:overflowPunct/>
        <w:topLinePunct w:val="false"/>
        <w:autoSpaceDE w:val="false"/>
        <w:autoSpaceDN/>
        <w:bidi w:val="false"/>
        <w:adjustRightInd/>
        <w:snapToGrid/>
        <w:spacing w:lineRule="exact" w:line="560"/>
        <w:ind w:right="227" w:firstLine="560" w:firstLineChars="200"/>
        <w:jc w:val="left"/>
        <w:textAlignment w:val="auto"/>
        <w:rPr>
          <w:rFonts w:ascii="黑体" w:cs="黑体" w:eastAsia="黑体" w:hAnsi="黑体" w:hint="eastAsia"/>
          <w:b w:val="false"/>
          <w:bCs w:val="false"/>
          <w:color w:val="000000"/>
          <w:kern w:val="0"/>
          <w:sz w:val="28"/>
          <w:szCs w:val="28"/>
          <w:lang w:val="en-US" w:eastAsia="zh-CN"/>
        </w:rPr>
      </w:pPr>
      <w:r>
        <w:rPr>
          <w:rFonts w:ascii="黑体" w:cs="黑体" w:eastAsia="黑体" w:hAnsi="黑体" w:hint="default"/>
          <w:b w:val="false"/>
          <w:bCs w:val="false"/>
          <w:sz w:val="28"/>
          <w:szCs w:val="28"/>
          <w:lang w:val="en-US"/>
        </w:rPr>
        <w:t>□</w:t>
      </w:r>
      <w:r>
        <w:rPr>
          <w:rFonts w:ascii="黑体" w:cs="黑体" w:eastAsia="黑体" w:hAnsi="黑体" w:hint="eastAsia"/>
          <w:b w:val="false"/>
          <w:bCs w:val="false"/>
          <w:sz w:val="28"/>
          <w:szCs w:val="28"/>
        </w:rPr>
        <w:t>承办人员已向我宣读上述内容，我已知晓以上权利义务与风险。（对无阅读能力的受援人，承办人员需向其宣读上述全部内容。)</w:t>
      </w:r>
    </w:p>
    <w:p>
      <w:pPr>
        <w:pStyle w:val="style0"/>
        <w:keepNext w:val="false"/>
        <w:keepLines w:val="false"/>
        <w:pageBreakBefore w:val="false"/>
        <w:kinsoku/>
        <w:wordWrap/>
        <w:overflowPunct/>
        <w:topLinePunct w:val="false"/>
        <w:autoSpaceDN/>
        <w:bidi w:val="false"/>
        <w:adjustRightInd/>
        <w:snapToGrid/>
        <w:spacing w:lineRule="exact" w:line="560"/>
        <w:ind w:firstLine="640" w:firstLineChars="200"/>
        <w:textAlignment w:val="auto"/>
        <w:rPr>
          <w:rFonts w:ascii="仿宋_GB2312" w:cs="仿宋_GB2312" w:eastAsia="仿宋_GB2312" w:hAnsi="仿宋_GB2312" w:hint="eastAsia"/>
          <w:b w:val="false"/>
          <w:bCs w:val="false"/>
          <w:color w:val="000000"/>
          <w:kern w:val="0"/>
          <w:sz w:val="32"/>
          <w:szCs w:val="32"/>
          <w:lang w:val="en-US" w:eastAsia="zh-CN"/>
        </w:rPr>
      </w:pPr>
    </w:p>
    <w:p>
      <w:pPr>
        <w:pStyle w:val="style0"/>
        <w:keepNext w:val="false"/>
        <w:keepLines w:val="false"/>
        <w:pageBreakBefore w:val="false"/>
        <w:kinsoku/>
        <w:wordWrap/>
        <w:overflowPunct/>
        <w:topLinePunct w:val="false"/>
        <w:autoSpaceDN/>
        <w:bidi w:val="false"/>
        <w:adjustRightInd/>
        <w:snapToGrid/>
        <w:spacing w:lineRule="exact" w:line="560"/>
        <w:ind w:firstLine="640" w:firstLineChars="200"/>
        <w:textAlignment w:val="auto"/>
        <w:rPr>
          <w:rFonts w:ascii="仿宋_GB2312" w:cs="仿宋_GB2312" w:eastAsia="仿宋_GB2312" w:hAnsi="仿宋_GB2312" w:hint="eastAsia"/>
          <w:b w:val="false"/>
          <w:bCs w:val="false"/>
          <w:color w:val="000000"/>
          <w:kern w:val="0"/>
          <w:sz w:val="32"/>
          <w:szCs w:val="32"/>
          <w:lang w:val="en-US" w:eastAsia="zh-CN"/>
        </w:rPr>
      </w:pPr>
      <w:r>
        <w:rPr>
          <w:rFonts w:ascii="仿宋_GB2312" w:cs="仿宋_GB2312" w:eastAsia="仿宋_GB2312" w:hAnsi="仿宋_GB2312" w:hint="eastAsia"/>
          <w:b w:val="false"/>
          <w:bCs w:val="false"/>
          <w:color w:val="000000"/>
          <w:kern w:val="0"/>
          <w:sz w:val="32"/>
          <w:szCs w:val="32"/>
          <w:lang w:val="en-US" w:eastAsia="zh-CN"/>
        </w:rPr>
        <w:t>受援人签名：                   日期：</w:t>
      </w:r>
    </w:p>
    <w:sectPr>
      <w:pgSz w:w="11906" w:h="16838" w:orient="portrait"/>
      <w:pgMar w:top="1134" w:right="1417" w:bottom="1134"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仿宋">
    <w:altName w:val="仿宋"/>
    <w:panose1 w:val="02010609060001010101"/>
    <w:charset w:val="86"/>
    <w:family w:val="auto"/>
    <w:pitch w:val="default"/>
    <w:sig w:usb0="800002BF" w:usb1="38CF7CFA" w:usb2="00000016" w:usb3="00000000" w:csb0="00040001" w:csb1="00000000"/>
  </w:font>
  <w:font w:name="方正公文小标宋">
    <w:altName w:val="宋体"/>
    <w:panose1 w:val="02000000000000000000"/>
    <w:charset w:val="86"/>
    <w:family w:val="auto"/>
    <w:pitch w:val="default"/>
    <w:sig w:usb0="00000001" w:usb1="08000000" w:usb2="00000000" w:usb3="00000000" w:csb0="00040000" w:csb1="00000000"/>
  </w:font>
  <w:font w:name="仿宋_GB2312">
    <w:altName w:val="仿宋_GB2312"/>
    <w:panose1 w:val="020106090300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Times New Roman"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94">
    <w:name w:val="Normal (Web)"/>
    <w:basedOn w:val="style0"/>
    <w:next w:val="style94"/>
    <w:qFormat/>
    <w:uiPriority w:val="0"/>
    <w:pPr>
      <w:spacing w:before="100" w:beforeAutospacing="true" w:after="100" w:afterAutospacing="true"/>
      <w:ind w:left="0" w:right="0"/>
      <w:jc w:val="left"/>
    </w:pPr>
    <w:rPr>
      <w:kern w:val="0"/>
      <w:sz w:val="24"/>
      <w:lang w:val="en-US" w:eastAsia="zh-C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Words>899</Words>
  <Pages>2</Pages>
  <Characters>918</Characters>
  <Application>WPS Office</Application>
  <DocSecurity>0</DocSecurity>
  <Paragraphs>30</Paragraphs>
  <ScaleCrop>false</ScaleCrop>
  <LinksUpToDate>false</LinksUpToDate>
  <CharactersWithSpaces>937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2014-11-02T04:08:00Z</dcterms:created>
  <dc:creator>Administrator</dc:creator>
  <lastModifiedBy>ALI-AN00</lastModifiedBy>
  <lastPrinted>2023-10-20T16:48:49Z</lastPrinted>
  <dcterms:modified xsi:type="dcterms:W3CDTF">2025-11-18T00:21:59Z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13A425531560497587127645A8C61D5A_13</vt:lpwstr>
  </property>
</Properties>
</file>