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jc w:val="center"/>
        <w:textAlignment w:val="auto"/>
        <w:outlineLvl w:val="2"/>
        <w:rPr>
          <w:rFonts w:ascii="方正公文小标宋" w:cs="方正公文小标宋" w:eastAsia="方正公文小标宋" w:hAnsi="方正公文小标宋" w:hint="eastAsia"/>
          <w:b w:val="false"/>
          <w:bCs w:val="false"/>
          <w:kern w:val="0"/>
          <w:sz w:val="44"/>
          <w:szCs w:val="44"/>
        </w:rPr>
      </w:pPr>
      <w:r>
        <w:rPr>
          <w:rFonts w:ascii="方正公文小标宋" w:cs="方正公文小标宋" w:eastAsia="方正公文小标宋" w:hAnsi="方正公文小标宋" w:hint="eastAsia"/>
          <w:b w:val="false"/>
          <w:bCs w:val="false"/>
          <w:kern w:val="0"/>
          <w:sz w:val="44"/>
          <w:szCs w:val="44"/>
          <w:lang w:eastAsia="zh-CN"/>
        </w:rPr>
        <w:t>法律援助案件谈话</w:t>
      </w:r>
      <w:r>
        <w:rPr>
          <w:rFonts w:ascii="方正公文小标宋" w:cs="方正公文小标宋" w:eastAsia="方正公文小标宋" w:hAnsi="方正公文小标宋" w:hint="eastAsia"/>
          <w:b w:val="false"/>
          <w:bCs w:val="false"/>
          <w:kern w:val="0"/>
          <w:sz w:val="44"/>
          <w:szCs w:val="44"/>
        </w:rPr>
        <w:t>笔录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jc w:val="center"/>
        <w:textAlignment w:val="auto"/>
        <w:outlineLvl w:val="2"/>
        <w:rPr>
          <w:rFonts w:ascii="方正公文小标宋" w:cs="方正公文小标宋" w:eastAsia="方正公文小标宋" w:hAnsi="方正公文小标宋" w:hint="eastAsia"/>
          <w:b w:val="false"/>
          <w:bCs w:val="false"/>
          <w:kern w:val="0"/>
          <w:sz w:val="44"/>
          <w:szCs w:val="44"/>
        </w:rPr>
      </w:pPr>
      <w:r>
        <w:rPr>
          <w:rFonts w:ascii="方正楷体_GBK" w:cs="方正楷体_GBK" w:eastAsia="方正楷体_GBK" w:hAnsi="方正楷体_GBK" w:hint="eastAsia"/>
          <w:b w:val="false"/>
          <w:bCs w:val="false"/>
          <w:kern w:val="0"/>
          <w:sz w:val="32"/>
          <w:szCs w:val="32"/>
          <w:lang w:eastAsia="zh-CN"/>
        </w:rPr>
        <w:t>（可上诉</w:t>
      </w:r>
      <w:r>
        <w:rPr>
          <w:rFonts w:ascii="方正楷体_GBK" w:cs="方正楷体_GBK" w:eastAsia="方正楷体_GBK" w:hAnsi="方正楷体_GBK" w:hint="eastAsia"/>
          <w:b w:val="false"/>
          <w:bCs w:val="false"/>
          <w:kern w:val="0"/>
          <w:sz w:val="32"/>
          <w:szCs w:val="32"/>
          <w:lang w:val="en-US" w:eastAsia="zh-CN"/>
        </w:rPr>
        <w:t>/起诉案件</w:t>
      </w:r>
      <w:r>
        <w:rPr>
          <w:rFonts w:ascii="方正楷体_GBK" w:cs="方正楷体_GBK" w:eastAsia="方正楷体_GBK" w:hAnsi="方正楷体_GBK" w:hint="eastAsia"/>
          <w:b w:val="false"/>
          <w:bCs w:val="false"/>
          <w:kern w:val="0"/>
          <w:sz w:val="32"/>
          <w:szCs w:val="32"/>
          <w:lang w:eastAsia="zh-CN"/>
        </w:rPr>
        <w:t>裁判结案后接待）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接待方式：</w:t>
      </w:r>
      <w:r>
        <w:rPr>
          <w:rFonts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  <w:t>□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现场接待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地点：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thdd3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ind w:firstLine="1600" w:firstLineChars="500"/>
        <w:textAlignment w:val="auto"/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</w:pPr>
      <w:r>
        <w:rPr>
          <w:rFonts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  <w:t>□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视频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/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电话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被谈话人号码：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  <w:t>wtrdh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谈话起止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时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间：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thsj3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 xml:space="preserve">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时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>分至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>时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>分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谈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话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人: 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陈伟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记录人：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陈伟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被谈话人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weitr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 xml:space="preserve">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 xml:space="preserve">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</w:t>
      </w:r>
    </w:p>
    <w:p>
      <w:pPr>
        <w:pStyle w:val="style0"/>
        <w:keepNext w:val="false"/>
        <w:keepLines w:val="false"/>
        <w:pageBreakBefore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案    由：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>anyou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       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</w:t>
      </w:r>
    </w:p>
    <w:p>
      <w:pPr>
        <w:pStyle w:val="style0"/>
        <w:keepNext w:val="false"/>
        <w:keepLines w:val="false"/>
        <w:pageBreakBefore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案件阶段：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>jied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       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none"/>
          <w:lang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none"/>
          <w:lang w:eastAsia="zh-CN"/>
        </w:rPr>
        <w:t>问：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你好，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</w:rPr>
        <w:t>我是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/>
        </w:rPr>
        <w:t>陈伟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律师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</w:rPr>
        <w:t>，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eastAsia="zh-CN"/>
        </w:rPr>
        <w:t>现在与你沟通案件情况。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答：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  <w:t>好的</w:t>
      </w:r>
      <w:r>
        <w:rPr>
          <w:rFonts w:ascii="仿宋_GB2312" w:cs="仿宋_GB2312" w:hAnsi="仿宋_GB2312" w:hint="default"/>
          <w:sz w:val="32"/>
          <w:szCs w:val="32"/>
          <w:u w:val="single"/>
          <w:lang w:val="en-US" w:eastAsia="zh-CN"/>
        </w:rPr>
        <w:t>。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                   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问：你是否收到了案件的裁判文书？是否理解裁判文书的内容？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答：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收到</w:t>
      </w:r>
      <w:r>
        <w:rPr>
          <w:rFonts w:ascii="仿宋_GB2312" w:cs="仿宋_GB2312" w:hAnsi="仿宋_GB2312" w:hint="default"/>
          <w:kern w:val="0"/>
          <w:sz w:val="32"/>
          <w:szCs w:val="32"/>
          <w:u w:val="single"/>
          <w:lang w:val="en-US"/>
        </w:rPr>
        <w:t>，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理解</w:t>
      </w:r>
      <w:r>
        <w:rPr>
          <w:rFonts w:ascii="仿宋_GB2312" w:cs="仿宋_GB2312" w:hAnsi="仿宋_GB2312" w:hint="default"/>
          <w:kern w:val="0"/>
          <w:sz w:val="32"/>
          <w:szCs w:val="32"/>
          <w:u w:val="single"/>
          <w:lang w:val="en-US"/>
        </w:rPr>
        <w:t>。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                   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问：你对案件办理结果满意吗？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答：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                  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问：作为代理人，我认为这个案件的办案效果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 xml:space="preserve">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下面向你介绍裁判文书效力、继续寻求司法救济期限途径、执行等事项：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本案不属于终审裁判，你对裁判结果不服的，可以按照裁判文书载明的期限和途径上诉（起诉）。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如果你选择上诉（起诉）的，根据法律援助管辖的规定，你可以到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长沙市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法律援助中心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申请法律援助。各方当事人</w:t>
      </w:r>
      <w:r>
        <w:rPr>
          <w:rFonts w:ascii="仿宋_GB2312" w:cs="仿宋_GB2312" w:eastAsia="仿宋_GB2312" w:hAnsi="仿宋_GB2312" w:hint="eastAsia"/>
          <w:sz w:val="32"/>
          <w:lang w:eastAsia="zh-CN"/>
        </w:rPr>
        <w:t>均未按规定途径</w:t>
      </w:r>
      <w:r>
        <w:rPr>
          <w:rFonts w:ascii="仿宋_GB2312" w:cs="仿宋_GB2312" w:eastAsia="仿宋_GB2312" w:hAnsi="仿宋_GB2312"/>
          <w:sz w:val="32"/>
        </w:rPr>
        <w:t>上诉</w:t>
      </w:r>
      <w:r>
        <w:rPr>
          <w:rFonts w:ascii="仿宋_GB2312" w:cs="仿宋_GB2312" w:eastAsia="仿宋_GB2312" w:hAnsi="仿宋_GB2312" w:hint="eastAsia"/>
          <w:sz w:val="32"/>
          <w:lang w:eastAsia="zh-CN"/>
        </w:rPr>
        <w:t>（起诉）</w:t>
      </w:r>
      <w:r>
        <w:rPr>
          <w:rFonts w:ascii="仿宋_GB2312" w:cs="仿宋_GB2312" w:eastAsia="仿宋_GB2312" w:hAnsi="仿宋_GB2312"/>
          <w:sz w:val="32"/>
        </w:rPr>
        <w:t>的</w:t>
      </w:r>
      <w:r>
        <w:rPr>
          <w:rFonts w:ascii="仿宋_GB2312" w:cs="仿宋_GB2312" w:eastAsia="仿宋_GB2312" w:hAnsi="仿宋_GB2312" w:hint="eastAsia"/>
          <w:sz w:val="32"/>
          <w:lang w:eastAsia="zh-CN"/>
        </w:rPr>
        <w:t>，</w:t>
      </w:r>
      <w:r>
        <w:rPr>
          <w:rFonts w:ascii="仿宋_GB2312" w:cs="仿宋_GB2312" w:eastAsia="仿宋_GB2312" w:hAnsi="仿宋_GB2312" w:hint="eastAsia"/>
          <w:sz w:val="32"/>
          <w:lang w:val="en-US" w:eastAsia="zh-CN"/>
        </w:rPr>
        <w:t>裁判文书将</w:t>
      </w:r>
      <w:r>
        <w:rPr>
          <w:rFonts w:ascii="仿宋_GB2312" w:cs="仿宋_GB2312" w:eastAsia="仿宋_GB2312" w:hAnsi="仿宋_GB2312"/>
          <w:sz w:val="32"/>
        </w:rPr>
        <w:t>发生法律效力</w:t>
      </w:r>
      <w:r>
        <w:rPr>
          <w:rFonts w:ascii="仿宋_GB2312" w:cs="仿宋_GB2312" w:eastAsia="仿宋_GB2312" w:hAnsi="仿宋_GB2312" w:hint="eastAsia"/>
          <w:sz w:val="32"/>
          <w:lang w:eastAsia="zh-CN"/>
        </w:rPr>
        <w:t>，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如果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有给付内容且对方当事人不按判决履行的，你应当在两年内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向人民法院申请强制执行。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lang w:eastAsia="zh-CN"/>
        </w:rPr>
        <w:t>请问你是否会继续寻求司法救济？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答：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  <w:t>不会</w:t>
      </w:r>
      <w:r>
        <w:rPr>
          <w:rFonts w:ascii="仿宋_GB2312" w:cs="仿宋_GB2312" w:hAnsi="仿宋_GB2312" w:hint="default"/>
          <w:sz w:val="32"/>
          <w:szCs w:val="32"/>
          <w:u w:val="single"/>
          <w:lang w:val="en-US" w:eastAsia="zh-CN"/>
        </w:rPr>
        <w:t>。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  <w:t xml:space="preserve">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lang w:eastAsia="zh-CN"/>
        </w:rPr>
      </w:pP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lang w:eastAsia="zh-CN"/>
        </w:rPr>
      </w:pP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lang w:eastAsia="zh-CN"/>
        </w:rPr>
      </w:pP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600"/>
        <w:textAlignment w:val="auto"/>
        <w:rPr>
          <w:rStyle w:val="style0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lang w:eastAsia="zh-CN"/>
        </w:rPr>
        <w:t>告知：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今天的接待到此结束，请被谈话人阅读笔录（对无阅读能力的被谈话人，律师向其宣读笔录)，如果记录有遗漏或错误的，被谈话人可以补充或修改，并在更正处签名。笔录经核对无误后，被谈话人应在每一页底部签名，并在最后一页注明日期。</w:t>
      </w:r>
    </w:p>
    <w:sectPr>
      <w:footerReference w:type="default" r:id="rId2"/>
      <w:type w:val="nextPage"/>
      <w:pgSz w:w="11906" w:h="16838" w:orient="portrait"/>
      <w:pgMar w:top="1134" w:right="1417" w:bottom="1134" w:left="1417" w:header="851" w:footer="992" w:gutter="0"/>
      <w:pgNumType w:fmt="decimal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auto"/>
    <w:pitch w:val="default"/>
    <w:sig w:usb0="00007A87" w:usb1="80000000" w:usb2="00000008" w:usb3="00000000" w:csb0="400001FF" w:csb1="FFFF0000"/>
  </w:font>
  <w:font w:name="宋体">
    <w:altName w:val="宋体"/>
    <w:panose1 w:val="02010600030000010101"/>
    <w:charset w:val="7a"/>
    <w:family w:val="auto"/>
    <w:pitch w:val="default"/>
    <w:sig w:usb0="00000003" w:usb1="288F0000" w:usb2="00000006" w:usb3="00000000" w:csb0="00040001" w:csb1="00000000"/>
  </w:font>
  <w:font w:name="Calibri">
    <w:altName w:val="DejaVu Sans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_GB2312"/>
    <w:panose1 w:val="02010609030000010101"/>
    <w:charset w:val="7a"/>
    <w:family w:val="auto"/>
    <w:pitch w:val="default"/>
    <w:sig w:usb0="00000001" w:usb1="080E0000" w:usb2="00000000" w:usb3="00000000" w:csb0="00040000" w:csb1="00000000"/>
  </w:font>
  <w:font w:name="方正公文小标宋">
    <w:altName w:val="方正公文小标宋"/>
    <w:panose1 w:val="02000000000000000000"/>
    <w:charset w:val="7a"/>
    <w:family w:val="auto"/>
    <w:pitch w:val="default"/>
    <w:sig w:usb0="00000001" w:usb1="08000000" w:usb2="00000000" w:usb3="00000000" w:csb0="00040000" w:csb1="00000000"/>
  </w:font>
  <w:font w:name="方正楷体_GBK">
    <w:altName w:val="方正楷体_GBK"/>
    <w:panose1 w:val="03000509000000000000"/>
    <w:charset w:val="7a"/>
    <w:family w:val="auto"/>
    <w:pitch w:val="default"/>
    <w:sig w:usb0="00000001" w:usb1="080E0000" w:usb2="00000000" w:usb3="00000000" w:csb0="00040000" w:csb1="00000000"/>
  </w:font>
  <w:font w:name="Wingdings 2">
    <w:altName w:val="Wingdings 2"/>
    <w:panose1 w:val="05020102010000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153"/>
        <w:tab w:val="clear" w:pos="8306"/>
      </w:tabs>
      <w:rPr>
        <w:rFonts w:ascii="仿宋_GB2312" w:cs="仿宋_GB2312" w:eastAsia="仿宋_GB2312" w:hAnsi="仿宋_GB2312" w:hint="eastAsia"/>
        <w:sz w:val="28"/>
        <w:szCs w:val="28"/>
        <w:lang w:eastAsia="zh-CN"/>
      </w:rPr>
    </w:pPr>
    <w:r>
      <w:rPr>
        <w:rFonts w:ascii="仿宋_GB2312" w:cs="仿宋_GB2312" w:eastAsia="仿宋_GB2312" w:hAnsi="仿宋_GB2312" w:hint="eastAsia"/>
        <w:sz w:val="28"/>
        <w:lang w:eastAsia="zh-CN"/>
      </w:rPr>
      <w:t>被谈话人</w:t>
    </w:r>
    <w:r>
      <w:rPr>
        <w:rFonts w:ascii="仿宋_GB2312" w:cs="仿宋_GB2312" w:eastAsia="仿宋_GB2312" w:hAnsi="仿宋_GB2312" w:hint="eastAsia"/>
        <w:sz w:val="28"/>
        <w:szCs w:val="28"/>
        <w:lang w:eastAsia="zh-CN"/>
      </w:rPr>
      <w:t>签字或捺印：</w:t>
    </w:r>
    <w:r>
      <w:rPr>
        <w:sz w:val="2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14:pctPosVOffset>0</wp14:pctPosVOffset>
              </wp:positionV>
              <wp:extent cx="1828800" cy="1828800"/>
              <wp:effectExtent l="0" t="0" r="0" b="0"/>
              <wp:wrapNone/>
              <wp:docPr id="4097" name="Image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</wps:spPr>
                    <wps:txbx id="4097">
                      <w:txbxContent>
                        <w:p>
                          <w:pPr>
                            <w:pStyle w:val="style32"/>
                            <w:tabs>
                              <w:tab w:val="clear" w:pos="4153"/>
                              <w:tab w:val="clear" w:pos="8306"/>
                            </w:tabs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lIns="0" rIns="0" tIns="0" bIns="0" wrap="none" upright="tru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top-percent:0;mso-position-horizontal:center;mso-position-horizontal-relative:margin;mso-position-vertical-relative:text;mso-width-relative:page;mso-height-relative:page;mso-wrap-distance-left:0.0pt;mso-wrap-distance-right:0.0pt;visibility:visible;mso-wrap-style:none;">
              <v:fill/>
              <v:textbox inset="0.0pt,0.0pt,0.0pt,0.0pt" style="mso-fit-shape-to-text:true;">
                <w:txbxContent>
                  <w:p>
                    <w:pPr>
                      <w:pStyle w:val="style32"/>
                      <w:tabs>
                        <w:tab w:val="clear" w:pos="4153"/>
                        <w:tab w:val="clear" w:pos="8306"/>
                      </w:tabs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</w:rPr>
                    </w:pPr>
                    <w:r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</w:rPr>
                      <w:t xml:space="preserve">第 </w:t>
                    </w:r>
                    <w:r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  <w:lang w:val="en-US" w:eastAsia="zh-CN"/>
                      </w:rPr>
                      <w:t xml:space="preserve">  </w:t>
                    </w:r>
                    <w:r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</w:rP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oNotTrackFormatting/>
  <w:documentProtection w:formatting="0" w:enforcement="0"/>
  <w:defaultTabStop w:val="420"/>
  <w:bookFoldPrintingSheets w:val="0"/>
  <w:drawingGridHorizontalSpacing w:val="180"/>
  <w:drawingGridVerticalSpacing w:val="156"/>
  <w:displayHorizontalDrawingGridEvery w:val="1"/>
  <w:displayVerticalDrawingGridEvery w:val="1"/>
  <w:drawingGridHorizontalOrigin w:val="1417"/>
  <w:drawingGridVerticalOrigin w:val="1440"/>
  <w:noPunctuationKerning/>
  <w:characterSpacingControl w:val="compressPunctuation"/>
  <w:endnotePr>
    <w:pos w:val="docEnd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pPr>
      <w:widowControl w:val="false"/>
      <w:jc w:val="both"/>
    </w:pPr>
    <w:rPr>
      <w:rFonts w:ascii="Calibri" w:cs="Times New Roman" w:eastAsia="宋体" w:hAnsi="Calibri"/>
      <w:kern w:val="2"/>
      <w:sz w:val="21"/>
      <w:szCs w:val="24"/>
      <w:lang w:val="en-US" w:bidi="ar-SA" w:eastAsia="zh-CN"/>
    </w:rPr>
  </w:style>
  <w:style w:type="paragraph" w:styleId="style32">
    <w:name w:val="footer"/>
    <w:basedOn w:val="style0"/>
    <w:next w:val="style32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character" w:default="1" w:styleId="style65">
    <w:name w:val="Default Paragraph Font"/>
    <w:next w:val="style65"/>
  </w:style>
  <w:style w:type="table" w:default="1" w:styleId="style105">
    <w:name w:val="Normal Table"/>
    <w:next w:val="style105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28">
    <w:name w:val="Normal Indent"/>
    <w:basedOn w:val="style0"/>
    <w:next w:val="style28"/>
    <w:pPr>
      <w:ind w:firstLine="200" w:firstLineChars="200"/>
    </w:pPr>
    <w:rPr/>
  </w:style>
  <w:style w:type="paragraph" w:styleId="style31">
    <w:name w:val="header"/>
    <w:basedOn w:val="style0"/>
    <w:next w:val="style31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157268640</TotalTime>
  <Words>531</Words>
  <Pages>1</Pages>
  <Characters>554</Characters>
  <Application>WPS Office</Application>
  <DocSecurity>0</DocSecurity>
  <Paragraphs>29</Paragraphs>
  <ScaleCrop>false</ScaleCrop>
  <LinksUpToDate>false</LinksUpToDate>
  <CharactersWithSpaces>929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2014-11-05T20:08:00Z</dcterms:created>
  <dc:creator>Administrator</dc:creator>
  <lastModifiedBy>ALI-AN00</lastModifiedBy>
  <lastPrinted>2023-10-20T00:26:47Z</lastPrinted>
  <dcterms:modified xsi:type="dcterms:W3CDTF">2025-12-23T07:15:00Z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  <property fmtid="{D5CDD505-2E9C-101B-9397-08002B2CF9AE}" pid="3" name="ICV">
    <vt:lpwstr>4bdd2d7018e041148577421ed995c870</vt:lpwstr>
  </property>
</Properties>
</file>