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hint="eastAsia"/>
          <w:color w:val="auto"/>
        </w:rPr>
      </w:pPr>
      <w:r>
        <w:rPr>
          <w:rFonts w:ascii="黑体" w:eastAsia="黑体" w:hint="eastAsia"/>
          <w:color w:val="auto"/>
          <w:sz w:val="44"/>
          <w:szCs w:val="44"/>
          <w:lang w:eastAsia="zh-CN"/>
        </w:rPr>
        <w:t>宁乡市</w:t>
      </w:r>
      <w:r>
        <w:rPr>
          <w:rFonts w:ascii="黑体" w:eastAsia="黑体" w:hint="eastAsia"/>
          <w:color w:val="auto"/>
          <w:sz w:val="44"/>
          <w:szCs w:val="44"/>
        </w:rPr>
        <w:t>法律援助案卷归档目录</w:t>
      </w:r>
    </w:p>
    <w:tbl>
      <w:tblPr>
        <w:tblStyle w:val="style105"/>
        <w:tblpPr w:leftFromText="180" w:rightFromText="180" w:vertAnchor="text" w:horzAnchor="page" w:tblpX="1261" w:tblpY="285"/>
        <w:tblOverlap w:val="never"/>
        <w:tblW w:w="9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7346"/>
        <w:gridCol w:w="1153"/>
      </w:tblGrid>
      <w:tr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eastAsia="仿宋_GB2312"/>
                <w:b/>
                <w:bCs/>
                <w:color w:val="auto"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bCs/>
                <w:color w:val="auto"/>
                <w:sz w:val="32"/>
                <w:szCs w:val="32"/>
              </w:rPr>
              <w:t>序号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eastAsia="仿宋_GB2312"/>
                <w:b/>
                <w:bCs/>
                <w:color w:val="auto"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bCs/>
                <w:color w:val="auto"/>
                <w:sz w:val="32"/>
                <w:szCs w:val="32"/>
              </w:rPr>
              <w:t>项  目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eastAsia="仿宋_GB2312"/>
                <w:b/>
                <w:bCs/>
                <w:color w:val="auto"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bCs/>
                <w:color w:val="auto"/>
                <w:sz w:val="32"/>
                <w:szCs w:val="32"/>
              </w:rPr>
              <w:t>页码</w:t>
            </w: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1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法律援助申请表、申请委托书、申请转交公函或通知辩护公函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2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申请人及申请代理人身份证明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3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经济状况说明表或其他经济困难证明材料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4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其他与申请法律援助事项有关的申请材料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</w:rPr>
            </w:pPr>
          </w:p>
        </w:tc>
      </w:tr>
      <w:tr>
        <w:tblPrEx/>
        <w:trPr>
          <w:trHeight w:val="413" w:hRule="atLeast"/>
        </w:trPr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5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申请材料接收凭证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6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法律援助审批表、更换法律援助人员审批表、通知辩护/代理呈批表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7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给予</w:t>
            </w:r>
            <w:r>
              <w:rPr>
                <w:rFonts w:ascii="仿宋_GB2312" w:cs="Arial Unicode MS" w:eastAsia="仿宋_GB2312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/</w:t>
            </w: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不予法律援助决定书及送达回证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8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widowControl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before="0" w:beforeAutospacing="false" w:after="0" w:afterAutospacing="false"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指派通知书、更换法律援助人员通知书、法律援助公函、法律援助协作函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9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widowControl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beforeAutospacing="false" w:afterAutospacing="false" w:lineRule="exact" w:line="500"/>
              <w:jc w:val="both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委托代理/辩护协议、授权委托书、犯罪嫌疑人/被告人/上诉人接受/拒绝法律援助确认书、受援人权利义务风险告知书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10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拘留或逮捕通知书、起诉意见书、起诉书、上诉状、抗诉书、起诉状、劳动仲裁申请书、行政复议申请书、重审或再审裁定等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11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阅卷笔录及阅卷证据，会见</w:t>
            </w:r>
            <w:r>
              <w:rPr>
                <w:rFonts w:ascii="仿宋_GB2312" w:cs="Arial Unicode MS" w:eastAsia="仿宋_GB2312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/</w:t>
            </w: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谈话笔录，证据目录及证据，律所集体讨论材料，其他材料及相关文书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12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出庭、听证通知书等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13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庭前准备清单，庭审、听证记录等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14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法律意见书、辩护词、代理词、申请书、申诉书等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15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判决书、裁定书、决定书、调解书、裁决书、协议书等结案法律文书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default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16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default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终止法律援助决定书</w:t>
            </w:r>
            <w:r>
              <w:rPr>
                <w:rFonts w:ascii="仿宋_GB2312" w:cs="Arial Unicode MS" w:eastAsia="仿宋_GB2312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、</w:t>
            </w: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送达回证</w:t>
            </w:r>
            <w:r>
              <w:rPr>
                <w:rFonts w:ascii="仿宋_GB2312" w:cs="Arial Unicode MS" w:eastAsia="仿宋_GB2312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及有关材料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17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案件承办情况通报/报告记录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18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结案报告表、承办情况小结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19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办案补贴发放凭证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default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20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其他与承办案件有关的材料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  <w:tr>
        <w:tblPrEx/>
        <w:trPr/>
        <w:tc>
          <w:tcPr>
            <w:tcW w:w="0" w:type="nil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rFonts w:ascii="仿宋_GB2312" w:cs="Arial Unicode MS" w:eastAsia="仿宋_GB2312" w:hAnsi="Arial Unicode MS" w:hint="default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21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94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left"/>
              <w:textAlignment w:val="auto"/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</w:pPr>
            <w:r>
              <w:rPr>
                <w:rFonts w:ascii="仿宋_GB2312" w:cs="Arial Unicode MS" w:eastAsia="仿宋_GB2312" w:hAnsi="Arial Unicode MS" w:hint="eastAsia"/>
                <w:color w:val="auto"/>
                <w:kern w:val="0"/>
                <w:sz w:val="24"/>
                <w:szCs w:val="24"/>
                <w:lang w:val="en-US" w:bidi="ar-SA" w:eastAsia="zh-CN"/>
              </w:rPr>
              <w:t>案件质量管理材料</w:t>
            </w:r>
          </w:p>
        </w:tc>
        <w:tc>
          <w:tcPr>
            <w:tcW w:w="0" w:type="nil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framePr w:hAnchor="page" w:vAnchor="text" w:x="1261" w:y="285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00"/>
              <w:jc w:val="center"/>
              <w:textAlignment w:val="auto"/>
              <w:rPr>
                <w:color w:val="auto"/>
                <w:sz w:val="44"/>
                <w:szCs w:val="44"/>
              </w:rPr>
            </w:pPr>
          </w:p>
        </w:tc>
      </w:tr>
    </w:tbl>
    <w:p>
      <w:pPr>
        <w:pStyle w:val="style0"/>
        <w:rPr>
          <w:color w:val="auto"/>
        </w:rPr>
      </w:pPr>
      <w:r>
        <w:rPr>
          <w:color w:val="auto"/>
        </w:rPr>
        <w:t xml:space="preserve"> </w:t>
      </w:r>
    </w:p>
    <w:sectPr>
      <w:pgSz w:w="11906" w:h="16838" w:orient="portrait"/>
      <w:pgMar w:top="1134" w:right="1417" w:bottom="1134" w:left="1417" w:header="851" w:footer="992" w:gutter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auto"/>
    <w:pitch w:val="default"/>
    <w:sig w:usb0="E0002AFF" w:usb1="C0007841" w:usb2="00000009" w:usb3="00000000" w:csb0="400001FF" w:csb1="FFFF0000"/>
  </w:font>
  <w:font w:name="宋体">
    <w:altName w:val="宋体"/>
    <w:panose1 w:val="02010600030001010101"/>
    <w:charset w:val="7a"/>
    <w:family w:val="auto"/>
    <w:pitch w:val="default"/>
    <w:sig w:usb0="00000003" w:usb1="288F0000" w:usb2="00000006" w:usb3="00000000" w:csb0="00040001" w:csb1="00000000"/>
  </w:font>
  <w:font w:name="Calibri">
    <w:altName w:val="Calibri"/>
    <w:panose1 w:val="020f0502020004030204"/>
    <w:charset w:val="00"/>
    <w:family w:val="swiss"/>
    <w:pitch w:val="default"/>
    <w:sig w:usb0="E00002FF" w:usb1="4000ACFF" w:usb2="00000001" w:usb3="00000000" w:csb0="2000019F" w:csb1="00000000"/>
  </w:font>
  <w:font w:name="Arial Unicode MS">
    <w:altName w:val="Times New Roman"/>
    <w:panose1 w:val="020b0604020002020204"/>
    <w:charset w:val="00"/>
    <w:family w:val="roman"/>
    <w:pitch w:val="default"/>
    <w:sig w:usb0="00000003" w:usb1="00000000" w:usb2="00000000" w:usb3="00000000" w:csb0="00000001" w:csb1="00000000"/>
  </w:font>
  <w:font w:name="黑体">
    <w:altName w:val="黑体"/>
    <w:panose1 w:val="02010609060001010101"/>
    <w:charset w:val="7a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001010101"/>
    <w:charset w:val="7a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print"/>
  <w:zoom w:percent="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oNotTrackMoves/>
  <w:doNotTrackFormatting/>
  <w:documentProtection w:formatting="0" w:enforcement="0"/>
  <w:defaultTabStop w:val="420"/>
  <w:bookFoldPrintingSheets w:val="0"/>
  <w:drawingGridHorizontalSpacing w:val="180"/>
  <w:drawingGridVerticalSpacing w:val="156"/>
  <w:displayHorizontalDrawingGridEvery w:val="0"/>
  <w:displayVerticalDrawingGridEvery w:val="2"/>
  <w:drawingGridHorizontalOrigin w:val="1417"/>
  <w:drawingGridVerticalOrigin w:val="1134"/>
  <w:characterSpacingControl w:val="compressPunctuation"/>
  <w:endnotePr>
    <w:pos w:val="docEnd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docVars>
    <w:docVar w:name="commondata" w:val="eyJoZGlkIjoiY2ZkYTIzZWRiNDI1NjNiYzIwMDhiNTI0MTc2OTZkODIifQ=="/>
  </w:docVars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pPr>
      <w:widowControl w:val="false"/>
      <w:jc w:val="both"/>
    </w:pPr>
    <w:rPr>
      <w:rFonts w:ascii="Calibri" w:cs="宋体" w:hAnsi="Calibri"/>
      <w:kern w:val="2"/>
      <w:sz w:val="21"/>
      <w:szCs w:val="21"/>
      <w:lang w:val="en-US" w:bidi="ar-SA" w:eastAsia="zh-CN"/>
    </w:rPr>
  </w:style>
  <w:style w:type="table" w:default="1" w:styleId="style105">
    <w:name w:val="Normal Table"/>
    <w:pPr/>
    <w:rPr/>
    <w:tblPr>
      <w:tblStyle w:val="style10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pPr>
      <w:widowControl/>
      <w:spacing w:before="100" w:beforeAutospacing="true" w:after="100" w:afterAutospacing="true"/>
      <w:jc w:val="left"/>
    </w:pPr>
    <w:rPr>
      <w:rFonts w:ascii="Arial Unicode MS" w:hAnsi="Arial Unicode MS"/>
      <w:kern w:val="0"/>
      <w:sz w:val="24"/>
      <w:szCs w:val="24"/>
    </w:rPr>
  </w:style>
  <w:style w:type="character" w:default="1" w:styleId="style65">
    <w:name w:val="Default Paragraph Font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157255200</TotalTime>
  <Words>504</Words>
  <Pages>1</Pages>
  <Characters>516</Characters>
  <Application>WPS Office</Application>
  <DocSecurity>0</DocSecurity>
  <Paragraphs>90</Paragraphs>
  <ScaleCrop>false</ScaleCrop>
  <Company>http://www.microsoft</Company>
  <LinksUpToDate>false</LinksUpToDate>
  <CharactersWithSpaces>519</CharactersWithSpaces>
  <SharedDoc>false</SharedDoc>
  <HyperlinksChanged>false</HyperlinksChanged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2019-10-26T10:26:00Z</dcterms:created>
  <dc:creator>Administrator</dc:creator>
  <lastModifiedBy>ALI-AN00</lastModifiedBy>
  <lastPrinted>2023-08-04T06:27:32Z</lastPrinted>
  <dcterms:modified xsi:type="dcterms:W3CDTF">2025-10-21T06:37:14Z</dcterms:modified>
  <revision>2</revision>
  <dc:title>湖南省法律援助案卷归档目录(试行)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13ac0a344b154f6fba7d42f85c237738</vt:lpwstr>
  </property>
</Properties>
</file>