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D42F" w14:textId="4F988FA0" w:rsidR="001A7725" w:rsidRDefault="001A7725" w:rsidP="0040495B">
      <w:pPr>
        <w:snapToGrid w:val="0"/>
        <w:spacing w:line="480" w:lineRule="auto"/>
        <w:jc w:val="center"/>
        <w:rPr>
          <w:rFonts w:ascii="Calibri" w:eastAsia="Calibri" w:hAnsi="Calibri" w:cs="Calibri"/>
          <w:b/>
          <w:sz w:val="28"/>
          <w:szCs w:val="28"/>
        </w:rPr>
      </w:pPr>
      <w:r>
        <w:rPr>
          <w:rFonts w:ascii="Calibri" w:eastAsia="Calibri" w:hAnsi="Calibri" w:cs="Calibri"/>
          <w:b/>
          <w:sz w:val="28"/>
          <w:szCs w:val="28"/>
        </w:rPr>
        <w:t>Spatial Analysis of COVID-19 cases in New York City</w:t>
      </w:r>
    </w:p>
    <w:p w14:paraId="00000001" w14:textId="7E9A83B6" w:rsidR="00BF33EA" w:rsidRPr="0040495B" w:rsidRDefault="00345DE5" w:rsidP="0040495B">
      <w:pPr>
        <w:snapToGrid w:val="0"/>
        <w:spacing w:line="480" w:lineRule="auto"/>
        <w:jc w:val="center"/>
        <w:rPr>
          <w:rFonts w:ascii="Calibri" w:eastAsia="Calibri" w:hAnsi="Calibri" w:cs="Calibri"/>
          <w:b/>
          <w:sz w:val="28"/>
          <w:szCs w:val="28"/>
        </w:rPr>
      </w:pPr>
      <w:r w:rsidRPr="0040495B">
        <w:rPr>
          <w:rFonts w:ascii="Calibri" w:eastAsia="Calibri" w:hAnsi="Calibri" w:cs="Calibri"/>
          <w:b/>
          <w:sz w:val="28"/>
          <w:szCs w:val="28"/>
        </w:rPr>
        <w:t xml:space="preserve">Introduction </w:t>
      </w:r>
    </w:p>
    <w:p w14:paraId="00000006" w14:textId="0633B4A6" w:rsidR="00BF33EA" w:rsidRPr="00273FDA" w:rsidRDefault="00345DE5" w:rsidP="0040495B">
      <w:pPr>
        <w:snapToGrid w:val="0"/>
        <w:spacing w:line="480" w:lineRule="auto"/>
        <w:rPr>
          <w:rFonts w:ascii="Calibri" w:eastAsia="Calibri" w:hAnsi="Calibri" w:cs="Calibri"/>
          <w:b/>
          <w:sz w:val="24"/>
          <w:szCs w:val="24"/>
        </w:rPr>
      </w:pPr>
      <w:r>
        <w:rPr>
          <w:rFonts w:ascii="Calibri" w:eastAsia="Calibri" w:hAnsi="Calibri" w:cs="Calibri"/>
          <w:sz w:val="24"/>
          <w:szCs w:val="24"/>
        </w:rPr>
        <w:t>By December 18, the United States had 17,391,270 COVID-19 cases and 312,636 deaths since its initial detection</w:t>
      </w:r>
      <w:r w:rsidR="00273FDA">
        <w:rPr>
          <w:rFonts w:ascii="Calibri" w:eastAsia="Calibri" w:hAnsi="Calibri" w:cs="Calibri"/>
          <w:sz w:val="24"/>
          <w:szCs w:val="24"/>
        </w:rPr>
        <w:t xml:space="preserve">.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{"citationID":"PFDjbSKA","properties":{"formattedCitation":"(CDC, 2020)","plainCitation":"(CDC, 2020)","noteIndex":0},"citationItems":[{"id":518,"uris":["http://zotero.org/users/local/yz5fWT7p/items/A7XABFR7"],"uri":["http://zotero.org/users/local/yz5fWT7p/items/A7XABFR7"],"itemData":{"id":518,"type":"webpage","abstract":"Find national and local rates for COVID cases and deaths in the United States.","container-title":"Centers for Disease Control and Prevention","language":"en","title":"COVID-19 Cases, Deaths, and Trends in the US | CDC COVID Data Tracker","URL":"https://covid.cdc.gov/covid-data-tracker","author":[{"family":"CDC","given":""}],"accessed":{"date-parts":[["2020",12,19]]},"issued":{"date-parts":[["2020",3,28]]}}}],"schema":"https://github.com/citation-style-language/schema/raw/master/csl-citation.json"}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rPr>
        <w:t>(CDC, 2020)</w:t>
      </w:r>
      <w:r w:rsidR="00273FDA">
        <w:rPr>
          <w:rFonts w:ascii="Calibri" w:eastAsia="Calibri" w:hAnsi="Calibri" w:cs="Calibri"/>
          <w:sz w:val="24"/>
          <w:szCs w:val="24"/>
        </w:rPr>
        <w:fldChar w:fldCharType="end"/>
      </w:r>
      <w:r>
        <w:rPr>
          <w:rFonts w:ascii="Calibri" w:eastAsia="Calibri" w:hAnsi="Calibri" w:cs="Calibri"/>
          <w:sz w:val="24"/>
          <w:szCs w:val="24"/>
        </w:rPr>
        <w:t xml:space="preserve">New York State was once an epicenter with 828,200 cases.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{"citationID":"rNH1z0O9","properties":{"formattedCitation":"({\\i{}COVID-19 United States Cases by County}, n.d.)","plainCitation":"(COVID-19 United States Cases by County, n.d.)","noteIndex":0},"citationItems":[{"id":520,"uris":["http://zotero.org/users/local/yz5fWT7p/items/P3GI9CTM"],"uri":["http://zotero.org/users/local/yz5fWT7p/items/P3GI9CTM"],"itemData":{"id":520,"type":"webpage","abstract":"Johns Hopkins U.S. County Level COVID-19 Tracking Map","container-title":"Johns Hopkins Coronavirus Resource Center","language":"en","title":"COVID-19 United States Cases by County","URL":"https://coronavirus.jhu.edu/us-map","accessed":{"date-parts":[["2020",12,19]]}}}],"schema":"https://github.com/citation-style-language/schema/raw/master/csl-citation.json"}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szCs w:val="24"/>
        </w:rPr>
        <w:t>(</w:t>
      </w:r>
      <w:r w:rsidR="00273FDA" w:rsidRPr="00273FDA">
        <w:rPr>
          <w:rFonts w:ascii="Calibri" w:hAnsi="Calibri" w:cs="Calibri"/>
          <w:i/>
          <w:iCs/>
          <w:sz w:val="24"/>
          <w:szCs w:val="24"/>
        </w:rPr>
        <w:t>COVID-19 United States Cases by County</w:t>
      </w:r>
      <w:r w:rsidR="00273FDA" w:rsidRPr="00273FDA">
        <w:rPr>
          <w:rFonts w:ascii="Calibri" w:hAnsi="Calibri" w:cs="Calibri"/>
          <w:sz w:val="24"/>
          <w:szCs w:val="24"/>
        </w:rPr>
        <w:t>, n.d.)</w:t>
      </w:r>
      <w:r w:rsidR="00273FDA">
        <w:rPr>
          <w:rFonts w:ascii="Calibri" w:eastAsia="Calibri" w:hAnsi="Calibri" w:cs="Calibri"/>
          <w:sz w:val="24"/>
          <w:szCs w:val="24"/>
        </w:rPr>
        <w:fldChar w:fldCharType="end"/>
      </w:r>
      <w:r w:rsidR="00273FDA">
        <w:rPr>
          <w:rFonts w:ascii="Calibri" w:eastAsia="Calibri" w:hAnsi="Calibri" w:cs="Calibri"/>
          <w:sz w:val="24"/>
          <w:szCs w:val="24"/>
        </w:rPr>
        <w:t xml:space="preserve"> </w:t>
      </w:r>
      <w:r>
        <w:rPr>
          <w:rFonts w:ascii="Calibri" w:eastAsia="Calibri" w:hAnsi="Calibri" w:cs="Calibri"/>
          <w:sz w:val="24"/>
          <w:szCs w:val="24"/>
        </w:rPr>
        <w:t xml:space="preserve">New York City (NYC) is responsible for </w:t>
      </w:r>
      <w:proofErr w:type="gramStart"/>
      <w:r>
        <w:rPr>
          <w:rFonts w:ascii="Calibri" w:eastAsia="Calibri" w:hAnsi="Calibri" w:cs="Calibri"/>
          <w:sz w:val="24"/>
          <w:szCs w:val="24"/>
        </w:rPr>
        <w:t>the majority of</w:t>
      </w:r>
      <w:proofErr w:type="gramEnd"/>
      <w:r>
        <w:rPr>
          <w:rFonts w:ascii="Calibri" w:eastAsia="Calibri" w:hAnsi="Calibri" w:cs="Calibri"/>
          <w:sz w:val="24"/>
          <w:szCs w:val="24"/>
        </w:rPr>
        <w:t xml:space="preserve"> the cases in New York State</w:t>
      </w:r>
      <w:r w:rsidR="00273FDA">
        <w:rPr>
          <w:rFonts w:ascii="Calibri" w:eastAsia="Calibri" w:hAnsi="Calibri" w:cs="Calibri"/>
          <w:sz w:val="24"/>
          <w:szCs w:val="24"/>
        </w:rPr>
        <w:t>,</w:t>
      </w:r>
      <w:r>
        <w:rPr>
          <w:rFonts w:ascii="Calibri" w:eastAsia="Calibri" w:hAnsi="Calibri" w:cs="Calibri"/>
          <w:sz w:val="24"/>
          <w:szCs w:val="24"/>
        </w:rPr>
        <w:t xml:space="preserve"> with more than 378,000 cases. Many factors might lead to the situation</w:t>
      </w:r>
      <w:r w:rsidR="00273FDA">
        <w:rPr>
          <w:rFonts w:ascii="Calibri" w:eastAsia="Calibri" w:hAnsi="Calibri" w:cs="Calibri"/>
          <w:sz w:val="24"/>
          <w:szCs w:val="24"/>
        </w:rPr>
        <w:t>,</w:t>
      </w:r>
      <w:r>
        <w:rPr>
          <w:rFonts w:ascii="Calibri" w:eastAsia="Calibri" w:hAnsi="Calibri" w:cs="Calibri"/>
          <w:sz w:val="24"/>
          <w:szCs w:val="24"/>
        </w:rPr>
        <w:t xml:space="preserve"> as previous traditional studies demonstrated in other communicable diseases.</w:t>
      </w:r>
      <w:r w:rsidR="00273FDA">
        <w:rPr>
          <w:rFonts w:ascii="Calibri" w:eastAsia="Calibri" w:hAnsi="Calibri" w:cs="Calibri"/>
          <w:sz w:val="24"/>
          <w:szCs w:val="24"/>
        </w:rPr>
        <w:t xml:space="preserve">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{"citationID":"pDfG1jJg","properties":{"formattedCitation":"(Kelly et al., 2016; Simpson et al., 2019; Tung et al., 2019; Wiewel et al., 2019)","plainCitation":"(Kelly et al., 2016; Simpson et al., 2019; Tung et al., 2019; Wiewel et al., 2019)","noteIndex":0},"citationItems":[{"id":527,"uris":["http://zotero.org/users/local/yz5fWT7p/items/9MQ78A9A"],"uri":["http://zotero.org/users/local/yz5fWT7p/items/9MQ78A9A"],"itemData":{"id":527,"type":"article-journal","abstract":"Objectives\nTo investigate whether there is an association between differences in travel time/travel distance to healthcare services and patients' health outcomes and assimilate the methodologies used to measure this.\n\nDesign\nSystematic Review. We searched MEDLINE, Embase, Web of Science, Transport database, HMIC and EBM Reviews for studies up to 7 September 2016. Studies were excluded that included children (including maternity), emergency medical travel or countries classed as being in the global south.\n\nSettings\nA wide range of settings within primary and secondary care (these were not restricted in the search).\n\nResults\n108 studies met the inclusion criteria. The results were mixed. 77% of the included studies identified evidence of a distance decay association, whereby patients living further away from healthcare facilities they needed to attend had worse health outcomes (eg, survival rates, length of stay in hospital and non-attendance at follow-up) than those who lived closer. 6 of the studies identified the reverse (a distance bias effect) whereby patients living at a greater distance had better health outcomes. The remaining 19 studies found no relationship. There was a large variation in the data available to the studies on the patients' geographical locations and the healthcare facilities attended, and the methods used to calculate travel times and distances were not consistent across studies.\n\nConclusions\nThe review observed that a relationship between travelling further and having worse health outcomes cannot be ruled out and should be considered within the healthcare services location debate.","container-title":"BMJ Open","DOI":"10.1136/bmjopen-2016-013059","ISSN":"2044-6055","issue":"11","journalAbbreviation":"BMJ Open","note":"PMID: 27884848\nPMCID: PMC5178808","source":"PubMed Central","title":"Are differences in travel time or distance to healthcare for adults in global north countries associated with an impact on health outcomes? A systematic review","title-short":"Are differences in travel time or distance to healthcare for adults in global north countries associated with an impact on health outcomes?","URL":"https://www.ncbi.nlm.nih.gov/pmc/articles/PMC5178808/","volume":"6","author":[{"family":"Kelly","given":"Charlotte"},{"family":"Hulme","given":"Claire"},{"family":"Farragher","given":"Tracey"},{"family":"Clarke","given":"Graham"}],"accessed":{"date-parts":[["2020",12,19]]},"issued":{"date-parts":[["2016",11,24]]}}},{"id":530,"uris":["http://zotero.org/users/local/yz5fWT7p/items/9UKVLTFN"],"uri":["http://zotero.org/users/local/yz5fWT7p/items/9UKVLTFN"],"itemData":{"id":530,"type":"article-journal","abstract":"Objective\nTo summarise the extent and quality of evidence on the association between prison cell spatial density (a measure of crowding) and infectious and communicable diseases transmission among prisoners.\n\nDesign\nSystematic review.\n\nData sources\nEmbase, PubMed, Medline, Scopus, Web of Science, PsycINFO, PsycExtra, ProQuest Databases, ProQuest Dissertations and Theses Global, Index to Legal Periodicals, InformitOnline, Cochrane Library, Criminal Justice Abstracts and ICONDA were searched to 31 December 2018.\n\nEligibility criteria\nStudies that reported on the association between prison cell spatial density (measured in square feet or square metres of cell floor area per person) and infectious and communicable diseases in juvenile and adult populations incarcerated in a correctional facility.\n\nData extraction and synthesis\nA review protocol was developed in consultation with an advisory panel. Two reviewers independently extracted data and used the Australian National Health and Medical Research Council’s (NHMRC) checklist to critically appraise individual studies. An assessment of the overall body of the evidence was conducted using the NHMRC’s Evidence Scale and Statement Form.\n\nResults\nA total of 5126 articles were initially identified with seven included in the review from Pakistan (2003), Chile (2016), Nigeria (2012, 2013) and the USA (1980s). Infectious and communicable disease outcomes included pneumococcal disease/acute pneumonia, Mycobacterium tuberculosis, latent tuberculosis infection, infectious skin conditions and contagious disease reporting to the prison clinic. Five articles reported statistically significant positive associations but were countered by associations possibly being explained by chance, bias or confounding factors. Heterogeneity prevented meta-analysis.\n\nConclusion\nOverall, the body of evidence provides some support for an association between prison cell special density and infectious and communicable diseases, but care should be taken in the interpretation and transferability of the findings. Future research and policy responses should adequately consider prospective mediating factors implicated in associations between cell spatial density and health effects.","container-title":"BMJ Open","DOI":"10.1136/bmjopen-2018-026806","ISSN":"2044-6055","issue":"7","journalAbbreviation":"BMJ Open","note":"PMID: 31340959\nPMCID: PMC6661645","source":"PubMed Central","title":"Prison cell spatial density and infectious and communicable diseases: a systematic review","title-short":"Prison cell spatial density and infectious and communicable diseases","URL":"https://www.ncbi.nlm.nih.gov/pmc/articles/PMC6661645/","volume":"9","author":[{"family":"Simpson","given":"Paul L"},{"family":"Simpson","given":"Melanie"},{"family":"Adily","given":"Armita"},{"family":"Grant","given":"Luke"},{"family":"Butler","given":"Tony"}],"accessed":{"date-parts":[["2020",12,19]]},"issued":{"date-parts":[["2019",7,23]]}}},{"id":522,"uris":["http://zotero.org/users/local/yz5fWT7p/items/RHCIWHKL"],"uri":["http://zotero.org/users/local/yz5fWT7p/items/RHCIWHKL"],"itemData":{"id":522,"type":"article-journal","abstract":"This cross-sectional study examines whether there is an association between race/ethnicity and access to level I and level II trauma centers within Chicago, Illinois; New York, New York; and Los Angeles, California.","container-title":"JAMA Network Open","DOI":"10.1001/jamanetworkopen.2019.0138","ISSN":"2574-3805","issue":"3","journalAbbreviation":"JAMA Netw Open","note":"PMID: 30848804\nPMCID: PMC6484639","source":"PubMed Central","title":"Race/Ethnicity and Geographic Access to Urban Trauma Care","URL":"https://www.ncbi.nlm.nih.gov/pmc/articles/PMC6484639/","volume":"2","author":[{"family":"Tung","given":"Elizabeth L."},{"family":"Hampton","given":"David A."},{"family":"Kolak","given":"Marynia"},{"family":"Rogers","given":"Selwyn O."},{"family":"Yang","given":"Joyce P."},{"family":"Peek","given":"Monica E."}],"accessed":{"date-parts":[["2020",12,19]]},"issued":{"date-parts":[["2019",3,8]]}}},{"id":525,"uris":["http://zotero.org/users/local/yz5fWT7p/items/46MPDZQN"],"uri":["http://zotero.org/users/local/yz5fWT7p/items/46MPDZQN"],"itemData":{"id":525,"type":"article-journal","abstract":"Health care facility characteristics have been shown to influence intermediary health outcomes among persons with HIV, but few longitudinal studies of suppression have included these characteristics. We studied the association of these characteristics with the achievement and maintenance of HIV viral suppression among New York City (NYC) residents aged 13 years and older newly diagnosed with HIV between 2006 and 2012. The NYC HIV surveillance registry provided individual and facility data (N = 12,547 persons). Multivariable proportional hazards models estimated the likelihood of individual achievement and maintenance of suppression by type of facility, patient volume, and distance from residence, accounting for facility clustering and for individual-level confounders. Viral suppression was achieved within 12 months by 44% and at a later point by another 29%. Viral suppression occurred at a lower rate in facilities with low HIV patient volume (e.g., 10–24 diagnoses per year vs. ≥75, adjusted hazard ratio [AHR] = 0.87, 95% confidence interval [CI] 0.79–0.95) and in screening/diagnosis sites (vs. hospitals, AHR = 0.86, 95% CI 0.80–0.92). Among persons achieving viral suppression, 18% experienced virologic failure within 12 months and 24% later. Those receiving care at large outpatient facilities or large private practices had a lower rate of virologic failure (e.g., large outpatient facilities vs. large hospitals, AHR = 0.63, 95% CI 0.53–0.75). Achievement and maintenance of viral suppression were associated with facilities with higher HIV-positive caseloads. Some facilities with small caseloads and screening/diagnosis sites may need stronger care or referral systems to help persons with HIV achieve and maintain viral suppression.","container-title":"AIDS Care","DOI":"10.1080/09540121.2019.1595517","ISSN":"0954-0121","issue":"12","note":"publisher: Taylor &amp; Francis\n_eprint: https://doi.org/10.1080/09540121.2019.1595517\nPMID: 30909714","page":"1484-1493","source":"Taylor and Francis+NEJM","title":"Healthcare facility characteristics associated with achievement and maintenance of HIV viral suppression among persons newly diagnosed with HIV in New York City","volume":"31","author":[{"family":"Wiewel","given":"Ellen W."},{"family":"Borrell","given":"Luisa N."},{"family":"Jones","given":"Heidi E."},{"family":"Maroko","given":"Andrew R."},{"family":"Torian","given":"Lucia V."}],"issued":{"date-parts":[["2019",12,2]]}}}],"schema":"https://github.com/citation-style-language/schema/raw/master/csl-citation.json"}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rPr>
        <w:t>(Kelly et al., 2016; Simpson et al., 2019; Tung et al., 2019; Wiewel et al., 2019)</w:t>
      </w:r>
      <w:r w:rsidR="00273FDA">
        <w:rPr>
          <w:rFonts w:ascii="Calibri" w:eastAsia="Calibri" w:hAnsi="Calibri" w:cs="Calibri"/>
          <w:sz w:val="24"/>
          <w:szCs w:val="24"/>
        </w:rPr>
        <w:fldChar w:fldCharType="end"/>
      </w:r>
      <w:r w:rsidR="00273FDA">
        <w:rPr>
          <w:rFonts w:ascii="Calibri" w:eastAsia="Calibri" w:hAnsi="Calibri" w:cs="Calibri"/>
          <w:b/>
          <w:sz w:val="24"/>
          <w:szCs w:val="24"/>
        </w:rPr>
        <w:t xml:space="preserve"> </w:t>
      </w:r>
      <w:r>
        <w:rPr>
          <w:rFonts w:ascii="Calibri" w:eastAsia="Calibri" w:hAnsi="Calibri" w:cs="Calibri"/>
          <w:sz w:val="24"/>
          <w:szCs w:val="24"/>
        </w:rPr>
        <w:t xml:space="preserve">Therefore, I have come up with three assumptions and want to test them. If I falsify some of the assumptions, I will try to figure out the potential reasons and limitations in this project. </w:t>
      </w:r>
    </w:p>
    <w:p w14:paraId="00000007" w14:textId="3ADB5F29"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w:t>
      </w:r>
      <w:r w:rsidR="00273FDA">
        <w:rPr>
          <w:rFonts w:ascii="Calibri" w:eastAsia="Calibri" w:hAnsi="Calibri" w:cs="Calibri"/>
          <w:sz w:val="24"/>
          <w:szCs w:val="24"/>
        </w:rPr>
        <w:t>hypotheses</w:t>
      </w:r>
      <w:r>
        <w:rPr>
          <w:rFonts w:ascii="Calibri" w:eastAsia="Calibri" w:hAnsi="Calibri" w:cs="Calibri"/>
          <w:sz w:val="24"/>
          <w:szCs w:val="24"/>
        </w:rPr>
        <w:t xml:space="preserve"> are as followed, </w:t>
      </w:r>
    </w:p>
    <w:p w14:paraId="00000008" w14:textId="77777777" w:rsidR="00BF33EA" w:rsidRDefault="00345DE5" w:rsidP="0040495B">
      <w:pPr>
        <w:numPr>
          <w:ilvl w:val="0"/>
          <w:numId w:val="1"/>
        </w:num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higher spatial density leads to a higher incidence rate. </w:t>
      </w:r>
    </w:p>
    <w:p w14:paraId="00000009" w14:textId="77777777" w:rsidR="00BF33EA" w:rsidRDefault="00345DE5" w:rsidP="0040495B">
      <w:pPr>
        <w:numPr>
          <w:ilvl w:val="0"/>
          <w:numId w:val="1"/>
        </w:numPr>
        <w:snapToGrid w:val="0"/>
        <w:spacing w:line="480" w:lineRule="auto"/>
        <w:rPr>
          <w:rFonts w:ascii="Calibri" w:eastAsia="Calibri" w:hAnsi="Calibri" w:cs="Calibri"/>
          <w:sz w:val="24"/>
          <w:szCs w:val="24"/>
        </w:rPr>
      </w:pPr>
      <w:r>
        <w:rPr>
          <w:rFonts w:ascii="Calibri" w:eastAsia="Calibri" w:hAnsi="Calibri" w:cs="Calibri"/>
          <w:sz w:val="24"/>
          <w:szCs w:val="24"/>
        </w:rPr>
        <w:t xml:space="preserve">Having difficulties in access to hospitals causes a higher case fatality rate. </w:t>
      </w:r>
    </w:p>
    <w:p w14:paraId="0000000B" w14:textId="571C877B" w:rsidR="00BF33EA" w:rsidRDefault="00345DE5" w:rsidP="0040495B">
      <w:pPr>
        <w:numPr>
          <w:ilvl w:val="0"/>
          <w:numId w:val="1"/>
        </w:num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lower hospital capacity results in a higher case fatality rate. </w:t>
      </w:r>
    </w:p>
    <w:p w14:paraId="7C865DDC" w14:textId="77777777" w:rsidR="00BA3A82" w:rsidRPr="0040495B" w:rsidRDefault="00BA3A82" w:rsidP="00BA3A82">
      <w:pPr>
        <w:snapToGrid w:val="0"/>
        <w:spacing w:line="480" w:lineRule="auto"/>
        <w:ind w:left="360"/>
        <w:rPr>
          <w:rFonts w:ascii="Calibri" w:eastAsia="Calibri" w:hAnsi="Calibri" w:cs="Calibri"/>
          <w:sz w:val="24"/>
          <w:szCs w:val="24"/>
        </w:rPr>
      </w:pPr>
    </w:p>
    <w:p w14:paraId="0000000C" w14:textId="66DCFE5F" w:rsidR="00BF33EA" w:rsidRDefault="00345DE5" w:rsidP="0040495B">
      <w:pPr>
        <w:snapToGrid w:val="0"/>
        <w:spacing w:line="480" w:lineRule="auto"/>
        <w:jc w:val="center"/>
        <w:rPr>
          <w:rFonts w:ascii="Calibri" w:eastAsia="Calibri" w:hAnsi="Calibri" w:cs="Calibri"/>
          <w:b/>
          <w:sz w:val="24"/>
          <w:szCs w:val="24"/>
        </w:rPr>
      </w:pPr>
      <w:r w:rsidRPr="0040495B">
        <w:rPr>
          <w:rFonts w:ascii="Calibri" w:eastAsia="Calibri" w:hAnsi="Calibri" w:cs="Calibri"/>
          <w:b/>
          <w:sz w:val="28"/>
          <w:szCs w:val="28"/>
        </w:rPr>
        <w:t>Methods</w:t>
      </w:r>
    </w:p>
    <w:p w14:paraId="0000000D"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Software</w:t>
      </w:r>
    </w:p>
    <w:p w14:paraId="0000000F" w14:textId="47178004"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All the maps were spatialized using ArcGIS 10.7 and ArcCatalog 10.7.1. The data was compiled using the </w:t>
      </w:r>
      <w:proofErr w:type="spellStart"/>
      <w:r>
        <w:rPr>
          <w:rFonts w:ascii="Calibri" w:eastAsia="Calibri" w:hAnsi="Calibri" w:cs="Calibri"/>
          <w:sz w:val="24"/>
          <w:szCs w:val="24"/>
        </w:rPr>
        <w:t>Vlookup</w:t>
      </w:r>
      <w:proofErr w:type="spellEnd"/>
      <w:r>
        <w:rPr>
          <w:rFonts w:ascii="Calibri" w:eastAsia="Calibri" w:hAnsi="Calibri" w:cs="Calibri"/>
          <w:sz w:val="24"/>
          <w:szCs w:val="24"/>
        </w:rPr>
        <w:t xml:space="preserve"> function in Excel. The statistical analysis was conducted by R studio. </w:t>
      </w:r>
    </w:p>
    <w:p w14:paraId="00000010"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Data sources</w:t>
      </w:r>
    </w:p>
    <w:p w14:paraId="00000013" w14:textId="6B96FCCE"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New York City Zip Code Boundaries shapefile was obtained through </w:t>
      </w:r>
      <w:r>
        <w:rPr>
          <w:rFonts w:ascii="Calibri" w:eastAsia="Calibri" w:hAnsi="Calibri" w:cs="Calibri"/>
          <w:i/>
          <w:sz w:val="24"/>
          <w:szCs w:val="24"/>
        </w:rPr>
        <w:t>NYC Open Data.</w:t>
      </w:r>
      <w:r w:rsidR="00273FDA">
        <w:rPr>
          <w:rFonts w:ascii="Calibri" w:eastAsia="Calibri" w:hAnsi="Calibri" w:cs="Calibri"/>
          <w:i/>
          <w:sz w:val="24"/>
          <w:szCs w:val="24"/>
        </w:rPr>
        <w:t xml:space="preserve"> </w:t>
      </w:r>
      <w:r w:rsidR="00273FDA">
        <w:rPr>
          <w:rFonts w:ascii="Calibri" w:eastAsia="Calibri" w:hAnsi="Calibri" w:cs="Calibri"/>
          <w:i/>
          <w:sz w:val="24"/>
          <w:szCs w:val="24"/>
        </w:rPr>
        <w:fldChar w:fldCharType="begin"/>
      </w:r>
      <w:r w:rsidR="00273FDA">
        <w:rPr>
          <w:rFonts w:ascii="Calibri" w:eastAsia="Calibri" w:hAnsi="Calibri" w:cs="Calibri"/>
          <w:i/>
          <w:sz w:val="24"/>
          <w:szCs w:val="24"/>
        </w:rPr>
        <w:instrText xml:space="preserve"> ADDIN ZOTERO_ITEM CSL_CITATION {"citationID":"jnMvxhnW","properties":{"formattedCitation":"(Calgary, n.d.)","plainCitation":"(Calgary, n.d.)","noteIndex":0},"citationItems":[{"id":533,"uris":["http://zotero.org/users/local/yz5fWT7p/items/ZUJGVBXS"],"uri":["http://zotero.org/users/local/yz5fWT7p/items/ZUJGVBXS"],"itemData":{"id":533,"type":"webpage","abstract":"Boundaries for NYC zip codes","container-title":"NYC Open Data","language":"en","title":"Zip Code Boundaries","URL":"https://data.cityofnewyork.us/Business/Zip-Code-Boundaries/i8iw-xf4u/data?no_mobile=true","author":[{"family":"Calgary","given":"Open"}],"accessed":{"date-parts":[["2020",12,19]]}}}],"schema":"https://github.com/citation-style-language/schema/raw/master/csl-citation.json"} </w:instrText>
      </w:r>
      <w:r w:rsidR="00273FDA">
        <w:rPr>
          <w:rFonts w:ascii="Calibri" w:eastAsia="Calibri" w:hAnsi="Calibri" w:cs="Calibri"/>
          <w:i/>
          <w:sz w:val="24"/>
          <w:szCs w:val="24"/>
        </w:rPr>
        <w:fldChar w:fldCharType="separate"/>
      </w:r>
      <w:r w:rsidR="00273FDA" w:rsidRPr="00273FDA">
        <w:rPr>
          <w:rFonts w:ascii="Calibri" w:hAnsi="Calibri" w:cs="Calibri"/>
          <w:sz w:val="24"/>
        </w:rPr>
        <w:t>(Calgary, n.d.)</w:t>
      </w:r>
      <w:r w:rsidR="00273FDA">
        <w:rPr>
          <w:rFonts w:ascii="Calibri" w:eastAsia="Calibri" w:hAnsi="Calibri" w:cs="Calibri"/>
          <w:i/>
          <w:sz w:val="24"/>
          <w:szCs w:val="24"/>
        </w:rPr>
        <w:fldChar w:fldCharType="end"/>
      </w:r>
      <w:r w:rsidR="00273FDA">
        <w:rPr>
          <w:rFonts w:ascii="Calibri" w:eastAsia="Calibri" w:hAnsi="Calibri" w:cs="Calibri"/>
          <w:sz w:val="24"/>
          <w:szCs w:val="24"/>
        </w:rPr>
        <w:t xml:space="preserve"> </w:t>
      </w:r>
      <w:r>
        <w:rPr>
          <w:rFonts w:ascii="Calibri" w:eastAsia="Calibri" w:hAnsi="Calibri" w:cs="Calibri"/>
          <w:sz w:val="24"/>
          <w:szCs w:val="24"/>
        </w:rPr>
        <w:t xml:space="preserve">The COVID-19 case number, incidence rate, death number, case fatality rate, and </w:t>
      </w:r>
      <w:r>
        <w:rPr>
          <w:rFonts w:ascii="Calibri" w:eastAsia="Calibri" w:hAnsi="Calibri" w:cs="Calibri"/>
          <w:sz w:val="24"/>
          <w:szCs w:val="24"/>
        </w:rPr>
        <w:lastRenderedPageBreak/>
        <w:t xml:space="preserve">population by zip code were collected from </w:t>
      </w:r>
      <w:r>
        <w:rPr>
          <w:rFonts w:ascii="Calibri" w:eastAsia="Calibri" w:hAnsi="Calibri" w:cs="Calibri"/>
          <w:i/>
          <w:sz w:val="24"/>
          <w:szCs w:val="24"/>
        </w:rPr>
        <w:t>NYC Health</w:t>
      </w:r>
      <w:r>
        <w:rPr>
          <w:rFonts w:ascii="Calibri" w:eastAsia="Calibri" w:hAnsi="Calibri" w:cs="Calibri"/>
          <w:sz w:val="24"/>
          <w:szCs w:val="24"/>
        </w:rPr>
        <w:t xml:space="preserve">, </w:t>
      </w:r>
      <w:r w:rsidR="00273FDA">
        <w:rPr>
          <w:rFonts w:ascii="Calibri" w:eastAsia="Calibri" w:hAnsi="Calibri" w:cs="Calibri"/>
          <w:sz w:val="24"/>
          <w:szCs w:val="24"/>
        </w:rPr>
        <w:t>including</w:t>
      </w:r>
      <w:r>
        <w:rPr>
          <w:rFonts w:ascii="Calibri" w:eastAsia="Calibri" w:hAnsi="Calibri" w:cs="Calibri"/>
          <w:sz w:val="24"/>
          <w:szCs w:val="24"/>
        </w:rPr>
        <w:t xml:space="preserve"> all data from the first confirmed cases diagnosed on February 29 to December 17.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{"citationID":"I9DyPwi9","properties":{"formattedCitation":"({\\i{}COVID-19: Data Totals - NYC Health}, n.d.)","plainCitation":"(COVID-19: Data Totals - NYC Health, n.d.)","noteIndex":0},"citationItems":[{"id":535,"uris":["http://zotero.org/users/local/yz5fWT7p/items/H4FPEGRY"],"uri":["http://zotero.org/users/local/yz5fWT7p/items/H4FPEGRY"],"itemData":{"id":535,"type":"webpage","title":"COVID-19: Data Totals - NYC Health","URL":"https://www1.nyc.gov/site/doh/covid/covid-19-data-totals.page","accessed":{"date-parts":[["2020",12,19]]}}}],"schema":"https://github.com/citation-style-language/schema/raw/master/csl-citation.json"}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szCs w:val="24"/>
        </w:rPr>
        <w:t>(</w:t>
      </w:r>
      <w:r w:rsidR="00273FDA" w:rsidRPr="00273FDA">
        <w:rPr>
          <w:rFonts w:ascii="Calibri" w:hAnsi="Calibri" w:cs="Calibri"/>
          <w:i/>
          <w:iCs/>
          <w:sz w:val="24"/>
          <w:szCs w:val="24"/>
        </w:rPr>
        <w:t>COVID-19: Data Totals - NYC Health</w:t>
      </w:r>
      <w:r w:rsidR="00273FDA" w:rsidRPr="00273FDA">
        <w:rPr>
          <w:rFonts w:ascii="Calibri" w:hAnsi="Calibri" w:cs="Calibri"/>
          <w:sz w:val="24"/>
          <w:szCs w:val="24"/>
        </w:rPr>
        <w:t>, n.d.)</w:t>
      </w:r>
      <w:r w:rsidR="00273FDA">
        <w:rPr>
          <w:rFonts w:ascii="Calibri" w:eastAsia="Calibri" w:hAnsi="Calibri" w:cs="Calibri"/>
          <w:sz w:val="24"/>
          <w:szCs w:val="24"/>
        </w:rPr>
        <w:fldChar w:fldCharType="end"/>
      </w:r>
      <w:r w:rsidR="00273FDA">
        <w:rPr>
          <w:rFonts w:ascii="Calibri" w:eastAsia="Calibri" w:hAnsi="Calibri" w:cs="Calibri"/>
          <w:sz w:val="24"/>
          <w:szCs w:val="24"/>
        </w:rPr>
        <w:t xml:space="preserve"> </w:t>
      </w:r>
      <w:r>
        <w:rPr>
          <w:rFonts w:ascii="Calibri" w:eastAsia="Calibri" w:hAnsi="Calibri" w:cs="Calibri"/>
          <w:sz w:val="24"/>
          <w:szCs w:val="24"/>
        </w:rPr>
        <w:t xml:space="preserve">The NYC hospital location by zip code shapefile was downloaded from </w:t>
      </w:r>
      <w:r>
        <w:rPr>
          <w:rFonts w:ascii="Calibri" w:eastAsia="Calibri" w:hAnsi="Calibri" w:cs="Calibri"/>
          <w:i/>
          <w:sz w:val="24"/>
          <w:szCs w:val="24"/>
        </w:rPr>
        <w:t>NYU Spatial Data Repository</w:t>
      </w:r>
      <w:r>
        <w:rPr>
          <w:rFonts w:ascii="Calibri" w:eastAsia="Calibri" w:hAnsi="Calibri" w:cs="Calibri"/>
          <w:sz w:val="24"/>
          <w:szCs w:val="24"/>
        </w:rPr>
        <w:t xml:space="preserve">, which includes hospital addresses, the number of certified hospital beds (capacity) reported by the NYS Department of Health December 2014.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{"citationID":"fyHfA3sP","properties":{"formattedCitation":"({\\i{}2015 New York City Hospitals - NYU Spatial Data Repository}, n.d.)","plainCitation":"(2015 New York City Hospitals - NYU Spatial Data Repository, n.d.)","noteIndex":0},"citationItems":[{"id":537,"uris":["http://zotero.org/users/local/yz5fWT7p/items/ZW7ABLHA"],"uri":["http://zotero.org/users/local/yz5fWT7p/items/ZW7ABLHA"],"itemData":{"id":537,"type":"webpage","title":"2015 New York City Hospitals - NYU Spatial Data Repository","URL":"https://geo.nyu.edu/catalog/nyu-2451-34494","accessed":{"date-parts":[["2020",12,19]]}}}],"schema":"https://github.com/citation-style-language/schema/raw/master/csl-citation.json"}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szCs w:val="24"/>
        </w:rPr>
        <w:t>(</w:t>
      </w:r>
      <w:r w:rsidR="00273FDA" w:rsidRPr="00273FDA">
        <w:rPr>
          <w:rFonts w:ascii="Calibri" w:hAnsi="Calibri" w:cs="Calibri"/>
          <w:i/>
          <w:iCs/>
          <w:sz w:val="24"/>
          <w:szCs w:val="24"/>
        </w:rPr>
        <w:t>2015 New York City Hospitals - NYU Spatial Data Repository</w:t>
      </w:r>
      <w:r w:rsidR="00273FDA" w:rsidRPr="00273FDA">
        <w:rPr>
          <w:rFonts w:ascii="Calibri" w:hAnsi="Calibri" w:cs="Calibri"/>
          <w:sz w:val="24"/>
          <w:szCs w:val="24"/>
        </w:rPr>
        <w:t>, n.d.)</w:t>
      </w:r>
      <w:r w:rsidR="00273FDA">
        <w:rPr>
          <w:rFonts w:ascii="Calibri" w:eastAsia="Calibri" w:hAnsi="Calibri" w:cs="Calibri"/>
          <w:sz w:val="24"/>
          <w:szCs w:val="24"/>
        </w:rPr>
        <w:fldChar w:fldCharType="end"/>
      </w:r>
      <w:r w:rsidR="00273FDA">
        <w:rPr>
          <w:rFonts w:ascii="Calibri" w:eastAsia="Calibri" w:hAnsi="Calibri" w:cs="Calibri"/>
          <w:sz w:val="24"/>
          <w:szCs w:val="24"/>
        </w:rPr>
        <w:t xml:space="preserve"> </w:t>
      </w:r>
      <w:r>
        <w:rPr>
          <w:rFonts w:ascii="Calibri" w:eastAsia="Calibri" w:hAnsi="Calibri" w:cs="Calibri"/>
          <w:sz w:val="24"/>
          <w:szCs w:val="24"/>
        </w:rPr>
        <w:t xml:space="preserve">The 2019 NYC average family size by zip code was obtained from the </w:t>
      </w:r>
      <w:r>
        <w:rPr>
          <w:rFonts w:ascii="Calibri" w:eastAsia="Calibri" w:hAnsi="Calibri" w:cs="Calibri"/>
          <w:i/>
          <w:sz w:val="24"/>
          <w:szCs w:val="24"/>
        </w:rPr>
        <w:t>US census</w:t>
      </w:r>
      <w:r>
        <w:rPr>
          <w:rFonts w:ascii="Calibri" w:eastAsia="Calibri" w:hAnsi="Calibri" w:cs="Calibri"/>
          <w:sz w:val="24"/>
          <w:szCs w:val="24"/>
        </w:rPr>
        <w:t xml:space="preserve">. </w:t>
      </w:r>
      <w:r w:rsidR="00273FDA">
        <w:rPr>
          <w:rFonts w:ascii="Calibri" w:eastAsia="Calibri" w:hAnsi="Calibri" w:cs="Calibri"/>
          <w:sz w:val="24"/>
          <w:szCs w:val="24"/>
        </w:rPr>
        <w:fldChar w:fldCharType="begin"/>
      </w:r>
      <w:r w:rsidR="00273FDA">
        <w:rPr>
          <w:rFonts w:ascii="Calibri" w:eastAsia="Calibri" w:hAnsi="Calibri" w:cs="Calibri"/>
          <w:sz w:val="24"/>
          <w:szCs w:val="24"/>
        </w:rPr>
        <w:instrText xml:space="preserve"> ADDIN ZOTERO_ITEM CSL_CITATION {"citationID":"ckyGqxbc","properties":{"formattedCitation":"(Bureau, n.d.)","plainCitation":"(Bureau, n.d.)","noteIndex":0},"citationItems":[{"id":539,"uris":["http://zotero.org/users/local/yz5fWT7p/items/PYWIYM45"],"uri":["http://zotero.org/users/local/yz5fWT7p/items/PYWIYM45"],"itemData":{"id":539,"type":"webpage","abstract":"The Census Bureau's mission is to serve as the nation's leading provider of quality data about its people and economy.","container-title":"Census.gov","language":"EN-US","note":"section: Government","title":"Census.gov","URL":"https://www.census.gov/en.html","author":[{"family":"Bureau","given":"US Census"}],"accessed":{"date-parts":[["2020",12,19]]}}}],"schema":"https://github.com/citation-style-language/schema/raw/master/csl-citation.json"} </w:instrText>
      </w:r>
      <w:r w:rsidR="00273FDA">
        <w:rPr>
          <w:rFonts w:ascii="Calibri" w:eastAsia="Calibri" w:hAnsi="Calibri" w:cs="Calibri"/>
          <w:sz w:val="24"/>
          <w:szCs w:val="24"/>
        </w:rPr>
        <w:fldChar w:fldCharType="separate"/>
      </w:r>
      <w:r w:rsidR="00273FDA" w:rsidRPr="00273FDA">
        <w:rPr>
          <w:rFonts w:ascii="Calibri" w:hAnsi="Calibri" w:cs="Calibri"/>
          <w:sz w:val="24"/>
        </w:rPr>
        <w:t>(Bureau, n.d.)</w:t>
      </w:r>
      <w:r w:rsidR="00273FDA">
        <w:rPr>
          <w:rFonts w:ascii="Calibri" w:eastAsia="Calibri" w:hAnsi="Calibri" w:cs="Calibri"/>
          <w:sz w:val="24"/>
          <w:szCs w:val="24"/>
        </w:rPr>
        <w:fldChar w:fldCharType="end"/>
      </w:r>
    </w:p>
    <w:p w14:paraId="00000014" w14:textId="1D21BA1C"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The relationship between NYC population density and incidence rate</w:t>
      </w:r>
      <w:r w:rsidR="0040495B">
        <w:rPr>
          <w:rFonts w:ascii="Calibri" w:eastAsia="Calibri" w:hAnsi="Calibri" w:cs="Calibri"/>
          <w:b/>
          <w:bCs/>
          <w:i/>
          <w:sz w:val="24"/>
          <w:szCs w:val="24"/>
        </w:rPr>
        <w:t xml:space="preserve"> (Map 1)</w:t>
      </w:r>
    </w:p>
    <w:p w14:paraId="00000016" w14:textId="73E66B4B" w:rsidR="00BF33EA" w:rsidRDefault="00345DE5" w:rsidP="0040495B">
      <w:pPr>
        <w:snapToGrid w:val="0"/>
        <w:spacing w:line="480" w:lineRule="auto"/>
        <w:rPr>
          <w:rFonts w:ascii="Calibri" w:eastAsia="Calibri" w:hAnsi="Calibri" w:cs="Calibri"/>
          <w:b/>
          <w:color w:val="999999"/>
          <w:sz w:val="24"/>
          <w:szCs w:val="24"/>
          <w:u w:val="single"/>
          <w:shd w:val="clear" w:color="auto" w:fill="F1C232"/>
        </w:rPr>
      </w:pPr>
      <w:r>
        <w:rPr>
          <w:rFonts w:ascii="Calibri" w:eastAsia="Calibri" w:hAnsi="Calibri" w:cs="Calibri"/>
          <w:sz w:val="24"/>
          <w:szCs w:val="24"/>
        </w:rPr>
        <w:t xml:space="preserve">The NYC Zip Code Boundaries was added into the layer named </w:t>
      </w:r>
      <w:r w:rsidR="00273FDA">
        <w:rPr>
          <w:rFonts w:ascii="Calibri" w:eastAsia="Calibri" w:hAnsi="Calibri" w:cs="Calibri"/>
          <w:i/>
          <w:sz w:val="24"/>
          <w:szCs w:val="24"/>
        </w:rPr>
        <w:t>"</w:t>
      </w:r>
      <w:proofErr w:type="spellStart"/>
      <w:r>
        <w:rPr>
          <w:rFonts w:ascii="Calibri" w:eastAsia="Calibri" w:hAnsi="Calibri" w:cs="Calibri"/>
          <w:i/>
          <w:sz w:val="24"/>
          <w:szCs w:val="24"/>
        </w:rPr>
        <w:t>NYC_Zipcode</w:t>
      </w:r>
      <w:proofErr w:type="spellEnd"/>
      <w:r w:rsidR="00273FDA">
        <w:rPr>
          <w:rFonts w:ascii="Calibri" w:eastAsia="Calibri" w:hAnsi="Calibri" w:cs="Calibri"/>
          <w:i/>
          <w:sz w:val="24"/>
          <w:szCs w:val="24"/>
        </w:rPr>
        <w:t>"</w:t>
      </w:r>
      <w:r>
        <w:rPr>
          <w:rFonts w:ascii="Calibri" w:eastAsia="Calibri" w:hAnsi="Calibri" w:cs="Calibri"/>
          <w:sz w:val="24"/>
          <w:szCs w:val="24"/>
        </w:rPr>
        <w:t xml:space="preserve">. The population and incidence rate </w:t>
      </w:r>
      <w:r w:rsidR="00BA3A82">
        <w:rPr>
          <w:rFonts w:ascii="Calibri" w:eastAsia="Calibri" w:hAnsi="Calibri" w:cs="Calibri"/>
          <w:sz w:val="24"/>
          <w:szCs w:val="24"/>
        </w:rPr>
        <w:t>were</w:t>
      </w:r>
      <w:r>
        <w:rPr>
          <w:rFonts w:ascii="Calibri" w:eastAsia="Calibri" w:hAnsi="Calibri" w:cs="Calibri"/>
          <w:sz w:val="24"/>
          <w:szCs w:val="24"/>
        </w:rPr>
        <w:t xml:space="preserve"> imported to the attribute table of the layer </w:t>
      </w:r>
      <w:r w:rsidR="00273FDA">
        <w:rPr>
          <w:rFonts w:ascii="Calibri" w:eastAsia="Calibri" w:hAnsi="Calibri" w:cs="Calibri"/>
          <w:i/>
          <w:sz w:val="24"/>
          <w:szCs w:val="24"/>
        </w:rPr>
        <w:t>"</w:t>
      </w:r>
      <w:proofErr w:type="spellStart"/>
      <w:r>
        <w:rPr>
          <w:rFonts w:ascii="Calibri" w:eastAsia="Calibri" w:hAnsi="Calibri" w:cs="Calibri"/>
          <w:i/>
          <w:sz w:val="24"/>
          <w:szCs w:val="24"/>
        </w:rPr>
        <w:t>NYC_Zipcode</w:t>
      </w:r>
      <w:proofErr w:type="spellEnd"/>
      <w:r w:rsidR="00273FDA">
        <w:rPr>
          <w:rFonts w:ascii="Calibri" w:eastAsia="Calibri" w:hAnsi="Calibri" w:cs="Calibri"/>
          <w:i/>
          <w:sz w:val="24"/>
          <w:szCs w:val="24"/>
        </w:rPr>
        <w:t>"</w:t>
      </w:r>
      <w:r>
        <w:rPr>
          <w:rFonts w:ascii="Calibri" w:eastAsia="Calibri" w:hAnsi="Calibri" w:cs="Calibri"/>
          <w:sz w:val="24"/>
          <w:szCs w:val="24"/>
        </w:rPr>
        <w:t xml:space="preserve"> by </w:t>
      </w:r>
      <w:r>
        <w:rPr>
          <w:rFonts w:ascii="Calibri" w:eastAsia="Calibri" w:hAnsi="Calibri" w:cs="Calibri"/>
          <w:b/>
          <w:sz w:val="24"/>
          <w:szCs w:val="24"/>
        </w:rPr>
        <w:t>Joining</w:t>
      </w:r>
      <w:r>
        <w:rPr>
          <w:rFonts w:ascii="Calibri" w:eastAsia="Calibri" w:hAnsi="Calibri" w:cs="Calibri"/>
          <w:sz w:val="24"/>
          <w:szCs w:val="24"/>
        </w:rPr>
        <w:t xml:space="preserve">. A new field was added into the attribute table named </w:t>
      </w:r>
      <w:r w:rsidR="00273FDA">
        <w:rPr>
          <w:rFonts w:ascii="Calibri" w:eastAsia="Calibri" w:hAnsi="Calibri" w:cs="Calibri"/>
          <w:i/>
          <w:sz w:val="24"/>
          <w:szCs w:val="24"/>
        </w:rPr>
        <w:t>"</w:t>
      </w:r>
      <w:r>
        <w:rPr>
          <w:rFonts w:ascii="Calibri" w:eastAsia="Calibri" w:hAnsi="Calibri" w:cs="Calibri"/>
          <w:i/>
          <w:sz w:val="24"/>
          <w:szCs w:val="24"/>
        </w:rPr>
        <w:t>Area</w:t>
      </w:r>
      <w:r w:rsidR="00273FDA">
        <w:rPr>
          <w:rFonts w:ascii="Calibri" w:eastAsia="Calibri" w:hAnsi="Calibri" w:cs="Calibri"/>
          <w:i/>
          <w:sz w:val="24"/>
          <w:szCs w:val="24"/>
        </w:rPr>
        <w:t>,"</w:t>
      </w:r>
      <w:r>
        <w:rPr>
          <w:rFonts w:ascii="Calibri" w:eastAsia="Calibri" w:hAnsi="Calibri" w:cs="Calibri"/>
          <w:i/>
          <w:sz w:val="24"/>
          <w:szCs w:val="24"/>
        </w:rPr>
        <w:t xml:space="preserve"> </w:t>
      </w:r>
      <w:r>
        <w:rPr>
          <w:rFonts w:ascii="Calibri" w:eastAsia="Calibri" w:hAnsi="Calibri" w:cs="Calibri"/>
          <w:sz w:val="24"/>
          <w:szCs w:val="24"/>
        </w:rPr>
        <w:t xml:space="preserve">and </w:t>
      </w:r>
      <w:r>
        <w:rPr>
          <w:rFonts w:ascii="Calibri" w:eastAsia="Calibri" w:hAnsi="Calibri" w:cs="Calibri"/>
          <w:b/>
          <w:sz w:val="24"/>
          <w:szCs w:val="24"/>
        </w:rPr>
        <w:t xml:space="preserve">Calculate Geometry </w:t>
      </w:r>
      <w:r>
        <w:rPr>
          <w:rFonts w:ascii="Calibri" w:eastAsia="Calibri" w:hAnsi="Calibri" w:cs="Calibri"/>
          <w:sz w:val="24"/>
          <w:szCs w:val="24"/>
        </w:rPr>
        <w:t xml:space="preserve">was used to calculate </w:t>
      </w:r>
      <w:r w:rsidR="00273FDA">
        <w:rPr>
          <w:rFonts w:ascii="Calibri" w:eastAsia="Calibri" w:hAnsi="Calibri" w:cs="Calibri"/>
          <w:sz w:val="24"/>
          <w:szCs w:val="24"/>
        </w:rPr>
        <w:t>each zip code area</w:t>
      </w:r>
      <w:r>
        <w:rPr>
          <w:rFonts w:ascii="Calibri" w:eastAsia="Calibri" w:hAnsi="Calibri" w:cs="Calibri"/>
          <w:sz w:val="24"/>
          <w:szCs w:val="24"/>
        </w:rPr>
        <w:t xml:space="preserve">. The population density (population normalized by zip code area) was displayed with graduated color classified by Quantile. The incidence rate was displayed with graduated symbols classified by Natural Breaks. </w:t>
      </w:r>
    </w:p>
    <w:p w14:paraId="00000017"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 xml:space="preserve">Identification of hotspots and </w:t>
      </w:r>
      <w:proofErr w:type="spellStart"/>
      <w:r w:rsidRPr="0040495B">
        <w:rPr>
          <w:rFonts w:ascii="Calibri" w:eastAsia="Calibri" w:hAnsi="Calibri" w:cs="Calibri"/>
          <w:b/>
          <w:bCs/>
          <w:i/>
          <w:sz w:val="24"/>
          <w:szCs w:val="24"/>
        </w:rPr>
        <w:t>coldspots</w:t>
      </w:r>
      <w:proofErr w:type="spellEnd"/>
      <w:r w:rsidRPr="0040495B">
        <w:rPr>
          <w:rFonts w:ascii="Calibri" w:eastAsia="Calibri" w:hAnsi="Calibri" w:cs="Calibri"/>
          <w:b/>
          <w:bCs/>
          <w:i/>
          <w:sz w:val="24"/>
          <w:szCs w:val="24"/>
        </w:rPr>
        <w:t xml:space="preserve"> (Map 2)</w:t>
      </w:r>
    </w:p>
    <w:p w14:paraId="00000019" w14:textId="7FEB57C3"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First, the incidence rate was displayed with graduated color classified by Natural Breaks. Then, </w:t>
      </w:r>
      <w:proofErr w:type="spellStart"/>
      <w:r>
        <w:rPr>
          <w:rFonts w:ascii="Calibri" w:eastAsia="Calibri" w:hAnsi="Calibri" w:cs="Calibri"/>
          <w:b/>
          <w:sz w:val="24"/>
          <w:szCs w:val="24"/>
        </w:rPr>
        <w:t>Getis</w:t>
      </w:r>
      <w:proofErr w:type="spellEnd"/>
      <w:r>
        <w:rPr>
          <w:rFonts w:ascii="Calibri" w:eastAsia="Calibri" w:hAnsi="Calibri" w:cs="Calibri"/>
          <w:b/>
          <w:sz w:val="24"/>
          <w:szCs w:val="24"/>
        </w:rPr>
        <w:t>-Ord Gi*</w:t>
      </w:r>
      <w:r>
        <w:rPr>
          <w:rFonts w:ascii="Calibri" w:eastAsia="Calibri" w:hAnsi="Calibri" w:cs="Calibri"/>
          <w:sz w:val="24"/>
          <w:szCs w:val="24"/>
        </w:rPr>
        <w:t xml:space="preserve"> was utilized to identify the hotspots and </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w:t>
      </w:r>
    </w:p>
    <w:p w14:paraId="0000001A"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The relationship between hotspots/</w:t>
      </w:r>
      <w:proofErr w:type="spellStart"/>
      <w:r w:rsidRPr="0040495B">
        <w:rPr>
          <w:rFonts w:ascii="Calibri" w:eastAsia="Calibri" w:hAnsi="Calibri" w:cs="Calibri"/>
          <w:b/>
          <w:bCs/>
          <w:i/>
          <w:sz w:val="24"/>
          <w:szCs w:val="24"/>
        </w:rPr>
        <w:t>coldspots</w:t>
      </w:r>
      <w:proofErr w:type="spellEnd"/>
      <w:r w:rsidRPr="0040495B">
        <w:rPr>
          <w:rFonts w:ascii="Calibri" w:eastAsia="Calibri" w:hAnsi="Calibri" w:cs="Calibri"/>
          <w:b/>
          <w:bCs/>
          <w:i/>
          <w:sz w:val="24"/>
          <w:szCs w:val="24"/>
        </w:rPr>
        <w:t xml:space="preserve"> and population density (Map 3)</w:t>
      </w:r>
    </w:p>
    <w:p w14:paraId="0000001B" w14:textId="54EF9896"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To outline hotspots and </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two new shapefiles were created in ArcCatalog. The outlines were sketched utilizing creating new features and sketching tools in ArcMap. The population density layer with graduated color in the previous step was added. The hotspots and </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outline layers were added above. </w:t>
      </w:r>
    </w:p>
    <w:p w14:paraId="0000001C" w14:textId="77777777" w:rsidR="00BF33EA" w:rsidRDefault="00BF33EA" w:rsidP="0040495B">
      <w:pPr>
        <w:snapToGrid w:val="0"/>
        <w:spacing w:line="480" w:lineRule="auto"/>
        <w:rPr>
          <w:rFonts w:ascii="Calibri" w:eastAsia="Calibri" w:hAnsi="Calibri" w:cs="Calibri"/>
          <w:sz w:val="24"/>
          <w:szCs w:val="24"/>
        </w:rPr>
      </w:pPr>
    </w:p>
    <w:p w14:paraId="0000001D"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The relationship between hotspots/</w:t>
      </w:r>
      <w:proofErr w:type="spellStart"/>
      <w:r w:rsidRPr="0040495B">
        <w:rPr>
          <w:rFonts w:ascii="Calibri" w:eastAsia="Calibri" w:hAnsi="Calibri" w:cs="Calibri"/>
          <w:b/>
          <w:bCs/>
          <w:i/>
          <w:sz w:val="24"/>
          <w:szCs w:val="24"/>
        </w:rPr>
        <w:t>coldspots</w:t>
      </w:r>
      <w:proofErr w:type="spellEnd"/>
      <w:r w:rsidRPr="0040495B">
        <w:rPr>
          <w:rFonts w:ascii="Calibri" w:eastAsia="Calibri" w:hAnsi="Calibri" w:cs="Calibri"/>
          <w:b/>
          <w:bCs/>
          <w:i/>
          <w:sz w:val="24"/>
          <w:szCs w:val="24"/>
        </w:rPr>
        <w:t xml:space="preserve"> and average family size (Map 4)</w:t>
      </w:r>
    </w:p>
    <w:p w14:paraId="0000001F" w14:textId="0292E248"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average family size data was imported to the attribute table of the layer </w:t>
      </w:r>
      <w:r w:rsidR="00273FDA">
        <w:rPr>
          <w:rFonts w:ascii="Calibri" w:eastAsia="Calibri" w:hAnsi="Calibri" w:cs="Calibri"/>
          <w:i/>
          <w:sz w:val="24"/>
          <w:szCs w:val="24"/>
        </w:rPr>
        <w:t>"</w:t>
      </w:r>
      <w:proofErr w:type="spellStart"/>
      <w:r>
        <w:rPr>
          <w:rFonts w:ascii="Calibri" w:eastAsia="Calibri" w:hAnsi="Calibri" w:cs="Calibri"/>
          <w:i/>
          <w:sz w:val="24"/>
          <w:szCs w:val="24"/>
        </w:rPr>
        <w:t>NYC_Zipcode</w:t>
      </w:r>
      <w:proofErr w:type="spellEnd"/>
      <w:r w:rsidR="00273FDA">
        <w:rPr>
          <w:rFonts w:ascii="Calibri" w:eastAsia="Calibri" w:hAnsi="Calibri" w:cs="Calibri"/>
          <w:i/>
          <w:sz w:val="24"/>
          <w:szCs w:val="24"/>
        </w:rPr>
        <w:t>"</w:t>
      </w:r>
      <w:r>
        <w:rPr>
          <w:rFonts w:ascii="Calibri" w:eastAsia="Calibri" w:hAnsi="Calibri" w:cs="Calibri"/>
          <w:sz w:val="24"/>
          <w:szCs w:val="24"/>
        </w:rPr>
        <w:t xml:space="preserve"> by </w:t>
      </w:r>
      <w:r>
        <w:rPr>
          <w:rFonts w:ascii="Calibri" w:eastAsia="Calibri" w:hAnsi="Calibri" w:cs="Calibri"/>
          <w:b/>
          <w:sz w:val="24"/>
          <w:szCs w:val="24"/>
        </w:rPr>
        <w:t>Joining</w:t>
      </w:r>
      <w:r>
        <w:rPr>
          <w:rFonts w:ascii="Calibri" w:eastAsia="Calibri" w:hAnsi="Calibri" w:cs="Calibri"/>
          <w:sz w:val="24"/>
          <w:szCs w:val="24"/>
        </w:rPr>
        <w:t xml:space="preserve">. The average family size was displayed with graduated color classified by Natural Breaks. The hotspots and </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outline layers were added above. </w:t>
      </w:r>
    </w:p>
    <w:p w14:paraId="00000020" w14:textId="77777777" w:rsidR="00BF33EA" w:rsidRPr="0040495B" w:rsidRDefault="00345DE5" w:rsidP="0040495B">
      <w:pPr>
        <w:snapToGrid w:val="0"/>
        <w:spacing w:line="480" w:lineRule="auto"/>
        <w:rPr>
          <w:rFonts w:ascii="Calibri" w:eastAsia="Calibri" w:hAnsi="Calibri" w:cs="Calibri"/>
          <w:b/>
          <w:bCs/>
          <w:i/>
          <w:sz w:val="24"/>
          <w:szCs w:val="24"/>
        </w:rPr>
      </w:pPr>
      <w:r w:rsidRPr="0040495B">
        <w:rPr>
          <w:rFonts w:ascii="Calibri" w:eastAsia="Calibri" w:hAnsi="Calibri" w:cs="Calibri"/>
          <w:b/>
          <w:bCs/>
          <w:i/>
          <w:sz w:val="24"/>
          <w:szCs w:val="24"/>
        </w:rPr>
        <w:t>The relationship between hospital locations and case fatality rate (Map 5)</w:t>
      </w:r>
    </w:p>
    <w:p w14:paraId="00000022" w14:textId="49CBBB81"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hospital location by zip code was added into the layer and displayed by symbols. The case fatality rate was imported to the attribute table of the layer </w:t>
      </w:r>
      <w:r w:rsidR="00273FDA">
        <w:rPr>
          <w:rFonts w:ascii="Calibri" w:eastAsia="Calibri" w:hAnsi="Calibri" w:cs="Calibri"/>
          <w:i/>
          <w:sz w:val="24"/>
          <w:szCs w:val="24"/>
        </w:rPr>
        <w:t>"</w:t>
      </w:r>
      <w:proofErr w:type="spellStart"/>
      <w:r>
        <w:rPr>
          <w:rFonts w:ascii="Calibri" w:eastAsia="Calibri" w:hAnsi="Calibri" w:cs="Calibri"/>
          <w:i/>
          <w:sz w:val="24"/>
          <w:szCs w:val="24"/>
        </w:rPr>
        <w:t>NYC_Zipcode</w:t>
      </w:r>
      <w:proofErr w:type="spellEnd"/>
      <w:r w:rsidR="00273FDA">
        <w:rPr>
          <w:rFonts w:ascii="Calibri" w:eastAsia="Calibri" w:hAnsi="Calibri" w:cs="Calibri"/>
          <w:i/>
          <w:sz w:val="24"/>
          <w:szCs w:val="24"/>
        </w:rPr>
        <w:t>"</w:t>
      </w:r>
      <w:r>
        <w:rPr>
          <w:rFonts w:ascii="Calibri" w:eastAsia="Calibri" w:hAnsi="Calibri" w:cs="Calibri"/>
          <w:sz w:val="24"/>
          <w:szCs w:val="24"/>
        </w:rPr>
        <w:t xml:space="preserve"> by </w:t>
      </w:r>
      <w:r>
        <w:rPr>
          <w:rFonts w:ascii="Calibri" w:eastAsia="Calibri" w:hAnsi="Calibri" w:cs="Calibri"/>
          <w:b/>
          <w:sz w:val="24"/>
          <w:szCs w:val="24"/>
        </w:rPr>
        <w:t>Joining</w:t>
      </w:r>
      <w:r>
        <w:rPr>
          <w:rFonts w:ascii="Calibri" w:eastAsia="Calibri" w:hAnsi="Calibri" w:cs="Calibri"/>
          <w:sz w:val="24"/>
          <w:szCs w:val="24"/>
        </w:rPr>
        <w:t xml:space="preserve">. The case fatality rate was displayed with graduated color classified by Quantile. </w:t>
      </w:r>
    </w:p>
    <w:p w14:paraId="27E52400" w14:textId="77777777" w:rsidR="00BA3A82" w:rsidRDefault="00BA3A82" w:rsidP="0040495B">
      <w:pPr>
        <w:snapToGrid w:val="0"/>
        <w:spacing w:line="480" w:lineRule="auto"/>
        <w:rPr>
          <w:rFonts w:ascii="Calibri" w:eastAsia="Calibri" w:hAnsi="Calibri" w:cs="Calibri"/>
          <w:sz w:val="24"/>
          <w:szCs w:val="24"/>
        </w:rPr>
      </w:pPr>
    </w:p>
    <w:p w14:paraId="00000024" w14:textId="006BFD33" w:rsidR="00BF33EA" w:rsidRDefault="0040495B" w:rsidP="00BA3A82">
      <w:pPr>
        <w:snapToGrid w:val="0"/>
        <w:spacing w:line="480" w:lineRule="auto"/>
        <w:jc w:val="center"/>
        <w:rPr>
          <w:rFonts w:ascii="Calibri" w:eastAsia="Calibri" w:hAnsi="Calibri" w:cs="Calibri"/>
          <w:b/>
          <w:sz w:val="28"/>
          <w:szCs w:val="28"/>
        </w:rPr>
      </w:pPr>
      <w:r w:rsidRPr="00BA3A82">
        <w:rPr>
          <w:rFonts w:ascii="Calibri" w:eastAsia="Calibri" w:hAnsi="Calibri" w:cs="Calibri"/>
          <w:b/>
          <w:noProof/>
          <w:sz w:val="28"/>
          <w:szCs w:val="28"/>
        </w:rPr>
        <w:drawing>
          <wp:anchor distT="0" distB="0" distL="114300" distR="114300" simplePos="0" relativeHeight="251660288" behindDoc="0" locked="0" layoutInCell="1" allowOverlap="1" wp14:anchorId="4F73CEEB" wp14:editId="04F50C6D">
            <wp:simplePos x="0" y="0"/>
            <wp:positionH relativeFrom="margin">
              <wp:posOffset>2926715</wp:posOffset>
            </wp:positionH>
            <wp:positionV relativeFrom="paragraph">
              <wp:posOffset>330835</wp:posOffset>
            </wp:positionV>
            <wp:extent cx="3257550" cy="329311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4" t="643" r="-264" b="27850"/>
                    <a:stretch/>
                  </pic:blipFill>
                  <pic:spPr bwMode="auto">
                    <a:xfrm>
                      <a:off x="0" y="0"/>
                      <a:ext cx="3257550" cy="3293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A3A82">
        <w:rPr>
          <w:rFonts w:ascii="Calibri" w:eastAsia="Calibri" w:hAnsi="Calibri" w:cs="Calibri"/>
          <w:b/>
          <w:noProof/>
          <w:sz w:val="28"/>
          <w:szCs w:val="28"/>
        </w:rPr>
        <w:drawing>
          <wp:anchor distT="0" distB="0" distL="114300" distR="114300" simplePos="0" relativeHeight="251658240" behindDoc="0" locked="0" layoutInCell="1" allowOverlap="1" wp14:anchorId="1EC1B2AF" wp14:editId="28298FEB">
            <wp:simplePos x="0" y="0"/>
            <wp:positionH relativeFrom="margin">
              <wp:posOffset>-245889</wp:posOffset>
            </wp:positionH>
            <wp:positionV relativeFrom="paragraph">
              <wp:posOffset>306641</wp:posOffset>
            </wp:positionV>
            <wp:extent cx="3242945" cy="32727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8599"/>
                    <a:stretch/>
                  </pic:blipFill>
                  <pic:spPr bwMode="auto">
                    <a:xfrm>
                      <a:off x="0" y="0"/>
                      <a:ext cx="3242945" cy="327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DE5" w:rsidRPr="00BA3A82">
        <w:rPr>
          <w:rFonts w:ascii="Calibri" w:eastAsia="Calibri" w:hAnsi="Calibri" w:cs="Calibri"/>
          <w:b/>
          <w:sz w:val="28"/>
          <w:szCs w:val="28"/>
        </w:rPr>
        <w:t>Results</w:t>
      </w:r>
    </w:p>
    <w:p w14:paraId="49DD43ED" w14:textId="17C910D6" w:rsidR="00BA3A82" w:rsidRPr="00BA3A82" w:rsidRDefault="00BA3A82" w:rsidP="00BA3A82">
      <w:pPr>
        <w:tabs>
          <w:tab w:val="left" w:pos="3642"/>
        </w:tabs>
        <w:rPr>
          <w:rFonts w:ascii="Calibri" w:eastAsia="Calibri" w:hAnsi="Calibri" w:cs="Calibri"/>
          <w:sz w:val="28"/>
          <w:szCs w:val="28"/>
        </w:rPr>
      </w:pPr>
      <w:r>
        <w:rPr>
          <w:rFonts w:ascii="Calibri" w:eastAsia="Calibri" w:hAnsi="Calibri" w:cs="Calibri"/>
          <w:bCs/>
          <w:sz w:val="24"/>
          <w:szCs w:val="24"/>
        </w:rPr>
        <w:t xml:space="preserve">                               </w:t>
      </w:r>
      <w:r w:rsidRPr="0040495B">
        <w:rPr>
          <w:rFonts w:ascii="Calibri" w:eastAsia="Calibri" w:hAnsi="Calibri" w:cs="Calibri"/>
          <w:bCs/>
          <w:sz w:val="24"/>
          <w:szCs w:val="24"/>
        </w:rPr>
        <w:t xml:space="preserve">     Map 1                                                                                 Map</w:t>
      </w:r>
      <w:r>
        <w:rPr>
          <w:rFonts w:ascii="Calibri" w:eastAsia="Calibri" w:hAnsi="Calibri" w:cs="Calibri"/>
          <w:bCs/>
          <w:sz w:val="24"/>
          <w:szCs w:val="24"/>
        </w:rPr>
        <w:t xml:space="preserve"> 2</w:t>
      </w:r>
    </w:p>
    <w:p w14:paraId="6D7AC1DF" w14:textId="72CE0530" w:rsidR="0040495B" w:rsidRPr="0040495B" w:rsidRDefault="00BA3A82" w:rsidP="0040495B">
      <w:pPr>
        <w:snapToGrid w:val="0"/>
        <w:spacing w:line="480" w:lineRule="auto"/>
        <w:rPr>
          <w:rFonts w:ascii="Calibri" w:eastAsia="Calibri" w:hAnsi="Calibri" w:cs="Calibri"/>
          <w:b/>
          <w:sz w:val="24"/>
          <w:szCs w:val="24"/>
        </w:rPr>
      </w:pPr>
      <w:r>
        <w:rPr>
          <w:rFonts w:ascii="Calibri" w:eastAsia="Calibri" w:hAnsi="Calibri" w:cs="Calibri"/>
          <w:b/>
          <w:noProof/>
          <w:sz w:val="24"/>
          <w:szCs w:val="24"/>
        </w:rPr>
        <w:lastRenderedPageBreak/>
        <w:drawing>
          <wp:anchor distT="0" distB="0" distL="114300" distR="114300" simplePos="0" relativeHeight="251662336" behindDoc="0" locked="0" layoutInCell="1" allowOverlap="1" wp14:anchorId="5CDC6515" wp14:editId="629978B7">
            <wp:simplePos x="0" y="0"/>
            <wp:positionH relativeFrom="margin">
              <wp:posOffset>1443990</wp:posOffset>
            </wp:positionH>
            <wp:positionV relativeFrom="paragraph">
              <wp:posOffset>3580194</wp:posOffset>
            </wp:positionV>
            <wp:extent cx="3196590" cy="3234690"/>
            <wp:effectExtent l="0" t="0" r="381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2" t="-559" r="962" b="29013"/>
                    <a:stretch/>
                  </pic:blipFill>
                  <pic:spPr bwMode="auto">
                    <a:xfrm>
                      <a:off x="0" y="0"/>
                      <a:ext cx="3196590" cy="3234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sz w:val="24"/>
          <w:szCs w:val="24"/>
        </w:rPr>
        <w:drawing>
          <wp:anchor distT="0" distB="0" distL="114300" distR="114300" simplePos="0" relativeHeight="251659264" behindDoc="0" locked="0" layoutInCell="1" allowOverlap="1" wp14:anchorId="3B5A5846" wp14:editId="2E8FAC60">
            <wp:simplePos x="0" y="0"/>
            <wp:positionH relativeFrom="column">
              <wp:posOffset>-191770</wp:posOffset>
            </wp:positionH>
            <wp:positionV relativeFrom="paragraph">
              <wp:posOffset>51435</wp:posOffset>
            </wp:positionV>
            <wp:extent cx="3188335" cy="32073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25" b="25514"/>
                    <a:stretch/>
                  </pic:blipFill>
                  <pic:spPr bwMode="auto">
                    <a:xfrm>
                      <a:off x="0" y="0"/>
                      <a:ext cx="3188335" cy="3207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Calibri" w:hAnsi="Calibri" w:cs="Calibri"/>
          <w:b/>
          <w:noProof/>
          <w:sz w:val="24"/>
          <w:szCs w:val="24"/>
        </w:rPr>
        <w:drawing>
          <wp:anchor distT="0" distB="0" distL="114300" distR="114300" simplePos="0" relativeHeight="251661312" behindDoc="0" locked="0" layoutInCell="1" allowOverlap="1" wp14:anchorId="10B08AE7" wp14:editId="54FAA4C3">
            <wp:simplePos x="0" y="0"/>
            <wp:positionH relativeFrom="margin">
              <wp:posOffset>2965450</wp:posOffset>
            </wp:positionH>
            <wp:positionV relativeFrom="paragraph">
              <wp:posOffset>39386</wp:posOffset>
            </wp:positionV>
            <wp:extent cx="3152775" cy="3211830"/>
            <wp:effectExtent l="0" t="0" r="9525"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8212"/>
                    <a:stretch/>
                  </pic:blipFill>
                  <pic:spPr bwMode="auto">
                    <a:xfrm>
                      <a:off x="0" y="0"/>
                      <a:ext cx="3152775" cy="321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Calibri" w:hAnsi="Calibri" w:cs="Calibri"/>
          <w:b/>
          <w:sz w:val="24"/>
          <w:szCs w:val="24"/>
        </w:rPr>
        <w:t xml:space="preserve">                                 </w:t>
      </w:r>
      <w:r w:rsidR="0040495B" w:rsidRPr="0040495B">
        <w:rPr>
          <w:rFonts w:ascii="Calibri" w:eastAsia="Calibri" w:hAnsi="Calibri" w:cs="Calibri"/>
          <w:bCs/>
          <w:sz w:val="24"/>
          <w:szCs w:val="24"/>
        </w:rPr>
        <w:t xml:space="preserve">  Map</w:t>
      </w:r>
      <w:r w:rsidR="0040495B">
        <w:rPr>
          <w:rFonts w:ascii="Calibri" w:eastAsia="Calibri" w:hAnsi="Calibri" w:cs="Calibri"/>
          <w:bCs/>
          <w:sz w:val="24"/>
          <w:szCs w:val="24"/>
        </w:rPr>
        <w:t xml:space="preserve"> 3</w:t>
      </w:r>
      <w:r w:rsidR="0040495B" w:rsidRPr="0040495B">
        <w:rPr>
          <w:rFonts w:ascii="Calibri" w:eastAsia="Calibri" w:hAnsi="Calibri" w:cs="Calibri"/>
          <w:bCs/>
          <w:sz w:val="24"/>
          <w:szCs w:val="24"/>
        </w:rPr>
        <w:t xml:space="preserve">                                                                                 Map</w:t>
      </w:r>
      <w:r w:rsidR="0040495B">
        <w:rPr>
          <w:rFonts w:ascii="Calibri" w:eastAsia="Calibri" w:hAnsi="Calibri" w:cs="Calibri"/>
          <w:bCs/>
          <w:sz w:val="24"/>
          <w:szCs w:val="24"/>
        </w:rPr>
        <w:t xml:space="preserve"> 4</w:t>
      </w:r>
    </w:p>
    <w:p w14:paraId="6AA1EBF7" w14:textId="505F6695" w:rsidR="00273FDA" w:rsidRPr="0040495B" w:rsidRDefault="0040495B" w:rsidP="0040495B">
      <w:pPr>
        <w:tabs>
          <w:tab w:val="center" w:pos="4680"/>
        </w:tabs>
        <w:snapToGrid w:val="0"/>
        <w:spacing w:line="480" w:lineRule="auto"/>
        <w:rPr>
          <w:rFonts w:ascii="Calibri" w:eastAsia="Calibri" w:hAnsi="Calibri" w:cs="Calibri"/>
          <w:bCs/>
          <w:sz w:val="24"/>
          <w:szCs w:val="24"/>
        </w:rPr>
      </w:pPr>
      <w:r>
        <w:rPr>
          <w:rFonts w:ascii="Calibri" w:eastAsia="Calibri" w:hAnsi="Calibri" w:cs="Calibri"/>
          <w:b/>
          <w:sz w:val="24"/>
          <w:szCs w:val="24"/>
        </w:rPr>
        <w:tab/>
      </w:r>
      <w:r w:rsidRPr="0040495B">
        <w:rPr>
          <w:rFonts w:ascii="Calibri" w:eastAsia="Calibri" w:hAnsi="Calibri" w:cs="Calibri"/>
          <w:bCs/>
          <w:sz w:val="24"/>
          <w:szCs w:val="24"/>
        </w:rPr>
        <w:t xml:space="preserve">Map 5 </w:t>
      </w:r>
    </w:p>
    <w:p w14:paraId="00000025" w14:textId="104DF84D" w:rsidR="00BF33EA" w:rsidRPr="00BA3A82" w:rsidRDefault="00345DE5" w:rsidP="0040495B">
      <w:pPr>
        <w:snapToGrid w:val="0"/>
        <w:spacing w:line="480" w:lineRule="auto"/>
        <w:rPr>
          <w:rFonts w:ascii="Calibri" w:eastAsia="Calibri" w:hAnsi="Calibri" w:cs="Calibri"/>
          <w:b/>
          <w:bCs/>
          <w:i/>
          <w:sz w:val="24"/>
          <w:szCs w:val="24"/>
        </w:rPr>
      </w:pPr>
      <w:r w:rsidRPr="00BA3A82">
        <w:rPr>
          <w:rFonts w:ascii="Calibri" w:eastAsia="Calibri" w:hAnsi="Calibri" w:cs="Calibri"/>
          <w:b/>
          <w:bCs/>
          <w:i/>
          <w:sz w:val="24"/>
          <w:szCs w:val="24"/>
        </w:rPr>
        <w:t xml:space="preserve">The relationship between NYC population density and incidence rate </w:t>
      </w:r>
    </w:p>
    <w:p w14:paraId="00000026" w14:textId="69AF0D89"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From Map 1 we can</w:t>
      </w:r>
      <w:r w:rsidR="00273FDA">
        <w:rPr>
          <w:rFonts w:ascii="Calibri" w:eastAsia="Calibri" w:hAnsi="Calibri" w:cs="Calibri"/>
          <w:sz w:val="24"/>
          <w:szCs w:val="24"/>
        </w:rPr>
        <w:t xml:space="preserve">not </w:t>
      </w:r>
      <w:r>
        <w:rPr>
          <w:rFonts w:ascii="Calibri" w:eastAsia="Calibri" w:hAnsi="Calibri" w:cs="Calibri"/>
          <w:sz w:val="24"/>
          <w:szCs w:val="24"/>
        </w:rPr>
        <w:t>see a clear relationship between the NYC population density and incidence rate. For example, we can see clustering in the population density in Manhattan</w:t>
      </w:r>
      <w:r w:rsidR="00273FDA">
        <w:rPr>
          <w:rFonts w:ascii="Calibri" w:eastAsia="Calibri" w:hAnsi="Calibri" w:cs="Calibri"/>
          <w:sz w:val="24"/>
          <w:szCs w:val="24"/>
        </w:rPr>
        <w:t>,</w:t>
      </w:r>
      <w:r>
        <w:rPr>
          <w:rFonts w:ascii="Calibri" w:eastAsia="Calibri" w:hAnsi="Calibri" w:cs="Calibri"/>
          <w:sz w:val="24"/>
          <w:szCs w:val="24"/>
        </w:rPr>
        <w:t xml:space="preserve"> but </w:t>
      </w:r>
      <w:r>
        <w:rPr>
          <w:rFonts w:ascii="Calibri" w:eastAsia="Calibri" w:hAnsi="Calibri" w:cs="Calibri"/>
          <w:sz w:val="24"/>
          <w:szCs w:val="24"/>
        </w:rPr>
        <w:lastRenderedPageBreak/>
        <w:t xml:space="preserve">the incidence rate is relatively lower than </w:t>
      </w:r>
      <w:r w:rsidR="00273FDA">
        <w:rPr>
          <w:rFonts w:ascii="Calibri" w:eastAsia="Calibri" w:hAnsi="Calibri" w:cs="Calibri"/>
          <w:sz w:val="24"/>
          <w:szCs w:val="24"/>
        </w:rPr>
        <w:t xml:space="preserve">in </w:t>
      </w:r>
      <w:r>
        <w:rPr>
          <w:rFonts w:ascii="Calibri" w:eastAsia="Calibri" w:hAnsi="Calibri" w:cs="Calibri"/>
          <w:sz w:val="24"/>
          <w:szCs w:val="24"/>
        </w:rPr>
        <w:t>other places. Therefore, I decided to conduct a hotspot analysis to figure out more accurate relationships. Map 2 is the product of the hotspot analysis. Clusters over 95% confidence were included and outlined in Map 3. A high z-score and a low p-value indicate a significant hotspot</w:t>
      </w:r>
      <w:r w:rsidR="00273FDA">
        <w:rPr>
          <w:rFonts w:ascii="Calibri" w:eastAsia="Calibri" w:hAnsi="Calibri" w:cs="Calibri"/>
          <w:sz w:val="24"/>
          <w:szCs w:val="24"/>
        </w:rPr>
        <w:t>. In contrast,</w:t>
      </w:r>
      <w:r>
        <w:rPr>
          <w:rFonts w:ascii="Calibri" w:eastAsia="Calibri" w:hAnsi="Calibri" w:cs="Calibri"/>
          <w:sz w:val="24"/>
          <w:szCs w:val="24"/>
        </w:rPr>
        <w:t xml:space="preserve"> a low negative z-score and a low p-value indicate a significant </w:t>
      </w:r>
      <w:proofErr w:type="spellStart"/>
      <w:r>
        <w:rPr>
          <w:rFonts w:ascii="Calibri" w:eastAsia="Calibri" w:hAnsi="Calibri" w:cs="Calibri"/>
          <w:sz w:val="24"/>
          <w:szCs w:val="24"/>
        </w:rPr>
        <w:t>coldspot</w:t>
      </w:r>
      <w:proofErr w:type="spellEnd"/>
      <w:r>
        <w:rPr>
          <w:rFonts w:ascii="Calibri" w:eastAsia="Calibri" w:hAnsi="Calibri" w:cs="Calibri"/>
          <w:sz w:val="24"/>
          <w:szCs w:val="24"/>
        </w:rPr>
        <w:t>. A bin value stands for the confidence level (3, 2, 1 refer to 99%, 95%, 90%</w:t>
      </w:r>
      <w:r w:rsidR="00273FDA">
        <w:rPr>
          <w:rFonts w:ascii="Calibri" w:eastAsia="Calibri" w:hAnsi="Calibri" w:cs="Calibri"/>
          <w:sz w:val="24"/>
          <w:szCs w:val="24"/>
        </w:rPr>
        <w:t>,</w:t>
      </w:r>
      <w:r>
        <w:rPr>
          <w:rFonts w:ascii="Calibri" w:eastAsia="Calibri" w:hAnsi="Calibri" w:cs="Calibri"/>
          <w:sz w:val="24"/>
          <w:szCs w:val="24"/>
        </w:rPr>
        <w:t xml:space="preserve"> respectively). There are 4 main hotspots located in Brooklyn, Queens, Staten Island, and </w:t>
      </w:r>
      <w:r w:rsidR="00273FDA">
        <w:rPr>
          <w:rFonts w:ascii="Calibri" w:eastAsia="Calibri" w:hAnsi="Calibri" w:cs="Calibri"/>
          <w:sz w:val="24"/>
          <w:szCs w:val="24"/>
        </w:rPr>
        <w:t xml:space="preserve">the </w:t>
      </w:r>
      <w:r>
        <w:rPr>
          <w:rFonts w:ascii="Calibri" w:eastAsia="Calibri" w:hAnsi="Calibri" w:cs="Calibri"/>
          <w:sz w:val="24"/>
          <w:szCs w:val="24"/>
        </w:rPr>
        <w:t xml:space="preserve">Bronx. The 2 main </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are located in</w:t>
      </w:r>
      <w:proofErr w:type="gramEnd"/>
      <w:r>
        <w:rPr>
          <w:rFonts w:ascii="Calibri" w:eastAsia="Calibri" w:hAnsi="Calibri" w:cs="Calibri"/>
          <w:sz w:val="24"/>
          <w:szCs w:val="24"/>
        </w:rPr>
        <w:t xml:space="preserve"> Manhattan and the west coast of Queens and Brooklyn. </w:t>
      </w:r>
    </w:p>
    <w:p w14:paraId="00000028" w14:textId="64A9F108" w:rsidR="00BF33EA" w:rsidRDefault="00345DE5" w:rsidP="0040495B">
      <w:pPr>
        <w:snapToGrid w:val="0"/>
        <w:spacing w:line="480" w:lineRule="auto"/>
        <w:rPr>
          <w:rFonts w:ascii="Calibri" w:eastAsia="Calibri" w:hAnsi="Calibri" w:cs="Calibri"/>
          <w:sz w:val="24"/>
          <w:szCs w:val="24"/>
          <w:highlight w:val="yellow"/>
        </w:rPr>
      </w:pPr>
      <w:r>
        <w:rPr>
          <w:rFonts w:ascii="Calibri" w:eastAsia="Calibri" w:hAnsi="Calibri" w:cs="Calibri"/>
          <w:sz w:val="24"/>
          <w:szCs w:val="24"/>
        </w:rPr>
        <w:t>Obviously</w:t>
      </w:r>
      <w:r w:rsidRPr="00273FDA">
        <w:rPr>
          <w:rFonts w:ascii="Calibri" w:eastAsia="Calibri" w:hAnsi="Calibri" w:cs="Calibri"/>
          <w:sz w:val="24"/>
          <w:szCs w:val="24"/>
        </w:rPr>
        <w:t xml:space="preserve">, we cannot figure out a strong association between population density and incidence rate. This might be because of the different socioeconomic status of people clustering in Manhattan, who are more likely to afford health care and more active to prevent the disease due to their higher income and education levels. </w:t>
      </w:r>
    </w:p>
    <w:p w14:paraId="00000029" w14:textId="77777777" w:rsidR="00BF33EA" w:rsidRPr="00BA3A82" w:rsidRDefault="00345DE5" w:rsidP="0040495B">
      <w:pPr>
        <w:snapToGrid w:val="0"/>
        <w:spacing w:line="480" w:lineRule="auto"/>
        <w:rPr>
          <w:rFonts w:ascii="Calibri" w:eastAsia="Calibri" w:hAnsi="Calibri" w:cs="Calibri"/>
          <w:b/>
          <w:bCs/>
          <w:i/>
          <w:sz w:val="24"/>
          <w:szCs w:val="24"/>
        </w:rPr>
      </w:pPr>
      <w:r w:rsidRPr="00BA3A82">
        <w:rPr>
          <w:rFonts w:ascii="Calibri" w:eastAsia="Calibri" w:hAnsi="Calibri" w:cs="Calibri"/>
          <w:b/>
          <w:bCs/>
          <w:i/>
          <w:sz w:val="24"/>
          <w:szCs w:val="24"/>
        </w:rPr>
        <w:t>The relationship between hotspots/</w:t>
      </w:r>
      <w:proofErr w:type="spellStart"/>
      <w:r w:rsidRPr="00BA3A82">
        <w:rPr>
          <w:rFonts w:ascii="Calibri" w:eastAsia="Calibri" w:hAnsi="Calibri" w:cs="Calibri"/>
          <w:b/>
          <w:bCs/>
          <w:i/>
          <w:sz w:val="24"/>
          <w:szCs w:val="24"/>
        </w:rPr>
        <w:t>coldspots</w:t>
      </w:r>
      <w:proofErr w:type="spellEnd"/>
      <w:r w:rsidRPr="00BA3A82">
        <w:rPr>
          <w:rFonts w:ascii="Calibri" w:eastAsia="Calibri" w:hAnsi="Calibri" w:cs="Calibri"/>
          <w:b/>
          <w:bCs/>
          <w:i/>
          <w:sz w:val="24"/>
          <w:szCs w:val="24"/>
        </w:rPr>
        <w:t xml:space="preserve"> and average family size</w:t>
      </w:r>
    </w:p>
    <w:p w14:paraId="0000002C" w14:textId="66909DA4" w:rsidR="00BF33EA" w:rsidRPr="00BA3A82" w:rsidRDefault="00345DE5" w:rsidP="0040495B">
      <w:pPr>
        <w:snapToGrid w:val="0"/>
        <w:spacing w:line="480" w:lineRule="auto"/>
        <w:rPr>
          <w:rFonts w:ascii="Calibri" w:eastAsia="Calibri" w:hAnsi="Calibri" w:cs="Calibri"/>
          <w:sz w:val="24"/>
          <w:szCs w:val="24"/>
          <w:highlight w:val="white"/>
        </w:rPr>
      </w:pPr>
      <w:r>
        <w:rPr>
          <w:rFonts w:ascii="Calibri" w:eastAsia="Calibri" w:hAnsi="Calibri" w:cs="Calibri"/>
          <w:sz w:val="24"/>
          <w:szCs w:val="24"/>
        </w:rPr>
        <w:t xml:space="preserve">Family size is a potential indicator of living density. As we can see in Map 4, areas with higher average family size (3.60-4.19 people per family) are mostly associated with the hotspots. </w:t>
      </w:r>
      <w:r>
        <w:rPr>
          <w:rFonts w:ascii="Calibri" w:eastAsia="Calibri" w:hAnsi="Calibri" w:cs="Calibri"/>
          <w:sz w:val="24"/>
          <w:szCs w:val="24"/>
          <w:highlight w:val="white"/>
        </w:rPr>
        <w:t xml:space="preserve">We can conclude that the average family size might be a better indicator than population density to reflect the spatial density. This project has come to </w:t>
      </w:r>
      <w:r w:rsidR="00273FDA">
        <w:rPr>
          <w:rFonts w:ascii="Calibri" w:eastAsia="Calibri" w:hAnsi="Calibri" w:cs="Calibri"/>
          <w:sz w:val="24"/>
          <w:szCs w:val="24"/>
          <w:highlight w:val="white"/>
        </w:rPr>
        <w:t>a</w:t>
      </w:r>
      <w:r>
        <w:rPr>
          <w:rFonts w:ascii="Calibri" w:eastAsia="Calibri" w:hAnsi="Calibri" w:cs="Calibri"/>
          <w:sz w:val="24"/>
          <w:szCs w:val="24"/>
          <w:highlight w:val="white"/>
        </w:rPr>
        <w:t xml:space="preserve"> similar conclusion as other studies</w:t>
      </w:r>
      <w:r w:rsidR="00273FDA">
        <w:rPr>
          <w:rFonts w:ascii="Calibri" w:eastAsia="Calibri" w:hAnsi="Calibri" w:cs="Calibri"/>
          <w:sz w:val="24"/>
          <w:szCs w:val="24"/>
          <w:highlight w:val="white"/>
        </w:rPr>
        <w:t>. T</w:t>
      </w:r>
      <w:r>
        <w:rPr>
          <w:rFonts w:ascii="Calibri" w:eastAsia="Calibri" w:hAnsi="Calibri" w:cs="Calibri"/>
          <w:sz w:val="24"/>
          <w:szCs w:val="24"/>
          <w:highlight w:val="white"/>
        </w:rPr>
        <w:t xml:space="preserve">he spatial density is associated with infectious and communicable diseases. </w:t>
      </w:r>
      <w:r w:rsidR="00273FDA">
        <w:rPr>
          <w:rFonts w:ascii="Calibri" w:eastAsia="Calibri" w:hAnsi="Calibri" w:cs="Calibri"/>
          <w:sz w:val="24"/>
          <w:szCs w:val="24"/>
          <w:highlight w:val="white"/>
        </w:rPr>
        <w:t>Notab</w:t>
      </w:r>
      <w:r>
        <w:rPr>
          <w:rFonts w:ascii="Calibri" w:eastAsia="Calibri" w:hAnsi="Calibri" w:cs="Calibri"/>
          <w:sz w:val="24"/>
          <w:szCs w:val="24"/>
          <w:highlight w:val="white"/>
        </w:rPr>
        <w:t>ly, the spatial density should be the variable related to the household size or shared living spaces instead of the population density in an area.</w:t>
      </w:r>
      <w:r w:rsidR="00273FDA">
        <w:rPr>
          <w:rFonts w:ascii="Calibri" w:eastAsia="Calibri" w:hAnsi="Calibri" w:cs="Calibri"/>
          <w:sz w:val="24"/>
          <w:szCs w:val="24"/>
          <w:highlight w:val="white"/>
        </w:rPr>
        <w:t xml:space="preserve"> </w:t>
      </w:r>
      <w:r w:rsidR="00273FDA">
        <w:rPr>
          <w:rFonts w:ascii="Calibri" w:eastAsia="Calibri" w:hAnsi="Calibri" w:cs="Calibri"/>
          <w:sz w:val="24"/>
          <w:szCs w:val="24"/>
          <w:highlight w:val="white"/>
        </w:rPr>
        <w:fldChar w:fldCharType="begin"/>
      </w:r>
      <w:r w:rsidR="00273FDA">
        <w:rPr>
          <w:rFonts w:ascii="Calibri" w:eastAsia="Calibri" w:hAnsi="Calibri" w:cs="Calibri"/>
          <w:sz w:val="24"/>
          <w:szCs w:val="24"/>
          <w:highlight w:val="white"/>
        </w:rPr>
        <w:instrText xml:space="preserve"> ADDIN ZOTERO_ITEM CSL_CITATION {"citationID":"WWfUq3cg","properties":{"formattedCitation":"(Simpson et al., 2019)","plainCitation":"(Simpson et al., 2019)","noteIndex":0},"citationItems":[{"id":530,"uris":["http://zotero.org/users/local/yz5fWT7p/items/9UKVLTFN"],"uri":["http://zotero.org/users/local/yz5fWT7p/items/9UKVLTFN"],"itemData":{"id":530,"type":"article-journal","abstract":"Objective\nTo summarise the extent and quality of evidence on the association between prison cell spatial density (a measure of crowding) and infectious and communicable diseases transmission among prisoners.\n\nDesign\nSystematic review.\n\nData sources\nEmbase, PubMed, Medline, Scopus, Web of Science, PsycINFO, PsycExtra, ProQuest Databases, ProQuest Dissertations and Theses Global, Index to Legal Periodicals, InformitOnline, Cochrane Library, Criminal Justice Abstracts and ICONDA were searched to 31 December 2018.\n\nEligibility criteria\nStudies that reported on the association between prison cell spatial density (measured in square feet or square metres of cell floor area per person) and infectious and communicable diseases in juvenile and adult populations incarcerated in a correctional facility.\n\nData extraction and synthesis\nA review protocol was developed in consultation with an advisory panel. Two reviewers independently extracted data and used the Australian National Health and Medical Research Council’s (NHMRC) checklist to critically appraise individual studies. An assessment of the overall body of the evidence was conducted using the NHMRC’s Evidence Scale and Statement Form.\n\nResults\nA total of 5126 articles were initially identified with seven included in the review from Pakistan (2003), Chile (2016), Nigeria (2012, 2013) and the USA (1980s). Infectious and communicable disease outcomes included pneumococcal disease/acute pneumonia, Mycobacterium tuberculosis, latent tuberculosis infection, infectious skin conditions and contagious disease reporting to the prison clinic. Five articles reported statistically significant positive associations but were countered by associations possibly being explained by chance, bias or confounding factors. Heterogeneity prevented meta-analysis.\n\nConclusion\nOverall, the body of evidence provides some support for an association between prison cell special density and infectious and communicable diseases, but care should be taken in the interpretation and transferability of the findings. Future research and policy responses should adequately consider prospective mediating factors implicated in associations between cell spatial density and health effects.","container-title":"BMJ Open","DOI":"10.1136/bmjopen-2018-026806","ISSN":"2044-6055","issue":"7","journalAbbreviation":"BMJ Open","note":"PMID: 31340959\nPMCID: PMC6661645","source":"PubMed Central","title":"Prison cell spatial density and infectious and communicable diseases: a systematic review","title-short":"Prison cell spatial density and infectious and communicable diseases","URL":"https://www.ncbi.nlm.nih.gov/pmc/articles/PMC6661645/","volume":"9","author":[{"family":"Simpson","given":"Paul L"},{"family":"Simpson","given":"Melanie"},{"family":"Adily","given":"Armita"},{"family":"Grant","given":"Luke"},{"family":"Butler","given":"Tony"}],"accessed":{"date-parts":[["2020",12,19]]},"issued":{"date-parts":[["2019",7,23]]}}}],"schema":"https://github.com/citation-style-language/schema/raw/master/csl-citation.json"} </w:instrText>
      </w:r>
      <w:r w:rsidR="00273FDA">
        <w:rPr>
          <w:rFonts w:ascii="Calibri" w:eastAsia="Calibri" w:hAnsi="Calibri" w:cs="Calibri"/>
          <w:sz w:val="24"/>
          <w:szCs w:val="24"/>
          <w:highlight w:val="white"/>
        </w:rPr>
        <w:fldChar w:fldCharType="separate"/>
      </w:r>
      <w:r w:rsidR="00273FDA" w:rsidRPr="00273FDA">
        <w:rPr>
          <w:rFonts w:ascii="Calibri" w:hAnsi="Calibri" w:cs="Calibri"/>
          <w:sz w:val="24"/>
          <w:highlight w:val="white"/>
        </w:rPr>
        <w:t>(Simpson et al., 2019)</w:t>
      </w:r>
      <w:r w:rsidR="00273FDA">
        <w:rPr>
          <w:rFonts w:ascii="Calibri" w:eastAsia="Calibri" w:hAnsi="Calibri" w:cs="Calibri"/>
          <w:sz w:val="24"/>
          <w:szCs w:val="24"/>
          <w:highlight w:val="white"/>
        </w:rPr>
        <w:fldChar w:fldCharType="end"/>
      </w:r>
      <w:r w:rsidR="00273FDA">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Because even though </w:t>
      </w:r>
      <w:r w:rsidR="00273FDA">
        <w:rPr>
          <w:rFonts w:ascii="Calibri" w:eastAsia="Calibri" w:hAnsi="Calibri" w:cs="Calibri"/>
          <w:sz w:val="24"/>
          <w:szCs w:val="24"/>
          <w:highlight w:val="white"/>
        </w:rPr>
        <w:t>many people ar</w:t>
      </w:r>
      <w:r>
        <w:rPr>
          <w:rFonts w:ascii="Calibri" w:eastAsia="Calibri" w:hAnsi="Calibri" w:cs="Calibri"/>
          <w:sz w:val="24"/>
          <w:szCs w:val="24"/>
          <w:highlight w:val="white"/>
        </w:rPr>
        <w:t xml:space="preserve">e living in the same neighborhood, they cannot transmit the virus by living alone and not getting in touch with each other. </w:t>
      </w:r>
    </w:p>
    <w:p w14:paraId="0000002D" w14:textId="77777777" w:rsidR="00BF33EA" w:rsidRPr="00BA3A82" w:rsidRDefault="00345DE5" w:rsidP="0040495B">
      <w:pPr>
        <w:snapToGrid w:val="0"/>
        <w:spacing w:line="480" w:lineRule="auto"/>
        <w:rPr>
          <w:rFonts w:ascii="Calibri" w:eastAsia="Calibri" w:hAnsi="Calibri" w:cs="Calibri"/>
          <w:b/>
          <w:bCs/>
          <w:i/>
          <w:sz w:val="24"/>
          <w:szCs w:val="24"/>
        </w:rPr>
      </w:pPr>
      <w:r w:rsidRPr="00BA3A82">
        <w:rPr>
          <w:rFonts w:ascii="Calibri" w:eastAsia="Calibri" w:hAnsi="Calibri" w:cs="Calibri"/>
          <w:b/>
          <w:bCs/>
          <w:i/>
          <w:sz w:val="24"/>
          <w:szCs w:val="24"/>
        </w:rPr>
        <w:lastRenderedPageBreak/>
        <w:t xml:space="preserve">The relationship between hospital locations and case fatality rate </w:t>
      </w:r>
    </w:p>
    <w:p w14:paraId="0000002F" w14:textId="54FC7F55"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Map 5 represents the hospital locations and the case fatality rate in its respective zip code. Two statistical analyses were conducted. Two assumptions were tested in this section. The first is to compare the case fatality rate in places with hospitals versus places without hospitals using the Chi-square test. The hypothesis is that places with hospitals have </w:t>
      </w:r>
      <w:r w:rsidR="00273FDA">
        <w:rPr>
          <w:rFonts w:ascii="Calibri" w:eastAsia="Calibri" w:hAnsi="Calibri" w:cs="Calibri"/>
          <w:sz w:val="24"/>
          <w:szCs w:val="24"/>
        </w:rPr>
        <w:t xml:space="preserve">a </w:t>
      </w:r>
      <w:proofErr w:type="gramStart"/>
      <w:r>
        <w:rPr>
          <w:rFonts w:ascii="Calibri" w:eastAsia="Calibri" w:hAnsi="Calibri" w:cs="Calibri"/>
          <w:sz w:val="24"/>
          <w:szCs w:val="24"/>
        </w:rPr>
        <w:t>lower case</w:t>
      </w:r>
      <w:proofErr w:type="gramEnd"/>
      <w:r>
        <w:rPr>
          <w:rFonts w:ascii="Calibri" w:eastAsia="Calibri" w:hAnsi="Calibri" w:cs="Calibri"/>
          <w:sz w:val="24"/>
          <w:szCs w:val="24"/>
        </w:rPr>
        <w:t xml:space="preserve"> fatality rate than those without hospitals. </w:t>
      </w:r>
      <w:r>
        <w:rPr>
          <w:rFonts w:ascii="Calibri" w:eastAsia="Calibri" w:hAnsi="Calibri" w:cs="Calibri"/>
          <w:sz w:val="24"/>
          <w:szCs w:val="24"/>
          <w:highlight w:val="white"/>
        </w:rPr>
        <w:t xml:space="preserve"> The result shows weak associations (X-squared = 175, df = 174, p-value = 0.4644)</w:t>
      </w:r>
      <w:r w:rsidR="00273FDA">
        <w:rPr>
          <w:rFonts w:ascii="Calibri" w:eastAsia="Calibri" w:hAnsi="Calibri" w:cs="Calibri"/>
          <w:sz w:val="24"/>
          <w:szCs w:val="24"/>
          <w:highlight w:val="white"/>
        </w:rPr>
        <w:t>.</w:t>
      </w:r>
      <w:r>
        <w:rPr>
          <w:rFonts w:ascii="Calibri" w:eastAsia="Calibri" w:hAnsi="Calibri" w:cs="Calibri"/>
          <w:sz w:val="24"/>
          <w:szCs w:val="24"/>
          <w:highlight w:val="white"/>
        </w:rPr>
        <w:t xml:space="preserve"> </w:t>
      </w:r>
      <w:r>
        <w:rPr>
          <w:rFonts w:ascii="Calibri" w:eastAsia="Calibri" w:hAnsi="Calibri" w:cs="Calibri"/>
          <w:sz w:val="24"/>
          <w:szCs w:val="24"/>
        </w:rPr>
        <w:t>The second is to see whether higher hospital capacity causes lower case fatality rates using linear regression. No significant association is found (p-value = 0.394)</w:t>
      </w:r>
    </w:p>
    <w:p w14:paraId="00000031" w14:textId="75ADC926"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Therefore, we </w:t>
      </w:r>
      <w:r w:rsidR="00273FDA">
        <w:rPr>
          <w:rFonts w:ascii="Calibri" w:eastAsia="Calibri" w:hAnsi="Calibri" w:cs="Calibri"/>
          <w:sz w:val="24"/>
          <w:szCs w:val="24"/>
        </w:rPr>
        <w:t xml:space="preserve">cannot </w:t>
      </w:r>
      <w:r>
        <w:rPr>
          <w:rFonts w:ascii="Calibri" w:eastAsia="Calibri" w:hAnsi="Calibri" w:cs="Calibri"/>
          <w:sz w:val="24"/>
          <w:szCs w:val="24"/>
        </w:rPr>
        <w:t>tell the association between hospital locations and case fatality rate or hospital capacity and case fatality rate through these studies. There might be several reasons. Due to the dramatic ris</w:t>
      </w:r>
      <w:r w:rsidR="00273FDA">
        <w:rPr>
          <w:rFonts w:ascii="Calibri" w:eastAsia="Calibri" w:hAnsi="Calibri" w:cs="Calibri"/>
          <w:sz w:val="24"/>
          <w:szCs w:val="24"/>
        </w:rPr>
        <w:t>e of COVID-19 cases and deaths, new temporary hospitals with more beds have been established,</w:t>
      </w:r>
      <w:r>
        <w:rPr>
          <w:rFonts w:ascii="Calibri" w:eastAsia="Calibri" w:hAnsi="Calibri" w:cs="Calibri"/>
          <w:sz w:val="24"/>
          <w:szCs w:val="24"/>
        </w:rPr>
        <w:t xml:space="preserve"> </w:t>
      </w:r>
      <w:r w:rsidR="00273FDA">
        <w:rPr>
          <w:rFonts w:ascii="Calibri" w:eastAsia="Calibri" w:hAnsi="Calibri" w:cs="Calibri"/>
          <w:sz w:val="24"/>
          <w:szCs w:val="24"/>
        </w:rPr>
        <w:t xml:space="preserve">which are </w:t>
      </w:r>
      <w:r>
        <w:rPr>
          <w:rFonts w:ascii="Calibri" w:eastAsia="Calibri" w:hAnsi="Calibri" w:cs="Calibri"/>
          <w:sz w:val="24"/>
          <w:szCs w:val="24"/>
        </w:rPr>
        <w:t>not listed in this project. On the other hand,</w:t>
      </w:r>
      <w:r w:rsidR="00273FDA">
        <w:rPr>
          <w:rFonts w:ascii="Calibri" w:eastAsia="Calibri" w:hAnsi="Calibri" w:cs="Calibri"/>
          <w:sz w:val="24"/>
          <w:szCs w:val="24"/>
        </w:rPr>
        <w:t xml:space="preserve"> the</w:t>
      </w:r>
      <w:r>
        <w:rPr>
          <w:rFonts w:ascii="Calibri" w:eastAsia="Calibri" w:hAnsi="Calibri" w:cs="Calibri"/>
          <w:sz w:val="24"/>
          <w:szCs w:val="24"/>
        </w:rPr>
        <w:t xml:space="preserve"> huge number of cases have far more exceeded the </w:t>
      </w:r>
      <w:r w:rsidR="00273FDA">
        <w:rPr>
          <w:rFonts w:ascii="Calibri" w:eastAsia="Calibri" w:hAnsi="Calibri" w:cs="Calibri"/>
          <w:sz w:val="24"/>
          <w:szCs w:val="24"/>
        </w:rPr>
        <w:t xml:space="preserve">hospital's </w:t>
      </w:r>
      <w:r>
        <w:rPr>
          <w:rFonts w:ascii="Calibri" w:eastAsia="Calibri" w:hAnsi="Calibri" w:cs="Calibri"/>
          <w:sz w:val="24"/>
          <w:szCs w:val="24"/>
        </w:rPr>
        <w:t xml:space="preserve">actual capacity, </w:t>
      </w:r>
      <w:r w:rsidR="00273FDA">
        <w:rPr>
          <w:rFonts w:ascii="Calibri" w:eastAsia="Calibri" w:hAnsi="Calibri" w:cs="Calibri"/>
          <w:sz w:val="24"/>
          <w:szCs w:val="24"/>
        </w:rPr>
        <w:t>making</w:t>
      </w:r>
      <w:r>
        <w:rPr>
          <w:rFonts w:ascii="Calibri" w:eastAsia="Calibri" w:hAnsi="Calibri" w:cs="Calibri"/>
          <w:sz w:val="24"/>
          <w:szCs w:val="24"/>
        </w:rPr>
        <w:t xml:space="preserve"> the result not adaptable in this case. </w:t>
      </w:r>
    </w:p>
    <w:p w14:paraId="00000032" w14:textId="77777777" w:rsidR="00BF33EA" w:rsidRPr="00BA3A82" w:rsidRDefault="00345DE5" w:rsidP="0040495B">
      <w:pPr>
        <w:snapToGrid w:val="0"/>
        <w:spacing w:line="480" w:lineRule="auto"/>
        <w:rPr>
          <w:rFonts w:ascii="Calibri" w:eastAsia="Calibri" w:hAnsi="Calibri" w:cs="Calibri"/>
          <w:b/>
          <w:bCs/>
          <w:i/>
          <w:iCs/>
          <w:sz w:val="24"/>
          <w:szCs w:val="24"/>
        </w:rPr>
      </w:pPr>
      <w:r w:rsidRPr="00BA3A82">
        <w:rPr>
          <w:rFonts w:ascii="Calibri" w:eastAsia="Calibri" w:hAnsi="Calibri" w:cs="Calibri"/>
          <w:b/>
          <w:bCs/>
          <w:i/>
          <w:iCs/>
          <w:sz w:val="24"/>
          <w:szCs w:val="24"/>
        </w:rPr>
        <w:t xml:space="preserve">Conclusion </w:t>
      </w:r>
    </w:p>
    <w:p w14:paraId="00000034" w14:textId="62496BD1" w:rsidR="00BF33EA" w:rsidRDefault="00345DE5" w:rsidP="0040495B">
      <w:pPr>
        <w:snapToGrid w:val="0"/>
        <w:spacing w:line="480" w:lineRule="auto"/>
        <w:rPr>
          <w:rFonts w:ascii="Calibri" w:eastAsia="Calibri" w:hAnsi="Calibri" w:cs="Calibri"/>
          <w:sz w:val="24"/>
          <w:szCs w:val="24"/>
        </w:rPr>
      </w:pPr>
      <w:r>
        <w:rPr>
          <w:rFonts w:ascii="Calibri" w:eastAsia="Calibri" w:hAnsi="Calibri" w:cs="Calibri"/>
          <w:sz w:val="24"/>
          <w:szCs w:val="24"/>
        </w:rPr>
        <w:t xml:space="preserve">The population density does not affect the COVID-19 incidence rate. People living in a larger family are more likely to get infected with COVID-19. The access to hospitals and the hospital capacity have no strong association with the case fatality rate. </w:t>
      </w:r>
    </w:p>
    <w:p w14:paraId="35BA25F7" w14:textId="77777777" w:rsidR="00BA3A82" w:rsidRDefault="00BA3A82" w:rsidP="0040495B">
      <w:pPr>
        <w:snapToGrid w:val="0"/>
        <w:spacing w:line="480" w:lineRule="auto"/>
        <w:rPr>
          <w:rFonts w:ascii="Calibri" w:eastAsia="Calibri" w:hAnsi="Calibri" w:cs="Calibri"/>
          <w:sz w:val="24"/>
          <w:szCs w:val="24"/>
        </w:rPr>
      </w:pPr>
    </w:p>
    <w:p w14:paraId="00000035" w14:textId="414F43EE" w:rsidR="00BF33EA" w:rsidRPr="00BA3A82" w:rsidRDefault="00345DE5" w:rsidP="00BA3A82">
      <w:pPr>
        <w:snapToGrid w:val="0"/>
        <w:spacing w:line="480" w:lineRule="auto"/>
        <w:jc w:val="center"/>
        <w:rPr>
          <w:rFonts w:ascii="Calibri" w:eastAsia="Calibri" w:hAnsi="Calibri" w:cs="Calibri"/>
          <w:b/>
          <w:sz w:val="28"/>
          <w:szCs w:val="28"/>
        </w:rPr>
      </w:pPr>
      <w:r w:rsidRPr="00BA3A82">
        <w:rPr>
          <w:rFonts w:ascii="Calibri" w:eastAsia="Calibri" w:hAnsi="Calibri" w:cs="Calibri"/>
          <w:b/>
          <w:sz w:val="28"/>
          <w:szCs w:val="28"/>
        </w:rPr>
        <w:t>Discussion/Limitations</w:t>
      </w:r>
    </w:p>
    <w:p w14:paraId="00000036" w14:textId="40F59ACE" w:rsidR="00BF33EA" w:rsidRDefault="00345DE5" w:rsidP="0040495B">
      <w:pPr>
        <w:snapToGrid w:val="0"/>
        <w:spacing w:line="480" w:lineRule="auto"/>
        <w:rPr>
          <w:rFonts w:ascii="Calibri" w:eastAsia="Calibri" w:hAnsi="Calibri" w:cs="Calibri"/>
          <w:b/>
          <w:sz w:val="24"/>
          <w:szCs w:val="24"/>
        </w:rPr>
      </w:pPr>
      <w:r>
        <w:rPr>
          <w:rFonts w:ascii="Calibri" w:eastAsia="Calibri" w:hAnsi="Calibri" w:cs="Calibri"/>
          <w:sz w:val="24"/>
          <w:szCs w:val="24"/>
        </w:rPr>
        <w:t xml:space="preserve">There are some missing </w:t>
      </w:r>
      <w:r w:rsidR="00273FDA">
        <w:rPr>
          <w:rFonts w:ascii="Calibri" w:eastAsia="Calibri" w:hAnsi="Calibri" w:cs="Calibri"/>
          <w:sz w:val="24"/>
          <w:szCs w:val="24"/>
        </w:rPr>
        <w:t>data values</w:t>
      </w:r>
      <w:r>
        <w:rPr>
          <w:rFonts w:ascii="Calibri" w:eastAsia="Calibri" w:hAnsi="Calibri" w:cs="Calibri"/>
          <w:sz w:val="24"/>
          <w:szCs w:val="24"/>
        </w:rPr>
        <w:t xml:space="preserve">, including population, incidence rate, case fatality rate, and average family size. Specifically, there are 63 missing data in the population and 71 missing data </w:t>
      </w:r>
      <w:r>
        <w:rPr>
          <w:rFonts w:ascii="Calibri" w:eastAsia="Calibri" w:hAnsi="Calibri" w:cs="Calibri"/>
          <w:sz w:val="24"/>
          <w:szCs w:val="24"/>
        </w:rPr>
        <w:lastRenderedPageBreak/>
        <w:t xml:space="preserve">in the incidence rate. All the data, except for the COVID-19 cases and deaths, are not collected in 2020, which might be out of date. The COVID-19 case and death number largely depend on the </w:t>
      </w:r>
      <w:r w:rsidR="00273FDA">
        <w:rPr>
          <w:rFonts w:ascii="Calibri" w:eastAsia="Calibri" w:hAnsi="Calibri" w:cs="Calibri"/>
          <w:sz w:val="24"/>
          <w:szCs w:val="24"/>
        </w:rPr>
        <w:t>diagnosis's capacity</w:t>
      </w:r>
      <w:r>
        <w:rPr>
          <w:rFonts w:ascii="Calibri" w:eastAsia="Calibri" w:hAnsi="Calibri" w:cs="Calibri"/>
          <w:sz w:val="24"/>
          <w:szCs w:val="24"/>
        </w:rPr>
        <w:t xml:space="preserve">, so </w:t>
      </w:r>
      <w:r w:rsidR="00273FDA">
        <w:rPr>
          <w:rFonts w:ascii="Calibri" w:eastAsia="Calibri" w:hAnsi="Calibri" w:cs="Calibri"/>
          <w:sz w:val="24"/>
          <w:szCs w:val="24"/>
        </w:rPr>
        <w:t>these numbers are likely</w:t>
      </w:r>
      <w:r>
        <w:rPr>
          <w:rFonts w:ascii="Calibri" w:eastAsia="Calibri" w:hAnsi="Calibri" w:cs="Calibri"/>
          <w:sz w:val="24"/>
          <w:szCs w:val="24"/>
        </w:rPr>
        <w:t xml:space="preserve"> underreported or false positive/negative. </w:t>
      </w:r>
    </w:p>
    <w:p w14:paraId="00000037" w14:textId="4308F68A" w:rsidR="00BF33EA" w:rsidRDefault="00345DE5" w:rsidP="0040495B">
      <w:pPr>
        <w:snapToGrid w:val="0"/>
        <w:spacing w:line="480" w:lineRule="auto"/>
        <w:rPr>
          <w:rFonts w:ascii="Calibri" w:eastAsia="Calibri" w:hAnsi="Calibri" w:cs="Calibri"/>
          <w:sz w:val="24"/>
          <w:szCs w:val="24"/>
          <w:highlight w:val="white"/>
        </w:rPr>
      </w:pPr>
      <w:r>
        <w:rPr>
          <w:rFonts w:ascii="Calibri" w:eastAsia="Calibri" w:hAnsi="Calibri" w:cs="Calibri"/>
          <w:sz w:val="24"/>
          <w:szCs w:val="24"/>
        </w:rPr>
        <w:t>To analyze the relationships between hotspots/</w:t>
      </w:r>
      <w:proofErr w:type="spellStart"/>
      <w:r>
        <w:rPr>
          <w:rFonts w:ascii="Calibri" w:eastAsia="Calibri" w:hAnsi="Calibri" w:cs="Calibri"/>
          <w:sz w:val="24"/>
          <w:szCs w:val="24"/>
        </w:rPr>
        <w:t>coldspots</w:t>
      </w:r>
      <w:proofErr w:type="spellEnd"/>
      <w:r>
        <w:rPr>
          <w:rFonts w:ascii="Calibri" w:eastAsia="Calibri" w:hAnsi="Calibri" w:cs="Calibri"/>
          <w:sz w:val="24"/>
          <w:szCs w:val="24"/>
        </w:rPr>
        <w:t xml:space="preserve"> and spatial density, advanced statistical analysis is needed. The map could only be a facilitator to visualize the result. The way to sketch the </w:t>
      </w:r>
      <w:r w:rsidR="00273FDA">
        <w:rPr>
          <w:rFonts w:ascii="Calibri" w:eastAsia="Calibri" w:hAnsi="Calibri" w:cs="Calibri"/>
          <w:sz w:val="24"/>
          <w:szCs w:val="24"/>
        </w:rPr>
        <w:t xml:space="preserve">hotspots and </w:t>
      </w:r>
      <w:proofErr w:type="spellStart"/>
      <w:r w:rsidR="00273FDA">
        <w:rPr>
          <w:rFonts w:ascii="Calibri" w:eastAsia="Calibri" w:hAnsi="Calibri" w:cs="Calibri"/>
          <w:sz w:val="24"/>
          <w:szCs w:val="24"/>
        </w:rPr>
        <w:t>coldspots</w:t>
      </w:r>
      <w:proofErr w:type="spellEnd"/>
      <w:r w:rsidR="00273FDA">
        <w:rPr>
          <w:rFonts w:ascii="Calibri" w:eastAsia="Calibri" w:hAnsi="Calibri" w:cs="Calibri"/>
          <w:sz w:val="24"/>
          <w:szCs w:val="24"/>
        </w:rPr>
        <w:t>' outline</w:t>
      </w:r>
      <w:r>
        <w:rPr>
          <w:rFonts w:ascii="Calibri" w:eastAsia="Calibri" w:hAnsi="Calibri" w:cs="Calibri"/>
          <w:sz w:val="24"/>
          <w:szCs w:val="24"/>
        </w:rPr>
        <w:t xml:space="preserve"> is through manual outlining, which might be imprecise. Therefore, it needs to be more accurate and precise through some special functions in ArcGIS. </w:t>
      </w:r>
      <w:r>
        <w:rPr>
          <w:rFonts w:ascii="Calibri" w:eastAsia="Calibri" w:hAnsi="Calibri" w:cs="Calibri"/>
          <w:sz w:val="24"/>
          <w:szCs w:val="24"/>
          <w:highlight w:val="white"/>
        </w:rPr>
        <w:t>Average family size data are only available in Brooklyn and Queens</w:t>
      </w:r>
      <w:r w:rsidR="00273FDA">
        <w:rPr>
          <w:rFonts w:ascii="Calibri" w:eastAsia="Calibri" w:hAnsi="Calibri" w:cs="Calibri"/>
          <w:sz w:val="24"/>
          <w:szCs w:val="24"/>
          <w:highlight w:val="white"/>
        </w:rPr>
        <w:t>. However,</w:t>
      </w:r>
      <w:r>
        <w:rPr>
          <w:rFonts w:ascii="Calibri" w:eastAsia="Calibri" w:hAnsi="Calibri" w:cs="Calibri"/>
          <w:sz w:val="24"/>
          <w:szCs w:val="24"/>
          <w:highlight w:val="white"/>
        </w:rPr>
        <w:t xml:space="preserve"> most of the cold spots </w:t>
      </w:r>
      <w:proofErr w:type="gramStart"/>
      <w:r>
        <w:rPr>
          <w:rFonts w:ascii="Calibri" w:eastAsia="Calibri" w:hAnsi="Calibri" w:cs="Calibri"/>
          <w:sz w:val="24"/>
          <w:szCs w:val="24"/>
          <w:highlight w:val="white"/>
        </w:rPr>
        <w:t>are located in</w:t>
      </w:r>
      <w:proofErr w:type="gramEnd"/>
      <w:r>
        <w:rPr>
          <w:rFonts w:ascii="Calibri" w:eastAsia="Calibri" w:hAnsi="Calibri" w:cs="Calibri"/>
          <w:sz w:val="24"/>
          <w:szCs w:val="24"/>
          <w:highlight w:val="white"/>
        </w:rPr>
        <w:t xml:space="preserve"> Manhattan, which affects the analysis of the relationship between cold spots and spatial density. </w:t>
      </w:r>
    </w:p>
    <w:p w14:paraId="00000038" w14:textId="6058BF83" w:rsidR="00BF33EA" w:rsidRDefault="00273FDA" w:rsidP="0040495B">
      <w:pPr>
        <w:snapToGrid w:val="0"/>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If we want to</w:t>
      </w:r>
      <w:r w:rsidR="00345DE5">
        <w:rPr>
          <w:rFonts w:ascii="Calibri" w:eastAsia="Calibri" w:hAnsi="Calibri" w:cs="Calibri"/>
          <w:sz w:val="24"/>
          <w:szCs w:val="24"/>
          <w:highlight w:val="white"/>
        </w:rPr>
        <w:t xml:space="preserve"> a</w:t>
      </w:r>
      <w:r>
        <w:rPr>
          <w:rFonts w:ascii="Calibri" w:eastAsia="Calibri" w:hAnsi="Calibri" w:cs="Calibri"/>
          <w:sz w:val="24"/>
          <w:szCs w:val="24"/>
          <w:highlight w:val="white"/>
        </w:rPr>
        <w:t>ss</w:t>
      </w:r>
      <w:r w:rsidR="00345DE5">
        <w:rPr>
          <w:rFonts w:ascii="Calibri" w:eastAsia="Calibri" w:hAnsi="Calibri" w:cs="Calibri"/>
          <w:sz w:val="24"/>
          <w:szCs w:val="24"/>
          <w:highlight w:val="white"/>
        </w:rPr>
        <w:t xml:space="preserve">ess </w:t>
      </w:r>
      <w:r>
        <w:rPr>
          <w:rFonts w:ascii="Calibri" w:eastAsia="Calibri" w:hAnsi="Calibri" w:cs="Calibri"/>
          <w:sz w:val="24"/>
          <w:szCs w:val="24"/>
          <w:highlight w:val="white"/>
        </w:rPr>
        <w:t xml:space="preserve">whether </w:t>
      </w:r>
      <w:r w:rsidR="00345DE5">
        <w:rPr>
          <w:rFonts w:ascii="Calibri" w:eastAsia="Calibri" w:hAnsi="Calibri" w:cs="Calibri"/>
          <w:sz w:val="24"/>
          <w:szCs w:val="24"/>
          <w:highlight w:val="white"/>
        </w:rPr>
        <w:t>the hospital</w:t>
      </w:r>
      <w:r>
        <w:rPr>
          <w:rFonts w:ascii="Calibri" w:eastAsia="Calibri" w:hAnsi="Calibri" w:cs="Calibri"/>
          <w:sz w:val="24"/>
          <w:szCs w:val="24"/>
          <w:highlight w:val="white"/>
        </w:rPr>
        <w:t>'s accessibility</w:t>
      </w:r>
      <w:r w:rsidR="00345DE5">
        <w:rPr>
          <w:rFonts w:ascii="Calibri" w:eastAsia="Calibri" w:hAnsi="Calibri" w:cs="Calibri"/>
          <w:sz w:val="24"/>
          <w:szCs w:val="24"/>
          <w:highlight w:val="white"/>
        </w:rPr>
        <w:t xml:space="preserve"> affect</w:t>
      </w:r>
      <w:r>
        <w:rPr>
          <w:rFonts w:ascii="Calibri" w:eastAsia="Calibri" w:hAnsi="Calibri" w:cs="Calibri"/>
          <w:sz w:val="24"/>
          <w:szCs w:val="24"/>
          <w:highlight w:val="white"/>
        </w:rPr>
        <w:t>s</w:t>
      </w:r>
      <w:r w:rsidR="00345DE5">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the </w:t>
      </w:r>
      <w:r w:rsidR="00345DE5">
        <w:rPr>
          <w:rFonts w:ascii="Calibri" w:eastAsia="Calibri" w:hAnsi="Calibri" w:cs="Calibri"/>
          <w:sz w:val="24"/>
          <w:szCs w:val="24"/>
          <w:highlight w:val="white"/>
        </w:rPr>
        <w:t xml:space="preserve">case fatality rate, the buffer function or calculating service area can be applied to measure </w:t>
      </w:r>
      <w:r>
        <w:rPr>
          <w:rFonts w:ascii="Calibri" w:eastAsia="Calibri" w:hAnsi="Calibri" w:cs="Calibri"/>
          <w:sz w:val="24"/>
          <w:szCs w:val="24"/>
          <w:highlight w:val="white"/>
        </w:rPr>
        <w:t>hospitals' distance</w:t>
      </w:r>
      <w:r w:rsidR="00345DE5">
        <w:rPr>
          <w:rFonts w:ascii="Calibri" w:eastAsia="Calibri" w:hAnsi="Calibri" w:cs="Calibri"/>
          <w:sz w:val="24"/>
          <w:szCs w:val="24"/>
          <w:highlight w:val="white"/>
        </w:rPr>
        <w:t xml:space="preserve">. However, </w:t>
      </w:r>
      <w:proofErr w:type="gramStart"/>
      <w:r w:rsidR="00345DE5">
        <w:rPr>
          <w:rFonts w:ascii="Calibri" w:eastAsia="Calibri" w:hAnsi="Calibri" w:cs="Calibri"/>
          <w:sz w:val="24"/>
          <w:szCs w:val="24"/>
          <w:highlight w:val="white"/>
        </w:rPr>
        <w:t>it</w:t>
      </w:r>
      <w:r>
        <w:rPr>
          <w:rFonts w:ascii="Calibri" w:eastAsia="Calibri" w:hAnsi="Calibri" w:cs="Calibri"/>
          <w:sz w:val="24"/>
          <w:szCs w:val="24"/>
          <w:highlight w:val="white"/>
        </w:rPr>
        <w:t>'</w:t>
      </w:r>
      <w:r w:rsidR="00345DE5">
        <w:rPr>
          <w:rFonts w:ascii="Calibri" w:eastAsia="Calibri" w:hAnsi="Calibri" w:cs="Calibri"/>
          <w:sz w:val="24"/>
          <w:szCs w:val="24"/>
          <w:highlight w:val="white"/>
        </w:rPr>
        <w:t>s</w:t>
      </w:r>
      <w:proofErr w:type="gramEnd"/>
      <w:r w:rsidR="00345DE5">
        <w:rPr>
          <w:rFonts w:ascii="Calibri" w:eastAsia="Calibri" w:hAnsi="Calibri" w:cs="Calibri"/>
          <w:sz w:val="24"/>
          <w:szCs w:val="24"/>
          <w:highlight w:val="white"/>
        </w:rPr>
        <w:t xml:space="preserve"> hard to decide the distance. Other papers used 5 miles and 8 miles to measure the accessibility to diagnostic hospitals and other health facilities in NYC. In this case, I have tried 3 miles, there are too many overlaps covering the whole </w:t>
      </w:r>
      <w:r>
        <w:rPr>
          <w:rFonts w:ascii="Calibri" w:eastAsia="Calibri" w:hAnsi="Calibri" w:cs="Calibri"/>
          <w:sz w:val="24"/>
          <w:szCs w:val="24"/>
          <w:highlight w:val="white"/>
        </w:rPr>
        <w:t xml:space="preserve">of </w:t>
      </w:r>
      <w:r w:rsidR="00345DE5">
        <w:rPr>
          <w:rFonts w:ascii="Calibri" w:eastAsia="Calibri" w:hAnsi="Calibri" w:cs="Calibri"/>
          <w:sz w:val="24"/>
          <w:szCs w:val="24"/>
          <w:highlight w:val="white"/>
        </w:rPr>
        <w:t>NYC, so I do</w:t>
      </w:r>
      <w:r>
        <w:rPr>
          <w:rFonts w:ascii="Calibri" w:eastAsia="Calibri" w:hAnsi="Calibri" w:cs="Calibri"/>
          <w:sz w:val="24"/>
          <w:szCs w:val="24"/>
          <w:highlight w:val="white"/>
        </w:rPr>
        <w:t xml:space="preserve"> no</w:t>
      </w:r>
      <w:r w:rsidR="00345DE5">
        <w:rPr>
          <w:rFonts w:ascii="Calibri" w:eastAsia="Calibri" w:hAnsi="Calibri" w:cs="Calibri"/>
          <w:sz w:val="24"/>
          <w:szCs w:val="24"/>
          <w:highlight w:val="white"/>
        </w:rPr>
        <w:t xml:space="preserve">t think it could be </w:t>
      </w:r>
      <w:r>
        <w:rPr>
          <w:rFonts w:ascii="Calibri" w:eastAsia="Calibri" w:hAnsi="Calibri" w:cs="Calibri"/>
          <w:sz w:val="24"/>
          <w:szCs w:val="24"/>
          <w:highlight w:val="white"/>
        </w:rPr>
        <w:t>the</w:t>
      </w:r>
      <w:r w:rsidR="00345DE5">
        <w:rPr>
          <w:rFonts w:ascii="Calibri" w:eastAsia="Calibri" w:hAnsi="Calibri" w:cs="Calibri"/>
          <w:sz w:val="24"/>
          <w:szCs w:val="24"/>
          <w:highlight w:val="white"/>
        </w:rPr>
        <w:t xml:space="preserve"> </w:t>
      </w:r>
      <w:r>
        <w:rPr>
          <w:rFonts w:ascii="Calibri" w:eastAsia="Calibri" w:hAnsi="Calibri" w:cs="Calibri"/>
          <w:sz w:val="24"/>
          <w:szCs w:val="24"/>
          <w:highlight w:val="white"/>
        </w:rPr>
        <w:t>right</w:t>
      </w:r>
      <w:r w:rsidR="00345DE5">
        <w:rPr>
          <w:rFonts w:ascii="Calibri" w:eastAsia="Calibri" w:hAnsi="Calibri" w:cs="Calibri"/>
          <w:sz w:val="24"/>
          <w:szCs w:val="24"/>
          <w:highlight w:val="white"/>
        </w:rPr>
        <w:t xml:space="preserve"> choice. Furthermore, due to the </w:t>
      </w:r>
      <w:r>
        <w:rPr>
          <w:rFonts w:ascii="Calibri" w:eastAsia="Calibri" w:hAnsi="Calibri" w:cs="Calibri"/>
          <w:sz w:val="24"/>
          <w:szCs w:val="24"/>
          <w:highlight w:val="white"/>
        </w:rPr>
        <w:t>extensiv</w:t>
      </w:r>
      <w:r w:rsidR="00345DE5">
        <w:rPr>
          <w:rFonts w:ascii="Calibri" w:eastAsia="Calibri" w:hAnsi="Calibri" w:cs="Calibri"/>
          <w:sz w:val="24"/>
          <w:szCs w:val="24"/>
          <w:highlight w:val="white"/>
        </w:rPr>
        <w:t xml:space="preserve">e transportation system in NYC, including subways and buses, hospital locations might not be an appropriate contributor to </w:t>
      </w:r>
      <w:r>
        <w:rPr>
          <w:rFonts w:ascii="Calibri" w:eastAsia="Calibri" w:hAnsi="Calibri" w:cs="Calibri"/>
          <w:sz w:val="24"/>
          <w:szCs w:val="24"/>
          <w:highlight w:val="white"/>
        </w:rPr>
        <w:t>hospitals' accessibility</w:t>
      </w:r>
      <w:r w:rsidR="00345DE5">
        <w:rPr>
          <w:rFonts w:ascii="Calibri" w:eastAsia="Calibri" w:hAnsi="Calibri" w:cs="Calibri"/>
          <w:sz w:val="24"/>
          <w:szCs w:val="24"/>
          <w:highlight w:val="white"/>
        </w:rPr>
        <w:t xml:space="preserve">. Instead, more socioeconomic factors should be considered to access the hospital. </w:t>
      </w:r>
    </w:p>
    <w:p w14:paraId="00000039" w14:textId="18EDDB14" w:rsidR="00BF33EA" w:rsidRDefault="00BF33EA" w:rsidP="0040495B">
      <w:pPr>
        <w:snapToGrid w:val="0"/>
        <w:spacing w:line="480" w:lineRule="auto"/>
        <w:rPr>
          <w:rFonts w:ascii="Calibri" w:eastAsia="Calibri" w:hAnsi="Calibri" w:cs="Calibri"/>
          <w:sz w:val="24"/>
          <w:szCs w:val="24"/>
          <w:highlight w:val="white"/>
        </w:rPr>
      </w:pPr>
    </w:p>
    <w:p w14:paraId="77FA4B08" w14:textId="1490B3AD" w:rsidR="00BA3A82" w:rsidRDefault="00BA3A82" w:rsidP="00BA3A82">
      <w:pPr>
        <w:snapToGrid w:val="0"/>
        <w:spacing w:line="480" w:lineRule="auto"/>
        <w:jc w:val="center"/>
        <w:rPr>
          <w:rFonts w:ascii="Calibri" w:eastAsia="Calibri" w:hAnsi="Calibri" w:cs="Calibri"/>
          <w:b/>
          <w:bCs/>
          <w:sz w:val="28"/>
          <w:szCs w:val="28"/>
          <w:highlight w:val="white"/>
        </w:rPr>
      </w:pPr>
      <w:r w:rsidRPr="00BA3A82">
        <w:rPr>
          <w:rFonts w:ascii="Calibri" w:eastAsia="Calibri" w:hAnsi="Calibri" w:cs="Calibri"/>
          <w:b/>
          <w:bCs/>
          <w:sz w:val="28"/>
          <w:szCs w:val="28"/>
          <w:highlight w:val="white"/>
        </w:rPr>
        <w:t>References</w:t>
      </w:r>
    </w:p>
    <w:p w14:paraId="14BF1CA7" w14:textId="77777777" w:rsidR="00BA3A82" w:rsidRPr="00BA3A82" w:rsidRDefault="00BA3A82" w:rsidP="00BA3A82">
      <w:pPr>
        <w:pStyle w:val="a5"/>
        <w:rPr>
          <w:rFonts w:ascii="Calibri" w:hAnsi="Calibri" w:cs="Calibri"/>
          <w:sz w:val="28"/>
        </w:rPr>
      </w:pPr>
      <w:r>
        <w:rPr>
          <w:rFonts w:ascii="Calibri" w:eastAsia="Calibri" w:hAnsi="Calibri" w:cs="Calibri"/>
          <w:b/>
          <w:bCs/>
          <w:sz w:val="28"/>
          <w:szCs w:val="28"/>
          <w:highlight w:val="white"/>
        </w:rPr>
        <w:fldChar w:fldCharType="begin"/>
      </w:r>
      <w:r>
        <w:rPr>
          <w:rFonts w:ascii="Calibri" w:eastAsia="Calibri" w:hAnsi="Calibri" w:cs="Calibri"/>
          <w:b/>
          <w:bCs/>
          <w:sz w:val="28"/>
          <w:szCs w:val="28"/>
          <w:highlight w:val="white"/>
        </w:rPr>
        <w:instrText xml:space="preserve"> ADDIN ZOTERO_BIBL {"uncited":[],"omitted":[],"custom":[]} CSL_BIBLIOGRAPHY </w:instrText>
      </w:r>
      <w:r>
        <w:rPr>
          <w:rFonts w:ascii="Calibri" w:eastAsia="Calibri" w:hAnsi="Calibri" w:cs="Calibri"/>
          <w:b/>
          <w:bCs/>
          <w:sz w:val="28"/>
          <w:szCs w:val="28"/>
          <w:highlight w:val="white"/>
        </w:rPr>
        <w:fldChar w:fldCharType="separate"/>
      </w:r>
      <w:r w:rsidRPr="00BA3A82">
        <w:rPr>
          <w:rFonts w:ascii="Calibri" w:hAnsi="Calibri" w:cs="Calibri"/>
          <w:i/>
          <w:iCs/>
          <w:sz w:val="28"/>
        </w:rPr>
        <w:t>2015 New York City Hospitals—NYU Spatial Data Repository</w:t>
      </w:r>
      <w:r w:rsidRPr="00BA3A82">
        <w:rPr>
          <w:rFonts w:ascii="Calibri" w:hAnsi="Calibri" w:cs="Calibri"/>
          <w:sz w:val="28"/>
        </w:rPr>
        <w:t>. (n.d.). Retrieved December 19, 2020, from https://geo.nyu.edu/catalog/nyu-2451-34494</w:t>
      </w:r>
    </w:p>
    <w:p w14:paraId="02BAF97B"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lastRenderedPageBreak/>
        <w:t xml:space="preserve">Bureau, U. C. (n.d.). </w:t>
      </w:r>
      <w:r w:rsidRPr="00BA3A82">
        <w:rPr>
          <w:rFonts w:ascii="Calibri" w:hAnsi="Calibri" w:cs="Calibri"/>
          <w:i/>
          <w:iCs/>
          <w:sz w:val="24"/>
          <w:szCs w:val="24"/>
        </w:rPr>
        <w:t>Census.gov</w:t>
      </w:r>
      <w:r w:rsidRPr="00BA3A82">
        <w:rPr>
          <w:rFonts w:ascii="Calibri" w:hAnsi="Calibri" w:cs="Calibri"/>
          <w:sz w:val="24"/>
          <w:szCs w:val="24"/>
        </w:rPr>
        <w:t>. Census.Gov. Retrieved December 19, 2020, from https://www.census.gov/en.html</w:t>
      </w:r>
    </w:p>
    <w:p w14:paraId="5A0189BF"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t xml:space="preserve">Calgary, O. (n.d.). </w:t>
      </w:r>
      <w:r w:rsidRPr="00BA3A82">
        <w:rPr>
          <w:rFonts w:ascii="Calibri" w:hAnsi="Calibri" w:cs="Calibri"/>
          <w:i/>
          <w:iCs/>
          <w:sz w:val="24"/>
          <w:szCs w:val="24"/>
        </w:rPr>
        <w:t>Zip Code Boundaries</w:t>
      </w:r>
      <w:r w:rsidRPr="00BA3A82">
        <w:rPr>
          <w:rFonts w:ascii="Calibri" w:hAnsi="Calibri" w:cs="Calibri"/>
          <w:sz w:val="24"/>
          <w:szCs w:val="24"/>
        </w:rPr>
        <w:t>. NYC Open Data. Retrieved December 19, 2020, from https://data.cityofnewyork.us/Business/Zip-Code-Boundaries/i8iw-xf4u/data?no_mobile=true</w:t>
      </w:r>
    </w:p>
    <w:p w14:paraId="080E48B9"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t xml:space="preserve">CDC. (2020, March 28). </w:t>
      </w:r>
      <w:r w:rsidRPr="00BA3A82">
        <w:rPr>
          <w:rFonts w:ascii="Calibri" w:hAnsi="Calibri" w:cs="Calibri"/>
          <w:i/>
          <w:iCs/>
          <w:sz w:val="24"/>
          <w:szCs w:val="24"/>
        </w:rPr>
        <w:t>COVID-19 Cases, Deaths, and Trends in the US | CDC COVID Data Tracker</w:t>
      </w:r>
      <w:r w:rsidRPr="00BA3A82">
        <w:rPr>
          <w:rFonts w:ascii="Calibri" w:hAnsi="Calibri" w:cs="Calibri"/>
          <w:sz w:val="24"/>
          <w:szCs w:val="24"/>
        </w:rPr>
        <w:t>. Centers for Disease Control and Prevention. https://covid.cdc.gov/covid-data-tracker</w:t>
      </w:r>
    </w:p>
    <w:p w14:paraId="27088DA4" w14:textId="77777777" w:rsidR="00BA3A82" w:rsidRPr="00BA3A82" w:rsidRDefault="00BA3A82" w:rsidP="00BA3A82">
      <w:pPr>
        <w:pStyle w:val="a5"/>
        <w:rPr>
          <w:rFonts w:ascii="Calibri" w:hAnsi="Calibri" w:cs="Calibri"/>
          <w:sz w:val="24"/>
          <w:szCs w:val="24"/>
        </w:rPr>
      </w:pPr>
      <w:r w:rsidRPr="00BA3A82">
        <w:rPr>
          <w:rFonts w:ascii="Calibri" w:hAnsi="Calibri" w:cs="Calibri"/>
          <w:i/>
          <w:iCs/>
          <w:sz w:val="24"/>
          <w:szCs w:val="24"/>
        </w:rPr>
        <w:t>COVID-19: Data Totals—NYC Health</w:t>
      </w:r>
      <w:r w:rsidRPr="00BA3A82">
        <w:rPr>
          <w:rFonts w:ascii="Calibri" w:hAnsi="Calibri" w:cs="Calibri"/>
          <w:sz w:val="24"/>
          <w:szCs w:val="24"/>
        </w:rPr>
        <w:t>. (n.d.). Retrieved December 19, 2020, from https://www1.nyc.gov/site/doh/covid/covid-19-data-totals.page</w:t>
      </w:r>
    </w:p>
    <w:p w14:paraId="0E2E9B68" w14:textId="77777777" w:rsidR="00BA3A82" w:rsidRPr="00BA3A82" w:rsidRDefault="00BA3A82" w:rsidP="00BA3A82">
      <w:pPr>
        <w:pStyle w:val="a5"/>
        <w:rPr>
          <w:rFonts w:ascii="Calibri" w:hAnsi="Calibri" w:cs="Calibri"/>
          <w:sz w:val="24"/>
          <w:szCs w:val="24"/>
        </w:rPr>
      </w:pPr>
      <w:r w:rsidRPr="00BA3A82">
        <w:rPr>
          <w:rFonts w:ascii="Calibri" w:hAnsi="Calibri" w:cs="Calibri"/>
          <w:i/>
          <w:iCs/>
          <w:sz w:val="24"/>
          <w:szCs w:val="24"/>
        </w:rPr>
        <w:t>COVID-19 United States Cases by County</w:t>
      </w:r>
      <w:r w:rsidRPr="00BA3A82">
        <w:rPr>
          <w:rFonts w:ascii="Calibri" w:hAnsi="Calibri" w:cs="Calibri"/>
          <w:sz w:val="24"/>
          <w:szCs w:val="24"/>
        </w:rPr>
        <w:t>. (n.d.). Johns Hopkins Coronavirus Resource Center. Retrieved December 19, 2020, from https://coronavirus.jhu.edu/us-map</w:t>
      </w:r>
    </w:p>
    <w:p w14:paraId="2D0C9B8E"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t xml:space="preserve">Kelly, C., Hulme, C., Farragher, T., &amp; Clarke, G. (2016). Are differences in travel time or distance to healthcare for adults in global north countries associated with an impact on health outcomes? A systematic review. </w:t>
      </w:r>
      <w:r w:rsidRPr="00BA3A82">
        <w:rPr>
          <w:rFonts w:ascii="Calibri" w:hAnsi="Calibri" w:cs="Calibri"/>
          <w:i/>
          <w:iCs/>
          <w:sz w:val="24"/>
          <w:szCs w:val="24"/>
        </w:rPr>
        <w:t>BMJ Open</w:t>
      </w:r>
      <w:r w:rsidRPr="00BA3A82">
        <w:rPr>
          <w:rFonts w:ascii="Calibri" w:hAnsi="Calibri" w:cs="Calibri"/>
          <w:sz w:val="24"/>
          <w:szCs w:val="24"/>
        </w:rPr>
        <w:t xml:space="preserve">, </w:t>
      </w:r>
      <w:r w:rsidRPr="00BA3A82">
        <w:rPr>
          <w:rFonts w:ascii="Calibri" w:hAnsi="Calibri" w:cs="Calibri"/>
          <w:i/>
          <w:iCs/>
          <w:sz w:val="24"/>
          <w:szCs w:val="24"/>
        </w:rPr>
        <w:t>6</w:t>
      </w:r>
      <w:r w:rsidRPr="00BA3A82">
        <w:rPr>
          <w:rFonts w:ascii="Calibri" w:hAnsi="Calibri" w:cs="Calibri"/>
          <w:sz w:val="24"/>
          <w:szCs w:val="24"/>
        </w:rPr>
        <w:t>(11). https://doi.org/10.1136/bmjopen-2016-013059</w:t>
      </w:r>
    </w:p>
    <w:p w14:paraId="57B867F5"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t xml:space="preserve">Simpson, P. L., Simpson, M., Adily, A., Grant, L., &amp; Butler, T. (2019). Prison cell spatial density and infectious and communicable diseases: A systematic review. </w:t>
      </w:r>
      <w:r w:rsidRPr="00BA3A82">
        <w:rPr>
          <w:rFonts w:ascii="Calibri" w:hAnsi="Calibri" w:cs="Calibri"/>
          <w:i/>
          <w:iCs/>
          <w:sz w:val="24"/>
          <w:szCs w:val="24"/>
        </w:rPr>
        <w:t>BMJ Open</w:t>
      </w:r>
      <w:r w:rsidRPr="00BA3A82">
        <w:rPr>
          <w:rFonts w:ascii="Calibri" w:hAnsi="Calibri" w:cs="Calibri"/>
          <w:sz w:val="24"/>
          <w:szCs w:val="24"/>
        </w:rPr>
        <w:t xml:space="preserve">, </w:t>
      </w:r>
      <w:r w:rsidRPr="00BA3A82">
        <w:rPr>
          <w:rFonts w:ascii="Calibri" w:hAnsi="Calibri" w:cs="Calibri"/>
          <w:i/>
          <w:iCs/>
          <w:sz w:val="24"/>
          <w:szCs w:val="24"/>
        </w:rPr>
        <w:t>9</w:t>
      </w:r>
      <w:r w:rsidRPr="00BA3A82">
        <w:rPr>
          <w:rFonts w:ascii="Calibri" w:hAnsi="Calibri" w:cs="Calibri"/>
          <w:sz w:val="24"/>
          <w:szCs w:val="24"/>
        </w:rPr>
        <w:t>(7). https://doi.org/10.1136/bmjopen-2018-026806</w:t>
      </w:r>
    </w:p>
    <w:p w14:paraId="587905E2"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t xml:space="preserve">Tung, E. L., Hampton, D. A., Kolak, M., Rogers, S. O., Yang, J. P., &amp; Peek, M. E. (2019). Race/Ethnicity and Geographic Access to Urban Trauma Care. </w:t>
      </w:r>
      <w:r w:rsidRPr="00BA3A82">
        <w:rPr>
          <w:rFonts w:ascii="Calibri" w:hAnsi="Calibri" w:cs="Calibri"/>
          <w:i/>
          <w:iCs/>
          <w:sz w:val="24"/>
          <w:szCs w:val="24"/>
        </w:rPr>
        <w:t>JAMA Network Open</w:t>
      </w:r>
      <w:r w:rsidRPr="00BA3A82">
        <w:rPr>
          <w:rFonts w:ascii="Calibri" w:hAnsi="Calibri" w:cs="Calibri"/>
          <w:sz w:val="24"/>
          <w:szCs w:val="24"/>
        </w:rPr>
        <w:t xml:space="preserve">, </w:t>
      </w:r>
      <w:r w:rsidRPr="00BA3A82">
        <w:rPr>
          <w:rFonts w:ascii="Calibri" w:hAnsi="Calibri" w:cs="Calibri"/>
          <w:i/>
          <w:iCs/>
          <w:sz w:val="24"/>
          <w:szCs w:val="24"/>
        </w:rPr>
        <w:t>2</w:t>
      </w:r>
      <w:r w:rsidRPr="00BA3A82">
        <w:rPr>
          <w:rFonts w:ascii="Calibri" w:hAnsi="Calibri" w:cs="Calibri"/>
          <w:sz w:val="24"/>
          <w:szCs w:val="24"/>
        </w:rPr>
        <w:t>(3). https://doi.org/10.1001/jamanetworkopen.2019.0138</w:t>
      </w:r>
    </w:p>
    <w:p w14:paraId="35E38DD0" w14:textId="77777777" w:rsidR="00BA3A82" w:rsidRPr="00BA3A82" w:rsidRDefault="00BA3A82" w:rsidP="00BA3A82">
      <w:pPr>
        <w:pStyle w:val="a5"/>
        <w:rPr>
          <w:rFonts w:ascii="Calibri" w:hAnsi="Calibri" w:cs="Calibri"/>
          <w:sz w:val="24"/>
          <w:szCs w:val="24"/>
        </w:rPr>
      </w:pPr>
      <w:r w:rsidRPr="00BA3A82">
        <w:rPr>
          <w:rFonts w:ascii="Calibri" w:hAnsi="Calibri" w:cs="Calibri"/>
          <w:sz w:val="24"/>
          <w:szCs w:val="24"/>
        </w:rPr>
        <w:lastRenderedPageBreak/>
        <w:t xml:space="preserve">Wiewel, E. W., Borrell, L. N., Jones, H. E., Maroko, A. R., &amp; Torian, L. V. (2019). Healthcare facility characteristics associated with achievement and maintenance of HIV viral suppression among persons newly diagnosed with HIV in New York City. </w:t>
      </w:r>
      <w:r w:rsidRPr="00BA3A82">
        <w:rPr>
          <w:rFonts w:ascii="Calibri" w:hAnsi="Calibri" w:cs="Calibri"/>
          <w:i/>
          <w:iCs/>
          <w:sz w:val="24"/>
          <w:szCs w:val="24"/>
        </w:rPr>
        <w:t>AIDS Care</w:t>
      </w:r>
      <w:r w:rsidRPr="00BA3A82">
        <w:rPr>
          <w:rFonts w:ascii="Calibri" w:hAnsi="Calibri" w:cs="Calibri"/>
          <w:sz w:val="24"/>
          <w:szCs w:val="24"/>
        </w:rPr>
        <w:t xml:space="preserve">, </w:t>
      </w:r>
      <w:r w:rsidRPr="00BA3A82">
        <w:rPr>
          <w:rFonts w:ascii="Calibri" w:hAnsi="Calibri" w:cs="Calibri"/>
          <w:i/>
          <w:iCs/>
          <w:sz w:val="24"/>
          <w:szCs w:val="24"/>
        </w:rPr>
        <w:t>31</w:t>
      </w:r>
      <w:r w:rsidRPr="00BA3A82">
        <w:rPr>
          <w:rFonts w:ascii="Calibri" w:hAnsi="Calibri" w:cs="Calibri"/>
          <w:sz w:val="24"/>
          <w:szCs w:val="24"/>
        </w:rPr>
        <w:t>(12), 1484–1493. https://doi.org/10.1080/09540121.2019.1595517</w:t>
      </w:r>
    </w:p>
    <w:p w14:paraId="36A02C14" w14:textId="40C60FCF" w:rsidR="00BA3A82" w:rsidRPr="00BA3A82" w:rsidRDefault="00BA3A82" w:rsidP="0040495B">
      <w:pPr>
        <w:snapToGrid w:val="0"/>
        <w:spacing w:line="480" w:lineRule="auto"/>
        <w:rPr>
          <w:rFonts w:ascii="Calibri" w:eastAsia="Calibri" w:hAnsi="Calibri" w:cs="Calibri"/>
          <w:b/>
          <w:bCs/>
          <w:sz w:val="28"/>
          <w:szCs w:val="28"/>
          <w:highlight w:val="white"/>
        </w:rPr>
      </w:pPr>
      <w:r>
        <w:rPr>
          <w:rFonts w:ascii="Calibri" w:eastAsia="Calibri" w:hAnsi="Calibri" w:cs="Calibri"/>
          <w:b/>
          <w:bCs/>
          <w:sz w:val="28"/>
          <w:szCs w:val="28"/>
          <w:highlight w:val="white"/>
        </w:rPr>
        <w:fldChar w:fldCharType="end"/>
      </w:r>
    </w:p>
    <w:p w14:paraId="0000003C" w14:textId="77777777" w:rsidR="00BF33EA" w:rsidRDefault="00BF33EA" w:rsidP="0040495B">
      <w:pPr>
        <w:snapToGrid w:val="0"/>
        <w:spacing w:line="480" w:lineRule="auto"/>
        <w:rPr>
          <w:rFonts w:ascii="Calibri" w:eastAsia="Calibri" w:hAnsi="Calibri" w:cs="Calibri"/>
          <w:sz w:val="24"/>
          <w:szCs w:val="24"/>
          <w:highlight w:val="white"/>
        </w:rPr>
      </w:pPr>
    </w:p>
    <w:p w14:paraId="0000003D" w14:textId="77777777" w:rsidR="00BF33EA" w:rsidRDefault="00BF33EA" w:rsidP="0040495B">
      <w:pPr>
        <w:snapToGrid w:val="0"/>
        <w:spacing w:line="480" w:lineRule="auto"/>
        <w:rPr>
          <w:rFonts w:ascii="Calibri" w:eastAsia="Calibri" w:hAnsi="Calibri" w:cs="Calibri"/>
          <w:sz w:val="24"/>
          <w:szCs w:val="24"/>
          <w:highlight w:val="white"/>
        </w:rPr>
      </w:pPr>
    </w:p>
    <w:p w14:paraId="0000003E" w14:textId="77777777" w:rsidR="00BF33EA" w:rsidRDefault="00BF33EA" w:rsidP="0040495B">
      <w:pPr>
        <w:snapToGrid w:val="0"/>
        <w:spacing w:line="480" w:lineRule="auto"/>
        <w:rPr>
          <w:rFonts w:ascii="Calibri" w:eastAsia="Calibri" w:hAnsi="Calibri" w:cs="Calibri"/>
          <w:sz w:val="24"/>
          <w:szCs w:val="24"/>
        </w:rPr>
      </w:pPr>
    </w:p>
    <w:p w14:paraId="0000003F" w14:textId="77777777" w:rsidR="00BF33EA" w:rsidRDefault="00BF33EA" w:rsidP="0040495B">
      <w:pPr>
        <w:snapToGrid w:val="0"/>
        <w:spacing w:line="480" w:lineRule="auto"/>
        <w:rPr>
          <w:rFonts w:ascii="Calibri" w:eastAsia="Calibri" w:hAnsi="Calibri" w:cs="Calibri"/>
          <w:b/>
          <w:sz w:val="24"/>
          <w:szCs w:val="24"/>
          <w:highlight w:val="yellow"/>
        </w:rPr>
      </w:pPr>
    </w:p>
    <w:sectPr w:rsidR="00BF33EA">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285E3" w14:textId="77777777" w:rsidR="0000500C" w:rsidRDefault="0000500C" w:rsidP="00BA3A82">
      <w:pPr>
        <w:spacing w:line="240" w:lineRule="auto"/>
      </w:pPr>
      <w:r>
        <w:separator/>
      </w:r>
    </w:p>
  </w:endnote>
  <w:endnote w:type="continuationSeparator" w:id="0">
    <w:p w14:paraId="6C1EE19F" w14:textId="77777777" w:rsidR="0000500C" w:rsidRDefault="0000500C" w:rsidP="00BA3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0F82" w14:textId="77777777" w:rsidR="0000500C" w:rsidRDefault="0000500C" w:rsidP="00BA3A82">
      <w:pPr>
        <w:spacing w:line="240" w:lineRule="auto"/>
      </w:pPr>
      <w:r>
        <w:separator/>
      </w:r>
    </w:p>
  </w:footnote>
  <w:footnote w:type="continuationSeparator" w:id="0">
    <w:p w14:paraId="3D6379D6" w14:textId="77777777" w:rsidR="0000500C" w:rsidRDefault="0000500C" w:rsidP="00BA3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F99A" w14:textId="216245F1" w:rsidR="00BA3A82" w:rsidRPr="00BA3A82" w:rsidRDefault="00BA3A82">
    <w:pPr>
      <w:pStyle w:val="a6"/>
      <w:rPr>
        <w:rFonts w:asciiTheme="majorHAnsi" w:hAnsiTheme="majorHAnsi" w:cstheme="majorHAnsi"/>
      </w:rPr>
    </w:pPr>
    <w:proofErr w:type="spellStart"/>
    <w:r w:rsidRPr="00BA3A82">
      <w:rPr>
        <w:rFonts w:asciiTheme="majorHAnsi" w:hAnsiTheme="majorHAnsi" w:cstheme="majorHAnsi"/>
      </w:rPr>
      <w:t>Qinghua</w:t>
    </w:r>
    <w:proofErr w:type="spellEnd"/>
    <w:r w:rsidRPr="00BA3A82">
      <w:rPr>
        <w:rFonts w:asciiTheme="majorHAnsi" w:hAnsiTheme="majorHAnsi" w:cstheme="majorHAnsi"/>
      </w:rPr>
      <w:t xml:space="preserve"> Guo</w:t>
    </w:r>
    <w:r w:rsidRPr="00BA3A82">
      <w:rPr>
        <w:rFonts w:asciiTheme="majorHAnsi" w:hAnsiTheme="majorHAnsi" w:cstheme="majorHAnsi"/>
      </w:rPr>
      <w:ptab w:relativeTo="margin" w:alignment="center" w:leader="none"/>
    </w:r>
    <w:r w:rsidRPr="00BA3A82">
      <w:rPr>
        <w:rFonts w:asciiTheme="majorHAnsi" w:hAnsiTheme="majorHAnsi" w:cstheme="majorHAnsi"/>
      </w:rPr>
      <w:t>Final Project</w:t>
    </w:r>
    <w:r w:rsidRPr="00BA3A82">
      <w:rPr>
        <w:rFonts w:asciiTheme="majorHAnsi" w:hAnsiTheme="majorHAnsi" w:cstheme="majorHAnsi"/>
      </w:rPr>
      <w:ptab w:relativeTo="margin" w:alignment="right" w:leader="none"/>
    </w:r>
    <w:r w:rsidRPr="00BA3A82">
      <w:rPr>
        <w:rFonts w:asciiTheme="majorHAnsi" w:hAnsiTheme="majorHAnsi" w:cstheme="majorHAnsi"/>
      </w:rPr>
      <w:t>12/19/20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47C5"/>
    <w:multiLevelType w:val="multilevel"/>
    <w:tmpl w:val="1A4AD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I0sDCztDSzNDIwN7VQ0lEKTi0uzszPAykwqgUAUD5JqCwAAAA="/>
  </w:docVars>
  <w:rsids>
    <w:rsidRoot w:val="00BF33EA"/>
    <w:rsid w:val="0000500C"/>
    <w:rsid w:val="001A7725"/>
    <w:rsid w:val="00273FDA"/>
    <w:rsid w:val="00345DE5"/>
    <w:rsid w:val="0040495B"/>
    <w:rsid w:val="008164E9"/>
    <w:rsid w:val="00BA3A82"/>
    <w:rsid w:val="00BF33EA"/>
    <w:rsid w:val="00D41443"/>
    <w:rsid w:val="00E37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FD94"/>
  <w15:docId w15:val="{45B2102E-FB3E-4A7F-BF47-126CE24B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Bibliography"/>
    <w:basedOn w:val="a"/>
    <w:next w:val="a"/>
    <w:uiPriority w:val="37"/>
    <w:unhideWhenUsed/>
    <w:rsid w:val="00BA3A82"/>
    <w:pPr>
      <w:spacing w:line="480" w:lineRule="auto"/>
      <w:ind w:left="720" w:hanging="720"/>
    </w:pPr>
  </w:style>
  <w:style w:type="paragraph" w:styleId="a6">
    <w:name w:val="header"/>
    <w:basedOn w:val="a"/>
    <w:link w:val="a7"/>
    <w:uiPriority w:val="99"/>
    <w:unhideWhenUsed/>
    <w:rsid w:val="00BA3A82"/>
    <w:pPr>
      <w:tabs>
        <w:tab w:val="center" w:pos="4320"/>
        <w:tab w:val="right" w:pos="8640"/>
      </w:tabs>
      <w:spacing w:line="240" w:lineRule="auto"/>
    </w:pPr>
  </w:style>
  <w:style w:type="character" w:customStyle="1" w:styleId="a7">
    <w:name w:val="页眉 字符"/>
    <w:basedOn w:val="a0"/>
    <w:link w:val="a6"/>
    <w:uiPriority w:val="99"/>
    <w:rsid w:val="00BA3A82"/>
  </w:style>
  <w:style w:type="paragraph" w:styleId="a8">
    <w:name w:val="footer"/>
    <w:basedOn w:val="a"/>
    <w:link w:val="a9"/>
    <w:uiPriority w:val="99"/>
    <w:unhideWhenUsed/>
    <w:rsid w:val="00BA3A82"/>
    <w:pPr>
      <w:tabs>
        <w:tab w:val="center" w:pos="4320"/>
        <w:tab w:val="right" w:pos="8640"/>
      </w:tabs>
      <w:spacing w:line="240" w:lineRule="auto"/>
    </w:pPr>
  </w:style>
  <w:style w:type="character" w:customStyle="1" w:styleId="a9">
    <w:name w:val="页脚 字符"/>
    <w:basedOn w:val="a0"/>
    <w:link w:val="a8"/>
    <w:uiPriority w:val="99"/>
    <w:rsid w:val="00BA3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4451</Words>
  <Characters>25372</Characters>
  <Application>Microsoft Office Word</Application>
  <DocSecurity>0</DocSecurity>
  <Lines>211</Lines>
  <Paragraphs>59</Paragraphs>
  <ScaleCrop>false</ScaleCrop>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庄杰显</dc:creator>
  <cp:lastModifiedBy>Jason Zhuang</cp:lastModifiedBy>
  <cp:revision>3</cp:revision>
  <dcterms:created xsi:type="dcterms:W3CDTF">2021-04-28T04:05:00Z</dcterms:created>
  <dcterms:modified xsi:type="dcterms:W3CDTF">2021-04-28T04:05:00Z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id="JITcY44w"/&gt;&lt;style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