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 w:leftChars="0" w:hanging="432"/>
        <w:jc w:val="center"/>
        <w:rPr>
          <w:rFonts w:hint="eastAsia" w:eastAsiaTheme="minorEastAsia"/>
          <w:b/>
          <w:lang w:val="en-US" w:eastAsia="zh-CN" w:bidi="ar-SA"/>
        </w:rPr>
      </w:pPr>
      <w:bookmarkStart w:id="0" w:name="_Toc3583"/>
      <w:r>
        <w:rPr>
          <w:rFonts w:hint="eastAsia" w:eastAsiaTheme="minorEastAsia"/>
          <w:b/>
          <w:lang w:val="en-US" w:eastAsia="zh-CN" w:bidi="ar-SA"/>
        </w:rPr>
        <w:t>蓝鸥e家</w:t>
      </w:r>
      <w:r>
        <w:rPr>
          <w:rFonts w:hint="default" w:eastAsiaTheme="minorEastAsia"/>
          <w:b/>
          <w:lang w:val="en-US" w:eastAsia="zh-CN" w:bidi="ar-SA"/>
        </w:rPr>
        <w:t>——</w:t>
      </w:r>
      <w:r>
        <w:rPr>
          <w:rFonts w:hint="eastAsia" w:eastAsiaTheme="minorEastAsia"/>
          <w:b/>
          <w:lang w:val="en-US" w:eastAsia="zh-CN" w:bidi="ar-SA"/>
        </w:rPr>
        <w:t>资源回收O2O平台</w:t>
      </w:r>
      <w:bookmarkEnd w:id="0"/>
    </w:p>
    <w:p>
      <w:pPr>
        <w:pStyle w:val="17"/>
        <w:outlineLvl w:val="0"/>
        <w:rPr>
          <w:rFonts w:hint="eastAsia" w:ascii="宋体" w:hAnsi="宋体"/>
          <w:color w:val="auto"/>
        </w:rPr>
      </w:pPr>
      <w:bookmarkStart w:id="1" w:name="_Toc8419"/>
      <w:bookmarkStart w:id="2" w:name="_Toc21826"/>
      <w:r>
        <w:rPr>
          <w:rFonts w:hint="eastAsia" w:ascii="宋体" w:hAnsi="宋体"/>
          <w:color w:val="auto"/>
        </w:rPr>
        <w:t>--</w:t>
      </w:r>
      <w:r>
        <w:rPr>
          <w:rFonts w:hint="eastAsia" w:ascii="宋体" w:hAnsi="宋体"/>
          <w:color w:val="auto"/>
          <w:lang w:val="en-US" w:eastAsia="zh-CN"/>
        </w:rPr>
        <w:t>可行性分析报告</w:t>
      </w:r>
      <w:r>
        <w:rPr>
          <w:rFonts w:hint="eastAsia" w:ascii="宋体" w:hAnsi="宋体"/>
          <w:color w:val="auto"/>
        </w:rPr>
        <w:t>--</w:t>
      </w:r>
      <w:bookmarkEnd w:id="1"/>
      <w:bookmarkEnd w:id="2"/>
    </w:p>
    <w:p>
      <w:pPr>
        <w:pStyle w:val="17"/>
        <w:outlineLvl w:val="0"/>
        <w:rPr>
          <w:rFonts w:hint="eastAsia" w:ascii="宋体" w:hAnsi="宋体"/>
          <w:color w:val="auto"/>
        </w:rPr>
      </w:pPr>
    </w:p>
    <w:p>
      <w:pPr>
        <w:pStyle w:val="17"/>
        <w:outlineLvl w:val="0"/>
        <w:rPr>
          <w:rFonts w:hint="eastAsia" w:eastAsiaTheme="minorEastAsia"/>
          <w:lang w:eastAsia="zh-CN"/>
        </w:rPr>
      </w:pPr>
      <w:bookmarkStart w:id="3" w:name="_Toc437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6800" cy="2093595"/>
            <wp:effectExtent l="0" t="0" r="10160" b="9525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17"/>
        <w:outlineLvl w:val="0"/>
        <w:rPr>
          <w:rFonts w:hint="eastAsia" w:eastAsiaTheme="minorEastAsia"/>
          <w:lang w:eastAsia="zh-CN"/>
        </w:rPr>
      </w:pPr>
    </w:p>
    <w:tbl>
      <w:tblPr>
        <w:tblStyle w:val="16"/>
        <w:tblW w:w="4670" w:type="dxa"/>
        <w:jc w:val="center"/>
        <w:tblInd w:w="2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31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52" w:type="dxa"/>
            <w:vAlign w:val="top"/>
          </w:tcPr>
          <w:p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18"/>
                <w:rFonts w:hint="eastAsia"/>
                <w:b/>
                <w:color w:val="auto"/>
                <w:sz w:val="28"/>
              </w:rPr>
              <w:t>作    者</w:t>
            </w:r>
            <w:r>
              <w:rPr>
                <w:rStyle w:val="18"/>
                <w:b/>
                <w:color w:val="auto"/>
                <w:sz w:val="28"/>
              </w:rPr>
              <w:t>：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厉佩强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52" w:type="dxa"/>
            <w:vAlign w:val="top"/>
          </w:tcPr>
          <w:p>
            <w:pPr>
              <w:spacing w:before="360" w:line="0" w:lineRule="atLeast"/>
              <w:rPr>
                <w:rStyle w:val="18"/>
                <w:b/>
                <w:color w:val="auto"/>
                <w:sz w:val="28"/>
              </w:rPr>
            </w:pPr>
            <w:r>
              <w:rPr>
                <w:rStyle w:val="18"/>
                <w:b/>
                <w:color w:val="auto"/>
                <w:sz w:val="28"/>
              </w:rPr>
              <w:t>日    期：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1-19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52" w:type="dxa"/>
            <w:vAlign w:val="top"/>
          </w:tcPr>
          <w:p>
            <w:pPr>
              <w:spacing w:before="360" w:line="0" w:lineRule="atLeast"/>
              <w:rPr>
                <w:rStyle w:val="18"/>
                <w:b/>
                <w:color w:val="auto"/>
                <w:sz w:val="28"/>
              </w:rPr>
            </w:pPr>
            <w:r>
              <w:rPr>
                <w:rStyle w:val="18"/>
                <w:rFonts w:hint="eastAsia"/>
                <w:b/>
                <w:color w:val="auto"/>
                <w:sz w:val="28"/>
              </w:rPr>
              <w:t>审    核</w:t>
            </w:r>
            <w:r>
              <w:rPr>
                <w:rStyle w:val="18"/>
                <w:b/>
                <w:color w:val="auto"/>
                <w:sz w:val="28"/>
              </w:rPr>
              <w:t>：</w:t>
            </w:r>
          </w:p>
        </w:tc>
        <w:tc>
          <w:tcPr>
            <w:tcW w:w="31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全小组成员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52" w:type="dxa"/>
            <w:vAlign w:val="top"/>
          </w:tcPr>
          <w:p>
            <w:pPr>
              <w:spacing w:before="360" w:line="0" w:lineRule="atLeast"/>
              <w:ind w:right="69" w:rightChars="33"/>
              <w:jc w:val="both"/>
              <w:rPr>
                <w:rStyle w:val="18"/>
                <w:b/>
                <w:color w:val="auto"/>
                <w:sz w:val="28"/>
              </w:rPr>
            </w:pPr>
            <w:r>
              <w:rPr>
                <w:rStyle w:val="18"/>
                <w:rFonts w:hint="eastAsia"/>
                <w:b/>
                <w:color w:val="auto"/>
                <w:sz w:val="28"/>
                <w:lang w:val="en-US" w:eastAsia="zh-CN"/>
              </w:rPr>
              <w:t>完成</w:t>
            </w:r>
            <w:r>
              <w:rPr>
                <w:rStyle w:val="18"/>
                <w:b/>
                <w:color w:val="auto"/>
                <w:sz w:val="28"/>
              </w:rPr>
              <w:t>日期：</w:t>
            </w:r>
          </w:p>
        </w:tc>
        <w:tc>
          <w:tcPr>
            <w:tcW w:w="31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21</w:t>
            </w:r>
          </w:p>
        </w:tc>
      </w:tr>
    </w:tbl>
    <w:p>
      <w:pPr>
        <w:pStyle w:val="17"/>
        <w:outlineLvl w:val="0"/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>
        <w:rPr>
          <w:rFonts w:hint="eastAsia"/>
          <w:sz w:val="24"/>
          <w:szCs w:val="24"/>
          <w:lang w:val="en-US" w:eastAsia="zh-CN"/>
        </w:rPr>
        <w:t>厉佩强</w:t>
      </w:r>
    </w:p>
    <w:p>
      <w:pPr>
        <w:pStyle w:val="1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组员：</w:t>
      </w:r>
      <w:r>
        <w:rPr>
          <w:rFonts w:hint="eastAsia"/>
          <w:sz w:val="24"/>
          <w:szCs w:val="24"/>
          <w:lang w:val="en-US" w:eastAsia="zh-CN"/>
        </w:rPr>
        <w:t>蒋家俊、金浩楠、黄鹏羽、朱赛奎</w:t>
      </w:r>
    </w:p>
    <w:p>
      <w:pPr>
        <w:pStyle w:val="19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  <w:lang w:val="en-US" w:eastAsia="zh-CN"/>
        </w:rPr>
        <w:t>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6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1266"/>
        <w:gridCol w:w="1100"/>
        <w:gridCol w:w="3020"/>
        <w:gridCol w:w="1296"/>
        <w:gridCol w:w="10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10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02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29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0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0.0.1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2018-1-19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完成初稿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2018-1-21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正式内部版本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修订</w:t>
      </w:r>
      <w:r>
        <w:rPr>
          <w:rFonts w:hint="eastAsia" w:ascii="宋体" w:hAnsi="宋体" w:eastAsia="宋体" w:cs="宋体"/>
          <w:sz w:val="24"/>
          <w:szCs w:val="24"/>
        </w:rPr>
        <w:t>状态：S--首次编写，A--增加，M--修改，D--删除；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日期格式：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YYYY.</w:t>
      </w:r>
      <w:r>
        <w:rPr>
          <w:rFonts w:hint="eastAsia" w:ascii="宋体" w:hAnsi="宋体" w:eastAsia="宋体" w:cs="宋体"/>
          <w:sz w:val="24"/>
          <w:szCs w:val="24"/>
        </w:rPr>
        <w:t>MM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DD。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参考文献</w:t>
      </w:r>
    </w:p>
    <w:tbl>
      <w:tblPr>
        <w:tblStyle w:val="16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5386"/>
        <w:gridCol w:w="1016"/>
        <w:gridCol w:w="1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5386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参考文档</w:t>
            </w:r>
          </w:p>
        </w:tc>
        <w:tc>
          <w:tcPr>
            <w:tcW w:w="101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版本</w:t>
            </w:r>
          </w:p>
        </w:tc>
        <w:tc>
          <w:tcPr>
            <w:tcW w:w="128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第九届中国大学生服务外包创新创业大赛A05-资源回收O2O平台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1.0</w:t>
            </w: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2017.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/>
                <w:sz w:val="18"/>
                <w:szCs w:val="18"/>
              </w:rPr>
              <w:t>.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t>目录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概述</w:t>
      </w:r>
      <w:r>
        <w:tab/>
      </w:r>
      <w:r>
        <w:fldChar w:fldCharType="begin"/>
      </w:r>
      <w:r>
        <w:instrText xml:space="preserve"> PAGEREF _Toc7960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 项目名称</w:t>
      </w:r>
      <w:r>
        <w:tab/>
      </w:r>
      <w:r>
        <w:fldChar w:fldCharType="begin"/>
      </w:r>
      <w:r>
        <w:instrText xml:space="preserve"> PAGEREF _Toc8807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 整体背景</w:t>
      </w:r>
      <w:r>
        <w:tab/>
      </w:r>
      <w:r>
        <w:fldChar w:fldCharType="begin"/>
      </w:r>
      <w:r>
        <w:instrText xml:space="preserve"> PAGEREF _Toc31489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 业务背景</w:t>
      </w:r>
      <w:r>
        <w:tab/>
      </w:r>
      <w:r>
        <w:fldChar w:fldCharType="begin"/>
      </w:r>
      <w:r>
        <w:instrText xml:space="preserve"> PAGEREF _Toc10960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 编写目的</w:t>
      </w:r>
      <w:r>
        <w:tab/>
      </w:r>
      <w:r>
        <w:fldChar w:fldCharType="begin"/>
      </w:r>
      <w:r>
        <w:instrText xml:space="preserve"> PAGEREF _Toc2813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可行性分析的前提</w:t>
      </w:r>
      <w:r>
        <w:tab/>
      </w:r>
      <w:r>
        <w:fldChar w:fldCharType="begin"/>
      </w:r>
      <w:r>
        <w:instrText xml:space="preserve"> PAGEREF _Toc1622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 项目要求</w:t>
      </w:r>
      <w:r>
        <w:tab/>
      </w:r>
      <w:r>
        <w:fldChar w:fldCharType="begin"/>
      </w:r>
      <w:r>
        <w:instrText xml:space="preserve"> PAGEREF _Toc16540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 项目目标</w:t>
      </w:r>
      <w:r>
        <w:tab/>
      </w:r>
      <w:r>
        <w:fldChar w:fldCharType="begin"/>
      </w:r>
      <w:r>
        <w:instrText xml:space="preserve"> PAGEREF _Toc19716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 条件、资源的限制</w:t>
      </w:r>
      <w:r>
        <w:tab/>
      </w:r>
      <w:r>
        <w:fldChar w:fldCharType="begin"/>
      </w:r>
      <w:r>
        <w:instrText xml:space="preserve"> PAGEREF _Toc30098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 可行性分析的方法</w:t>
      </w:r>
      <w:r>
        <w:tab/>
      </w:r>
      <w:r>
        <w:fldChar w:fldCharType="begin"/>
      </w:r>
      <w:r>
        <w:instrText xml:space="preserve"> PAGEREF _Toc21577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对系统功能的主要说明</w:t>
      </w:r>
      <w:r>
        <w:tab/>
      </w:r>
      <w:r>
        <w:fldChar w:fldCharType="begin"/>
      </w:r>
      <w:r>
        <w:instrText xml:space="preserve"> PAGEREF _Toc10734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 功能图</w:t>
      </w:r>
      <w:r>
        <w:tab/>
      </w:r>
      <w:r>
        <w:fldChar w:fldCharType="begin"/>
      </w:r>
      <w:r>
        <w:instrText xml:space="preserve"> PAGEREF _Toc8913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 管理员功能概要</w:t>
      </w:r>
      <w:r>
        <w:tab/>
      </w:r>
      <w:r>
        <w:fldChar w:fldCharType="begin"/>
      </w:r>
      <w:r>
        <w:instrText xml:space="preserve"> PAGEREF _Toc7460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 用户功能概要</w:t>
      </w:r>
      <w:r>
        <w:tab/>
      </w:r>
      <w:r>
        <w:fldChar w:fldCharType="begin"/>
      </w:r>
      <w:r>
        <w:instrText xml:space="preserve"> PAGEREF _Toc18410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 废品回收商贩功能概要</w:t>
      </w:r>
      <w:r>
        <w:tab/>
      </w:r>
      <w:r>
        <w:fldChar w:fldCharType="begin"/>
      </w:r>
      <w:r>
        <w:instrText xml:space="preserve"> PAGEREF _Toc24646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方案概要</w:t>
      </w:r>
      <w:r>
        <w:tab/>
      </w:r>
      <w:r>
        <w:fldChar w:fldCharType="begin"/>
      </w:r>
      <w:r>
        <w:instrText xml:space="preserve"> PAGEREF _Toc23384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 目标问题</w:t>
      </w:r>
      <w:r>
        <w:tab/>
      </w:r>
      <w:r>
        <w:fldChar w:fldCharType="begin"/>
      </w:r>
      <w:r>
        <w:instrText xml:space="preserve"> PAGEREF _Toc13087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 主体思路</w:t>
      </w:r>
      <w:r>
        <w:tab/>
      </w:r>
      <w:r>
        <w:fldChar w:fldCharType="begin"/>
      </w:r>
      <w:r>
        <w:instrText xml:space="preserve"> PAGEREF _Toc20614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 做法</w:t>
      </w:r>
      <w:r>
        <w:tab/>
      </w:r>
      <w:r>
        <w:fldChar w:fldCharType="begin"/>
      </w:r>
      <w:r>
        <w:instrText xml:space="preserve"> PAGEREF _Toc19213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 亮点</w:t>
      </w:r>
      <w:r>
        <w:tab/>
      </w:r>
      <w:r>
        <w:fldChar w:fldCharType="begin"/>
      </w:r>
      <w:r>
        <w:instrText xml:space="preserve"> PAGEREF _Toc24688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clear" w:pos="8222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第五章 风险管理</w:t>
      </w:r>
      <w:r>
        <w:tab/>
      </w:r>
      <w:r>
        <w:fldChar w:fldCharType="begin"/>
      </w:r>
      <w:r>
        <w:instrText xml:space="preserve"> PAGEREF _Toc22993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5.1. 可能存在的问题</w:t>
      </w:r>
      <w:r>
        <w:tab/>
      </w:r>
      <w:r>
        <w:fldChar w:fldCharType="begin"/>
      </w:r>
      <w:r>
        <w:instrText xml:space="preserve"> PAGEREF _Toc10177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 xml:space="preserve">5.2. </w:t>
      </w:r>
      <w:r>
        <w:rPr>
          <w:rFonts w:hint="eastAsia"/>
          <w:lang w:val="en-US" w:eastAsia="zh-CN"/>
        </w:rPr>
        <w:t>不确定性分析</w:t>
      </w:r>
      <w:r>
        <w:tab/>
      </w:r>
      <w:r>
        <w:fldChar w:fldCharType="begin"/>
      </w:r>
      <w:r>
        <w:instrText xml:space="preserve"> PAGEREF _Toc7081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 风险控制</w:t>
      </w:r>
      <w:r>
        <w:tab/>
      </w:r>
      <w:r>
        <w:fldChar w:fldCharType="begin"/>
      </w:r>
      <w:r>
        <w:instrText xml:space="preserve"> PAGEREF _Toc17143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jc w:val="center"/>
        <w:rPr>
          <w:rFonts w:hint="eastAsia"/>
          <w:lang w:val="en-US" w:eastAsia="zh-CN"/>
        </w:rPr>
      </w:pPr>
      <w:bookmarkStart w:id="4" w:name="_Toc7960"/>
      <w:r>
        <w:rPr>
          <w:rFonts w:hint="eastAsia"/>
          <w:lang w:val="en-US" w:eastAsia="zh-CN"/>
        </w:rPr>
        <w:t>概述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8807"/>
      <w:r>
        <w:rPr>
          <w:rFonts w:hint="eastAsia"/>
          <w:lang w:val="en-US" w:eastAsia="zh-CN"/>
        </w:rPr>
        <w:t>项目名称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_GoBack"/>
      <w:r>
        <w:rPr>
          <w:rFonts w:hint="eastAsia" w:ascii="宋体" w:hAnsi="宋体" w:eastAsia="宋体" w:cs="宋体"/>
          <w:sz w:val="24"/>
          <w:szCs w:val="24"/>
        </w:rPr>
        <w:t>蓝鸥e家（资源回收O2O平台）</w:t>
      </w:r>
    </w:p>
    <w:bookmarkEnd w:id="28"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31489"/>
      <w:r>
        <w:rPr>
          <w:rFonts w:hint="eastAsia"/>
          <w:lang w:val="en-US" w:eastAsia="zh-CN"/>
        </w:rPr>
        <w:t>整体背景</w:t>
      </w:r>
      <w:bookmarkEnd w:id="6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资源回收的巨大市场空间及交易规模：随着我国人民生活水平的提高，废旧物品产生量也在剧增。根据一份再生资源回收利用市场分析报告中写到，目前的中国再生资源回收企业有5000多家，回收加工处理工厂3000多家，年经营额在6000亿至7000亿元间。将进城收废品的农民工计算在内，从业人员接近1000万。2014年我国十大类别的再生资源回收总量约为2.56亿吨，回收总值为5902.8亿元。在所有再生资源类别中，C 端消费品可回收资源占总回收总值的27% 左右，主要包括一些废纸、废塑料、废弃电子电器产品、废木材（家具）和废纺织品等。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10960"/>
      <w:r>
        <w:rPr>
          <w:rFonts w:hint="eastAsia"/>
          <w:lang w:val="en-US" w:eastAsia="zh-CN"/>
        </w:rPr>
        <w:t>业务背景</w:t>
      </w:r>
      <w:bookmarkEnd w:id="7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联网+废品回收的想象空间：从资源回收产业链改造的角度去说，互联网取缔了“回收站点”，将零散的回收从业者个人统一起来，使旧物直接从用户家中到达回收基地（大型回收分拣处理企业），缩短了产业链流程以节约成本，包括单人、单点覆盖面的时间成本，运输成本、层层转手产生的二次成本。如果从规模上来说，在完全规模化以后，还能实现城市回收基地的取代，直接与再生产企业建立业务往来，这中间成本几乎为零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另一方面，如果旧物回收工具能够成功进入家庭或社区，成为一道入口，在这个方向上将更加具有想象力。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2813"/>
      <w:r>
        <w:rPr>
          <w:rFonts w:hint="eastAsia"/>
          <w:lang w:val="en-US" w:eastAsia="zh-CN"/>
        </w:rPr>
        <w:t>编写目的</w:t>
      </w:r>
      <w:bookmarkEnd w:id="8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</w:rPr>
        <w:t>通过对本项目所必需的经济、技术、设备等因素进行详细分析，推论出本项目是否可行。</w:t>
      </w:r>
    </w:p>
    <w:p>
      <w:pPr>
        <w:pStyle w:val="2"/>
        <w:ind w:left="432" w:leftChars="0" w:hanging="432" w:firstLineChars="0"/>
        <w:jc w:val="center"/>
        <w:rPr>
          <w:rFonts w:hint="eastAsia"/>
          <w:b/>
          <w:lang w:val="en-US" w:eastAsia="zh-CN"/>
        </w:rPr>
      </w:pPr>
      <w:bookmarkStart w:id="9" w:name="_Toc1622"/>
      <w:r>
        <w:rPr>
          <w:rFonts w:hint="eastAsia"/>
          <w:b/>
          <w:lang w:val="en-US" w:eastAsia="zh-CN"/>
        </w:rPr>
        <w:t>可行性分析的前提</w:t>
      </w:r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16540"/>
      <w:r>
        <w:rPr>
          <w:rFonts w:hint="eastAsia"/>
          <w:lang w:val="en-US" w:eastAsia="zh-CN"/>
        </w:rPr>
        <w:t>项目要求</w:t>
      </w:r>
      <w:bookmarkEnd w:id="1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技术要求</w:t>
      </w:r>
    </w:p>
    <w:p>
      <w:pPr>
        <w:pStyle w:val="2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前端技术：js、jQuery、H-UI等前端框架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后端技术：Java、Python等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eb容器：tomcat、Jboss等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基于微信公众号的开发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SOA架构体系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任务要求</w:t>
      </w:r>
    </w:p>
    <w:p>
      <w:pPr>
        <w:pStyle w:val="2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测试案例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源码与数据库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部署测试环境测试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0"/>
        </w:numPr>
        <w:jc w:val="both"/>
        <w:rPr>
          <w:rFonts w:hint="eastAsia" w:eastAsia="宋体" w:asciiTheme="minorHAnsi" w:hAnsiTheme="minorHAnsi" w:cstheme="minorBidi"/>
          <w:b/>
          <w:kern w:val="2"/>
          <w:sz w:val="24"/>
          <w:szCs w:val="24"/>
          <w:lang w:val="en-US" w:eastAsia="zh-CN"/>
        </w:rPr>
      </w:pPr>
      <w:r>
        <w:rPr>
          <w:rFonts w:hint="eastAsia" w:eastAsia="宋体" w:asciiTheme="minorHAnsi" w:hAnsiTheme="minorHAnsi" w:cstheme="minorBidi"/>
          <w:b/>
          <w:kern w:val="2"/>
          <w:sz w:val="24"/>
          <w:szCs w:val="24"/>
          <w:lang w:val="en-US" w:eastAsia="zh-CN"/>
        </w:rPr>
        <w:t>提交文档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项目概要介绍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项目简介ppt。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项目详细方案。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系统演示视频。</w:t>
      </w:r>
    </w:p>
    <w:p>
      <w:pPr>
        <w:pStyle w:val="2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需求分析文档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系统概要设计。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系统详细设计。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测试案例。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测试报告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1" w:name="_Toc19716"/>
      <w:r>
        <w:rPr>
          <w:rFonts w:hint="eastAsia"/>
          <w:lang w:val="en-US" w:eastAsia="zh-CN"/>
        </w:rPr>
        <w:t>项目目标</w:t>
      </w:r>
      <w:bookmarkEnd w:id="11"/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实现社区用户下单，提交废品回收订单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系统自动派单给相应的废品回收员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废品回收员上门收废品，完成订单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平台对社区用户的订单进行支付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废品种类可管理、订单可管理、社区用户可管理、废品回收可管理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基于微信公众号实现整体业务，便于线上推广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30098"/>
      <w:r>
        <w:rPr>
          <w:rFonts w:hint="eastAsia"/>
          <w:b/>
          <w:lang w:val="en-US" w:eastAsia="zh-CN"/>
        </w:rPr>
        <w:t>条件、资源的限制</w:t>
      </w:r>
      <w:bookmarkEnd w:id="12"/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对于微信公众号的理解与使用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对于SOA架构的理解与运用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前端框架的应用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前后端之间的数据传递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3" w:name="_Toc21577"/>
      <w:r>
        <w:rPr>
          <w:rFonts w:hint="eastAsia"/>
          <w:b/>
          <w:lang w:val="en-US" w:eastAsia="zh-CN"/>
        </w:rPr>
        <w:t>可行性分析的方法</w:t>
      </w:r>
      <w:bookmarkEnd w:id="13"/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经济可行性：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该系统开发主要是大学生提高自身的外包项目，目前的书籍，软件，均无开销，因此可行。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技术可行性：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项目由5人共同开发，界面原型用AxureRP制作，前端用HTML5语言，后端使用Java语言，数据库方面使用Mysql进行数据存储，这些都是我们5人大学期间学过的内容，几个重要的技术部分基本都有，在操作上基本没有什么困难，所以可行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设备</w:t>
      </w:r>
      <w:r>
        <w:rPr>
          <w:rFonts w:ascii="宋体" w:hAnsi="宋体"/>
          <w:sz w:val="24"/>
          <w:szCs w:val="24"/>
        </w:rPr>
        <w:t>可行性：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所有的设备基本都能够完成各个技术所需要的软件，（webstorm，eclipse，wechat）所以可行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法律可行性：</w:t>
      </w:r>
    </w:p>
    <w:p>
      <w:pPr>
        <w:ind w:left="420"/>
      </w:pPr>
      <w:r>
        <w:rPr>
          <w:rFonts w:hint="eastAsia"/>
        </w:rPr>
        <w:t>该项目由我们小组独立开发，并没有抄袭其他现有的项目，不存在侵犯专利权、侵犯版权等问题。这是一个微信公众号，不存在侵犯国家、集体和他人的利益。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用户使用可行性</w:t>
      </w:r>
      <w:r>
        <w:rPr>
          <w:rFonts w:ascii="宋体" w:hAnsi="宋体"/>
          <w:sz w:val="24"/>
          <w:szCs w:val="24"/>
        </w:rPr>
        <w:t>：</w:t>
      </w:r>
    </w:p>
    <w:p>
      <w:pPr>
        <w:ind w:left="420"/>
        <w:rPr>
          <w:rFonts w:ascii="宋体" w:hAnsi="宋体"/>
          <w:sz w:val="24"/>
          <w:szCs w:val="24"/>
        </w:rPr>
      </w:pPr>
      <w:r>
        <w:rPr>
          <w:rFonts w:hint="eastAsia"/>
        </w:rPr>
        <w:t>该公众号操作简单，并配有用户使用手册和帮助中心，无需对用户进行培训，可以满足大部分用户的要求。</w:t>
      </w:r>
    </w:p>
    <w:p>
      <w:pPr>
        <w:numPr>
          <w:ilvl w:val="0"/>
          <w:numId w:val="7"/>
        </w:num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推广的可行性：</w:t>
      </w:r>
    </w:p>
    <w:p>
      <w:pPr>
        <w:ind w:left="42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/>
          <w:sz w:val="24"/>
          <w:szCs w:val="24"/>
        </w:rPr>
        <w:t>目前的公众号上有类似的废品回收公众号，但这其中一些是回收公司的品牌介绍，一些与本项目的类似的公众号还有欠缺，而且基于现在的微信的普及，公众号的推广成本较低，所以可行。</w:t>
      </w:r>
    </w:p>
    <w:p>
      <w:pPr>
        <w:pStyle w:val="2"/>
        <w:ind w:left="432" w:leftChars="0" w:hanging="432" w:firstLineChars="0"/>
        <w:jc w:val="center"/>
        <w:rPr>
          <w:rFonts w:hint="eastAsia"/>
          <w:b/>
          <w:lang w:val="en-US" w:eastAsia="zh-CN"/>
        </w:rPr>
      </w:pPr>
      <w:bookmarkStart w:id="14" w:name="_Toc10734"/>
      <w:r>
        <w:rPr>
          <w:rFonts w:hint="eastAsia"/>
          <w:b/>
          <w:lang w:val="en-US" w:eastAsia="zh-CN"/>
        </w:rPr>
        <w:t>对系统功能的主要说明</w:t>
      </w:r>
      <w:bookmarkEnd w:id="14"/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5" w:name="_Toc8913"/>
      <w:r>
        <w:rPr>
          <w:rFonts w:hint="eastAsia"/>
          <w:b/>
          <w:lang w:val="en-US" w:eastAsia="zh-CN"/>
        </w:rPr>
        <w:t>功能图</w:t>
      </w:r>
      <w:bookmarkEnd w:id="15"/>
    </w:p>
    <w:p>
      <w:pPr>
        <w:rPr>
          <w:rFonts w:hint="eastAsia"/>
          <w:lang w:val="en-US" w:eastAsia="zh-CN"/>
        </w:rPr>
      </w:pPr>
      <w:r>
        <w:object>
          <v:shape id="_x0000_i1025" o:spt="75" type="#_x0000_t75" style="height:224.25pt;width:41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6" w:name="_Toc7460"/>
      <w:r>
        <w:rPr>
          <w:rFonts w:hint="eastAsia"/>
          <w:b/>
          <w:lang w:val="en-US" w:eastAsia="zh-CN"/>
        </w:rPr>
        <w:t>管理员功能概要</w:t>
      </w:r>
      <w:bookmarkEnd w:id="16"/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管理用户类别。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已交易订单的管理。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未交易订单的管理。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重置用户密码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废品类别的管理。</w:t>
      </w:r>
    </w:p>
    <w:p>
      <w:pPr>
        <w:pStyle w:val="20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获取微信用户信息授权。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7" w:name="_Toc18410"/>
      <w:r>
        <w:rPr>
          <w:rFonts w:hint="eastAsia"/>
          <w:b/>
          <w:lang w:val="en-US" w:eastAsia="zh-CN"/>
        </w:rPr>
        <w:t>用户功能概要</w:t>
      </w:r>
      <w:bookmarkEnd w:id="17"/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交易订单查询功能。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订单状态查询。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取消订单。（涉及系列待定问题）。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收益查询功能。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用户反馈。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18" w:name="_Toc24646"/>
      <w:r>
        <w:rPr>
          <w:rFonts w:hint="eastAsia"/>
          <w:b/>
          <w:lang w:val="en-US" w:eastAsia="zh-CN"/>
        </w:rPr>
        <w:t>废品回收商贩功能概要</w:t>
      </w:r>
      <w:bookmarkEnd w:id="18"/>
    </w:p>
    <w:p>
      <w:pPr>
        <w:pStyle w:val="2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查看当前订单情况，显示地理位置，顾客电话，可回收的物品名称，数量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订单信息待定</w:t>
      </w:r>
      <w:r>
        <w:rPr>
          <w:rFonts w:hint="eastAsia"/>
          <w:lang w:eastAsia="zh-CN"/>
        </w:rPr>
        <w:t>）</w:t>
      </w:r>
    </w:p>
    <w:p>
      <w:pPr>
        <w:pStyle w:val="20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交易订单查询功能。（按日期分类）</w:t>
      </w:r>
    </w:p>
    <w:p>
      <w:pPr>
        <w:pStyle w:val="20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查看所有待接订单，（可根据地域分类）（自动按距离排序）。</w:t>
      </w:r>
    </w:p>
    <w:p>
      <w:pPr>
        <w:pStyle w:val="20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完成订单付款。</w:t>
      </w: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bookmarkStart w:id="19" w:name="_Toc23384"/>
      <w:r>
        <w:rPr>
          <w:rFonts w:hint="eastAsia"/>
          <w:lang w:val="en-US" w:eastAsia="zh-CN"/>
        </w:rPr>
        <w:t>方案概要</w:t>
      </w:r>
      <w:bookmarkEnd w:id="1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0" w:name="_Toc13087"/>
      <w:r>
        <w:rPr>
          <w:rFonts w:hint="eastAsia"/>
          <w:lang w:val="en-US" w:eastAsia="zh-CN"/>
        </w:rPr>
        <w:t>目标问题</w:t>
      </w:r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详见《第九届中国大学生服务外包创新创业大赛企业命题类赛题手册》赛题05，问题描述。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1" w:name="_Toc20614"/>
      <w:r>
        <w:rPr>
          <w:rFonts w:hint="eastAsia"/>
          <w:lang w:val="en-US" w:eastAsia="zh-CN"/>
        </w:rPr>
        <w:t>主体思路</w:t>
      </w:r>
      <w:bookmarkEnd w:id="21"/>
    </w:p>
    <w:p>
      <w:pPr>
        <w:spacing w:line="36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首先对本项目进行可行性分析，确定用户需求，在明确需求之后制定合理的项目计划，确定项目的主要目标，在需求文档明确的情况下，开始项目开发，了解项目所需的开发语言以及开发平台，开发接口，选定开发语言之后，若有需要进一步学习，则安排合适人选在规定时间内完成学习，充分利用现有的资源，由于本项目基于微信公众号的开发，在此之前并没有接触过相关项目，所以还需增强对微信公众号开发的了解，开发完成后，再对其进行测试，最后移交给用户使用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2" w:name="_Toc19213"/>
      <w:r>
        <w:rPr>
          <w:rFonts w:hint="eastAsia"/>
          <w:lang w:val="en-US" w:eastAsia="zh-CN"/>
        </w:rPr>
        <w:t>做法</w:t>
      </w:r>
      <w:bookmarkEnd w:id="22"/>
    </w:p>
    <w:p>
      <w:pPr>
        <w:pStyle w:val="21"/>
        <w:spacing w:before="156" w:beforeLines="50" w:after="156" w:afterLines="50"/>
        <w:ind w:right="57" w:rightChars="27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管理员管理平台与用户使用平台在WEB端采用HTML5语言进行开发，后端运用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集成开发环境，</w:t>
      </w:r>
      <w:r>
        <w:rPr>
          <w:rFonts w:hint="eastAsia" w:ascii="宋体" w:hAnsi="宋体" w:eastAsia="宋体" w:cs="宋体"/>
          <w:kern w:val="2"/>
          <w:sz w:val="24"/>
          <w:szCs w:val="24"/>
        </w:rPr>
        <w:t>实现前后端的数据交互，并用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java</w:t>
      </w:r>
      <w:r>
        <w:rPr>
          <w:rFonts w:hint="eastAsia" w:ascii="宋体" w:hAnsi="宋体" w:eastAsia="宋体" w:cs="宋体"/>
          <w:kern w:val="2"/>
          <w:sz w:val="24"/>
          <w:szCs w:val="24"/>
        </w:rPr>
        <w:t>实现数据处理系统，用于对数据库进行数据操作并返回相应的内容。用户端在web开发完成后接入到微信公众号接口中进行使用。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3" w:name="_Toc24688"/>
      <w:r>
        <w:rPr>
          <w:rFonts w:hint="eastAsia"/>
          <w:lang w:val="en-US" w:eastAsia="zh-CN"/>
        </w:rPr>
        <w:t>亮点</w:t>
      </w:r>
      <w:bookmarkEnd w:id="23"/>
    </w:p>
    <w:p>
      <w:pPr>
        <w:numPr>
          <w:ilvl w:val="0"/>
          <w:numId w:val="11"/>
        </w:numPr>
        <w:ind w:left="425" w:leftChars="0" w:hanging="425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响应废品资源回收的巨大市场空间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 w:val="24"/>
          <w:szCs w:val="24"/>
        </w:rPr>
        <w:t>使废品回收效率更高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center"/>
        <w:textAlignment w:val="auto"/>
        <w:outlineLvl w:val="0"/>
        <w:rPr>
          <w:rFonts w:hint="eastAsia"/>
          <w:b/>
          <w:lang w:val="en-US" w:eastAsia="zh-CN"/>
        </w:rPr>
      </w:pPr>
      <w:bookmarkStart w:id="24" w:name="_Toc22993"/>
      <w:r>
        <w:rPr>
          <w:rFonts w:hint="eastAsia"/>
          <w:b/>
          <w:lang w:val="en-US" w:eastAsia="zh-CN"/>
        </w:rPr>
        <w:t>风险管理</w:t>
      </w:r>
      <w:bookmarkEnd w:id="24"/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25" w:name="_Toc10177"/>
      <w:r>
        <w:rPr>
          <w:rFonts w:hint="eastAsia"/>
          <w:b/>
          <w:lang w:val="en-US" w:eastAsia="zh-CN"/>
        </w:rPr>
        <w:t>可能存在的问题</w:t>
      </w:r>
      <w:bookmarkEnd w:id="25"/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</w:t>
      </w:r>
      <w:r>
        <w:rPr>
          <w:rFonts w:hint="eastAsia"/>
          <w:sz w:val="24"/>
          <w:szCs w:val="24"/>
          <w:lang w:val="en-US" w:eastAsia="zh-CN"/>
        </w:rPr>
        <w:t>中途退出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无法按时提交任务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组内成员出现矛盾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开发设备故障</w:t>
      </w:r>
    </w:p>
    <w:p>
      <w:pPr>
        <w:pStyle w:val="20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需求确定的不够详细</w:t>
      </w:r>
    </w:p>
    <w:p>
      <w:pPr>
        <w:pStyle w:val="20"/>
        <w:numPr>
          <w:ilvl w:val="0"/>
          <w:numId w:val="12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开发语言不够熟练</w:t>
      </w:r>
    </w:p>
    <w:p>
      <w:pPr>
        <w:pStyle w:val="3"/>
        <w:ind w:left="575" w:leftChars="0" w:hanging="575" w:firstLineChars="0"/>
      </w:pPr>
      <w:bookmarkStart w:id="26" w:name="_Toc7081"/>
      <w:r>
        <w:rPr>
          <w:rFonts w:hint="eastAsia"/>
          <w:b/>
          <w:lang w:val="en-US" w:eastAsia="zh-CN"/>
        </w:rPr>
        <w:t>不确定性分析</w:t>
      </w:r>
      <w:bookmarkEnd w:id="26"/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项目开发成本的不确定性。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项目开发所需技术的不确定性。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项目开发环境的不确定性。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项目开发所需资源的不确定性。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项目开发人员状况的不确定性。</w:t>
      </w:r>
    </w:p>
    <w:p>
      <w:pPr>
        <w:pStyle w:val="20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项目开发成果的不确定性。</w:t>
      </w:r>
    </w:p>
    <w:p>
      <w:pPr>
        <w:pStyle w:val="3"/>
        <w:ind w:left="575" w:leftChars="0" w:hanging="575" w:firstLineChars="0"/>
        <w:rPr>
          <w:rFonts w:hint="eastAsia"/>
          <w:b/>
          <w:lang w:val="en-US" w:eastAsia="zh-CN"/>
        </w:rPr>
      </w:pPr>
      <w:bookmarkStart w:id="27" w:name="_Toc17143"/>
      <w:r>
        <w:rPr>
          <w:rFonts w:hint="eastAsia"/>
          <w:b/>
          <w:lang w:val="en-US" w:eastAsia="zh-CN"/>
        </w:rPr>
        <w:t>风险控制</w:t>
      </w:r>
      <w:bookmarkEnd w:id="27"/>
    </w:p>
    <w:p>
      <w:pPr>
        <w:pStyle w:val="20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组内成员人身遇到突发状况的风险：上报项目经理，重新规划分配任务。</w:t>
      </w:r>
    </w:p>
    <w:p>
      <w:pPr>
        <w:pStyle w:val="20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组内尚未完全具备完成任务的知识水平的风险：项目经理主动承担责任，并且分配具备知识技能的组员完成，当全部不具备该知识技能时，指定某组员学习。</w:t>
      </w:r>
    </w:p>
    <w:p>
      <w:pPr>
        <w:pStyle w:val="20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开发设备故障自行解决。</w:t>
      </w:r>
    </w:p>
    <w:p>
      <w:pPr>
        <w:pStyle w:val="20"/>
        <w:numPr>
          <w:ilvl w:val="0"/>
          <w:numId w:val="14"/>
        </w:numPr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需求组内成员确定后不可多次修改。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Commitment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25509"/>
    <w:multiLevelType w:val="multilevel"/>
    <w:tmpl w:val="ED6255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0757D"/>
    <w:multiLevelType w:val="multilevel"/>
    <w:tmpl w:val="02E075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3DCE4"/>
    <w:multiLevelType w:val="singleLevel"/>
    <w:tmpl w:val="0313DC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F9B8552"/>
    <w:multiLevelType w:val="multilevel"/>
    <w:tmpl w:val="0F9B855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>
    <w:nsid w:val="2D560677"/>
    <w:multiLevelType w:val="multilevel"/>
    <w:tmpl w:val="2D5606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9233F"/>
    <w:multiLevelType w:val="multilevel"/>
    <w:tmpl w:val="339923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042B3E"/>
    <w:multiLevelType w:val="multilevel"/>
    <w:tmpl w:val="3F042B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7E224C"/>
    <w:multiLevelType w:val="multilevel"/>
    <w:tmpl w:val="497E22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3401CB"/>
    <w:multiLevelType w:val="multilevel"/>
    <w:tmpl w:val="4C3401CB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6A3819"/>
    <w:multiLevelType w:val="multilevel"/>
    <w:tmpl w:val="506A38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FDE8BD"/>
    <w:multiLevelType w:val="singleLevel"/>
    <w:tmpl w:val="57FDE8BD"/>
    <w:lvl w:ilvl="0" w:tentative="0">
      <w:start w:val="1"/>
      <w:numFmt w:val="decimal"/>
      <w:suff w:val="nothing"/>
      <w:lvlText w:val="(%1)"/>
      <w:lvlJc w:val="left"/>
      <w:rPr>
        <w:rFonts w:cs="Times New Roman"/>
      </w:rPr>
    </w:lvl>
  </w:abstractNum>
  <w:abstractNum w:abstractNumId="11">
    <w:nsid w:val="682E01BC"/>
    <w:multiLevelType w:val="multilevel"/>
    <w:tmpl w:val="682E01BC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3610D1"/>
    <w:multiLevelType w:val="multilevel"/>
    <w:tmpl w:val="6C3610D1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E0B9F"/>
    <w:multiLevelType w:val="multilevel"/>
    <w:tmpl w:val="723E0B9F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45A86"/>
    <w:rsid w:val="07265990"/>
    <w:rsid w:val="0AF5297C"/>
    <w:rsid w:val="56527950"/>
    <w:rsid w:val="7D470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  <w:pPr>
      <w:tabs>
        <w:tab w:val="right" w:leader="dot" w:pos="8222"/>
      </w:tabs>
      <w:spacing w:before="120"/>
    </w:pPr>
    <w:rPr>
      <w:sz w:val="28"/>
    </w:r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customStyle="1" w:styleId="17">
    <w:name w:val="Smt文档名称 + 自动设置 + 蓝色"/>
    <w:basedOn w:val="1"/>
    <w:qFormat/>
    <w:uiPriority w:val="0"/>
    <w:pPr>
      <w:widowControl/>
      <w:adjustRightInd w:val="0"/>
      <w:spacing w:line="240" w:lineRule="auto"/>
      <w:jc w:val="center"/>
      <w:textAlignment w:val="baseline"/>
    </w:pPr>
    <w:rPr>
      <w:rFonts w:ascii="Book Antiqua" w:hAnsi="Book Antiqua"/>
      <w:b/>
      <w:bCs/>
      <w:color w:val="0000FF"/>
      <w:kern w:val="0"/>
      <w:sz w:val="44"/>
      <w:szCs w:val="36"/>
    </w:rPr>
  </w:style>
  <w:style w:type="character" w:customStyle="1" w:styleId="18">
    <w:name w:val="Highlighted Variable"/>
    <w:qFormat/>
    <w:uiPriority w:val="0"/>
    <w:rPr>
      <w:rFonts w:ascii="宋体" w:hAnsi="宋体" w:eastAsia="宋体"/>
      <w:color w:val="0000FF"/>
      <w:sz w:val="20"/>
    </w:rPr>
  </w:style>
  <w:style w:type="paragraph" w:customStyle="1" w:styleId="19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文档标题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hAnsi="Arial" w:eastAsia="黑体" w:cs="Times New Roman"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佩强</dc:creator>
  <cp:lastModifiedBy>→_→ </cp:lastModifiedBy>
  <dcterms:modified xsi:type="dcterms:W3CDTF">2018-01-21T09:55:57Z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