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rPr>
          <w:rFonts w:ascii="SimHei" w:hAnsi="SimHei" w:eastAsia="SimHei"/>
          <w:b/>
          <w:sz w:val="21"/>
        </w:rPr>
        <w:t xml:space="preserve">QCA    </w:t>
      </w:r>
    </w:p>
    <w:p>
      <w:r>
        <w:rPr>
          <w:rFonts w:ascii="SimSun" w:hAnsi="SimSun" w:eastAsia="SimSun"/>
          <w:b w:val="0"/>
          <w:sz w:val="21"/>
        </w:rPr>
        <w:t xml:space="preserve">    2026-05-27</w:t>
      </w:r>
    </w:p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 w:val="0"/>
          <w:sz w:val="21"/>
        </w:rPr>
        <w:t xml:space="preserve">    5</w:t>
      </w:r>
    </w:p>
    <w:p>
      <w:r>
        <w:rPr>
          <w:rFonts w:ascii="SimSun" w:hAnsi="SimSun" w:eastAsia="SimSun"/>
          <w:b w:val="0"/>
          <w:sz w:val="21"/>
        </w:rPr>
        <w:t xml:space="preserve">    2</w:t>
      </w:r>
    </w:p>
    <w:p>
      <w:r>
        <w:rPr>
          <w:rFonts w:ascii="SimSun" w:hAnsi="SimSun" w:eastAsia="SimSun"/>
          <w:b w:val="0"/>
          <w:sz w:val="21"/>
        </w:rPr>
        <w:t xml:space="preserve">    citizen_dissatisfaction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1"/>
        </w:rPr>
        <w:t xml:space="preserve">    </w:t>
      </w:r>
    </w:p>
    <w:p>
      <w:r>
        <w:rPr>
          <w:rFonts w:ascii="SimSun" w:hAnsi="SimSun" w:eastAsia="SimSun"/>
          <w:b w:val="0"/>
          <w:sz w:val="21"/>
        </w:rPr>
        <w:t>未找到有效的解。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1"/>
        </w:rPr>
        <w:t xml:space="preserve">    </w:t>
      </w:r>
    </w:p>
    <w:p>
      <w:r>
        <w:rPr>
          <w:rFonts w:ascii="SimSun" w:hAnsi="SimSun" w:eastAsia="SimSun"/>
          <w:b w:val="0"/>
          <w:sz w:val="21"/>
        </w:rPr>
        <w:t xml:space="preserve">        0.75          1.0</w:t>
      </w:r>
    </w:p>
    <w:p>
      <w:r>
        <w:rPr>
          <w:rFonts w:ascii="SimSun" w:hAnsi="SimSun" w:eastAsia="SimSun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~NEGATIVE_AFFECT*~STRONG_DEMAND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~NEGATIVE_AFFECT*STRONG_DEMAND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NEGATIVE_AFFECT*~STRONG_DEMAND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NEGATIVE_AFFECT*STRONG_DEMAND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2.5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1"/>
        </w:rPr>
        <w:t xml:space="preserve">QCA  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1"/>
        </w:rPr>
        <w:t xml:space="preserve">    </w:t>
      </w:r>
    </w:p>
    <w:p>
      <w:r>
        <w:rPr>
          <w:rFonts w:ascii="SimSun" w:hAnsi="SimSun" w:eastAsia="SimSun"/>
          <w:b w:val="0"/>
          <w:sz w:val="21"/>
        </w:rPr>
        <w:t xml:space="preserve">    0.9</w:t>
      </w:r>
    </w:p>
    <w:p>
      <w:r>
        <w:rPr>
          <w:rFonts w:ascii="SimSun" w:hAnsi="SimSun" w:eastAsia="SimSun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  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negative_affect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0.500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strong_demand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0.500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~negative_affect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0.500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~strong_demand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0.500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0.200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21"/>
        </w:rPr>
        <w:t xml:space="preserve">    </w:t>
      </w:r>
    </w:p>
    <w:p>
      <w:r>
        <w:rPr>
          <w:rFonts w:ascii="SimSun" w:hAnsi="SimSun" w:eastAsia="SimSun"/>
          <w:b w:val="0"/>
          <w:sz w:val="21"/>
        </w:rPr>
        <w:t xml:space="preserve">      1.00</w:t>
      </w:r>
    </w:p>
    <w:p>
      <w:r>
        <w:rPr>
          <w:rFonts w:ascii="SimSun" w:hAnsi="SimSun" w:eastAsia="SimSun"/>
          <w:b w:val="0"/>
          <w:sz w:val="21"/>
        </w:rPr>
        <w:t>High robustness — QCA solution is stable under sensitivity tests.</w:t>
      </w:r>
    </w:p>
    <w:p>
      <w:r>
        <w:rPr>
          <w:rFonts w:ascii="SimSun" w:hAnsi="SimSun" w:eastAsia="SimSun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  </w:t>
            </w:r>
          </w:p>
        </w:tc>
        <w:tc>
          <w:tcPr>
            <w:tcW w:type="dxa" w:w="2160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 xml:space="preserve">  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consistency_sensitivity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consistency_threshold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1.000-1.000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frequency_sensitivity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frequency_threshold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1.000-1.000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membership_perturbation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membership_delta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1.000-1.000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bootstrap_resampling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bootstrap_iteration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1.000-1.000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sz w:val="21"/>
              </w:rPr>
              <w:t>通过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