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80"/>
        <w:jc w:val="left"/>
        <w:pBdr>
          <w:bottom w:val="single" w:sz="16" w:space="8" w:color="B38B2E"/>
        </w:pBdr>
      </w:pPr>
      <w:r>
        <w:rPr>
          <w:rFonts w:ascii="Calibri" w:hAnsi="Calibri" w:eastAsia="Noto Sans CJK TC"/>
          <w:b/>
          <w:color w:val="B38B2E"/>
          <w:sz w:val="22"/>
        </w:rPr>
        <w:t>化新精密有限公司｜內部管理制度</w:t>
      </w:r>
    </w:p>
    <w:p>
      <w:pPr>
        <w:spacing w:before="160" w:after="80"/>
        <w:jc w:val="left"/>
      </w:pPr>
      <w:r>
        <w:rPr>
          <w:rFonts w:ascii="Calibri" w:hAnsi="Calibri" w:eastAsia="Noto Sans CJK TC"/>
          <w:b/>
          <w:color w:val="0B2545"/>
          <w:sz w:val="58"/>
        </w:rPr>
        <w:t>智慧 5S</w:t>
        <w:br/>
        <w:t>管理辦法</w:t>
      </w:r>
    </w:p>
    <w:p>
      <w:pPr>
        <w:spacing w:before="0" w:after="320"/>
        <w:jc w:val="left"/>
      </w:pPr>
      <w:r>
        <w:rPr>
          <w:rFonts w:ascii="Calibri" w:hAnsi="Calibri" w:eastAsia="Noto Sans CJK TC"/>
          <w:color w:val="5B6573"/>
          <w:sz w:val="26"/>
        </w:rPr>
        <w:t>巡檢、改善、紅牌、驗證、通知與資料治理正式規範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3180"/>
        <w:gridCol w:w="1500"/>
        <w:gridCol w:w="318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管制項目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內容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管制項目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文件編號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HXP-5S-MGT-001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文件版本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v1.0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對應系統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智慧 5S 管理平台 v1.0.2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文件狀態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正式版（核准後生效）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制定單位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製造部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制定日期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2026 年 8 月 7 日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0B2545"/>
          <w:left w:val="single" w:sz="8" w:space="0" w:color="0B2545"/>
          <w:bottom w:val="single" w:sz="8" w:space="0" w:color="0B2545"/>
          <w:right w:val="single" w:sz="8" w:space="0" w:color="0B2545"/>
          <w:insideH w:val="single" w:sz="8" w:space="0" w:color="0B2545"/>
          <w:insideV w:val="single" w:sz="8" w:space="0" w:color="0B254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0B254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Noto Sans CJK TC"/>
                <w:b/>
                <w:color w:val="FFFFFF"/>
                <w:sz w:val="23"/>
              </w:rPr>
              <w:t>管理核心：現場異常不得只停留在口頭交辦或照片留存；必須有單號、責任、期限、前後證據、主管驗證與結案軌跡。</w:t>
            </w:r>
          </w:p>
        </w:tc>
      </w:tr>
    </w:tbl>
    <w:p>
      <w:pPr>
        <w:spacing w:after="20"/>
      </w:pPr>
    </w:p>
    <w:p>
      <w:pPr>
        <w:spacing w:before="120" w:after="100"/>
      </w:pPr>
      <w:r>
        <w:rPr>
          <w:rFonts w:ascii="Calibri" w:hAnsi="Calibri" w:eastAsia="Noto Sans CJK TC"/>
          <w:b/>
          <w:color w:val="1F4D78"/>
          <w:sz w:val="21"/>
        </w:rPr>
        <w:t>核准與生效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編製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審查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核准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生效日期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製造部：____________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單位主管：____________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最高主管：____________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______ 年 ____ 月 ____ 日</w:t>
            </w:r>
          </w:p>
        </w:tc>
      </w:tr>
    </w:tbl>
    <w:p>
      <w:pPr>
        <w:spacing w:after="40"/>
      </w:pPr>
    </w:p>
    <w:p>
      <w:pPr>
        <w:spacing w:before="200" w:after="0"/>
        <w:jc w:val="left"/>
      </w:pPr>
      <w:r>
        <w:rPr>
          <w:rFonts w:ascii="Calibri" w:hAnsi="Calibri" w:eastAsia="Noto Sans CJK TC"/>
          <w:b/>
          <w:color w:val="5B6573"/>
          <w:sz w:val="19"/>
        </w:rPr>
        <w:t>受控文件｜未經核准不得擅自變更｜歷史版本不覆蓋</w:t>
      </w:r>
    </w:p>
    <w:p>
      <w:pPr>
        <w:spacing w:before="400" w:after="0"/>
        <w:jc w:val="right"/>
      </w:pPr>
      <w:r>
        <w:rPr>
          <w:rFonts w:ascii="Calibri" w:hAnsi="Calibri" w:eastAsia="Noto Sans CJK TC"/>
          <w:b/>
          <w:color w:val="5B6573"/>
          <w:sz w:val="19"/>
        </w:rPr>
        <w:t>化新精密有限公司｜製造部｜2026</w:t>
      </w:r>
    </w:p>
    <w:p>
      <w:r>
        <w:br w:type="page"/>
      </w:r>
    </w:p>
    <w:p>
      <w:pPr>
        <w:pStyle w:val="Heading1"/>
      </w:pPr>
      <w:r>
        <w:t>一、文件管制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3180"/>
        <w:gridCol w:w="1500"/>
        <w:gridCol w:w="318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管制項目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內容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管制項目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文件名稱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智慧 5S 管理辦法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文件編號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HXP-5S-MGT-001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文件版本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v1.0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系統版本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v1.0.2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制定單位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製造部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共管單位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各區域主管、區域負責人、系統管理員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生效方式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編製、審查、核准完成並公告後生效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保存原則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Git 與正式文件同步，歷史版本不覆蓋</w:t>
            </w:r>
          </w:p>
        </w:tc>
      </w:tr>
    </w:tbl>
    <w:p>
      <w:pPr>
        <w:spacing w:after="40"/>
      </w:pPr>
    </w:p>
    <w:p>
      <w:pPr>
        <w:pStyle w:val="Heading2"/>
      </w:pPr>
      <w:r>
        <w:t>1.1 核准欄位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編製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審查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核准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生效日期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製造部：____________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單位主管：____________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最高主管：____________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______ 年 ____ 月 ____ 日</w:t>
            </w:r>
          </w:p>
        </w:tc>
      </w:tr>
    </w:tbl>
    <w:p>
      <w:pPr>
        <w:spacing w:after="40"/>
      </w:pPr>
    </w:p>
    <w:p>
      <w:pPr>
        <w:pStyle w:val="Heading2"/>
      </w:pPr>
      <w:r>
        <w:t>1.2 修訂履歷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000"/>
        <w:gridCol w:w="1500"/>
        <w:gridCol w:w="5060"/>
        <w:gridCol w:w="1800"/>
      </w:tblGrid>
      <w:tr>
        <w:trPr>
          <w:cantSplit/>
          <w:tblHeader w:val="true"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版次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日期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修訂摘要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核准狀態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v1.0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2026-08-07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依智慧 5S 管理平台 v1.0.2 建立首版管理規範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核准後生效</w:t>
            </w:r>
          </w:p>
        </w:tc>
      </w:tr>
    </w:tbl>
    <w:p>
      <w:pPr>
        <w:spacing w:after="40"/>
      </w:pPr>
    </w:p>
    <w:p>
      <w:pPr>
        <w:pStyle w:val="Heading1"/>
      </w:pPr>
      <w:r>
        <w:t>第一章　總則</w:t>
      </w:r>
    </w:p>
    <w:p>
      <w:pPr>
        <w:pStyle w:val="Heading2"/>
      </w:pPr>
      <w:r>
        <w:t>第一條（目的）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為建立化新精密現場「整理、整頓、清掃、清潔、素養」的一致管理標準，透過數位巡檢、照片證據、異常改善、紅牌處置、驗證結案及績效複盤，使 5S 由單次整理活動轉為可追溯、可複製與可持續的日常管理制度，特制定本辦法。</w:t>
      </w:r>
    </w:p>
    <w:p>
      <w:pPr>
        <w:pStyle w:val="Heading2"/>
      </w:pPr>
      <w:r>
        <w:t>第二條（系統與制度關係）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本辦法以「化新精密｜智慧 5S 管理平台」為正式執行工具，系統由 PWA、Google Apps Script、智慧工廠主資料庫、既有唯一 LINE Bot 與 GitHub 組成。本辦法不取代既有安全、品質、設備、資產或環安衛規範；如規定衝突，應先依較嚴格的公司規範執行。</w:t>
      </w:r>
    </w:p>
    <w:p>
      <w:pPr>
        <w:pStyle w:val="Heading2"/>
      </w:pPr>
      <w:r>
        <w:t>第三條（適用範圍）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本辦法適用於已納入智慧 5S 的生產區、工作台、檢驗桌、通道、工具、文件、物品暫存區及其他核准區域。第一階段範圍為：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Noto Sans CJK TC"/>
          <w:b w:val="0"/>
          <w:color w:val="000000"/>
          <w:sz w:val="22"/>
        </w:rPr>
        <w:t>A9 簡單專線示範區。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Noto Sans CJK TC"/>
          <w:b w:val="0"/>
          <w:color w:val="000000"/>
          <w:sz w:val="22"/>
        </w:rPr>
        <w:t>A9 1069 檢驗桌。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Noto Sans CJK TC"/>
          <w:b w:val="0"/>
          <w:color w:val="000000"/>
          <w:sz w:val="22"/>
        </w:rPr>
        <w:t>A9 1070 檢驗桌。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Noto Sans CJK TC"/>
          <w:b w:val="0"/>
          <w:color w:val="000000"/>
          <w:sz w:val="22"/>
        </w:rPr>
        <w:t>A9 紅牌暫存區。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後續區域須完成責任人、基準照片、檢查項目、巡檢頻率與實機驗收後，方可正式納入。</w:t>
      </w:r>
    </w:p>
    <w:p>
      <w:pPr>
        <w:pStyle w:val="Heading2"/>
      </w:pPr>
      <w:r>
        <w:t>第四條（管理原則）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Noto Sans CJK TC"/>
          <w:b w:val="0"/>
          <w:color w:val="000000"/>
          <w:sz w:val="22"/>
        </w:rPr>
        <w:t>必要性優先：先判定是否需要，再決定保留、定位或處置。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Noto Sans CJK TC"/>
          <w:b w:val="0"/>
          <w:color w:val="000000"/>
          <w:sz w:val="22"/>
        </w:rPr>
        <w:t>使用頻率分層：每日使用物置於伸手可及處；每週、每月及少用物逐層外移。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Noto Sans CJK TC"/>
          <w:b w:val="0"/>
          <w:color w:val="000000"/>
          <w:sz w:val="22"/>
        </w:rPr>
        <w:t>一物一位：名稱、位置、數量上限與責任人須可辨識。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Noto Sans CJK TC"/>
          <w:b w:val="0"/>
          <w:color w:val="000000"/>
          <w:sz w:val="22"/>
        </w:rPr>
        <w:t>目視可判定：應能透過基準照片、定位線、標籤及容量上限快速判斷。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Noto Sans CJK TC"/>
          <w:b w:val="0"/>
          <w:color w:val="000000"/>
          <w:sz w:val="22"/>
        </w:rPr>
        <w:t>異常必閉環：不符合項目必須有原因、照片、責任、期限與驗證。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Noto Sans CJK TC"/>
          <w:b w:val="0"/>
          <w:color w:val="000000"/>
          <w:sz w:val="22"/>
        </w:rPr>
        <w:t>數據只留一份：正式紀錄回寫中央主資料庫，不另建平行帳本。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Noto Sans CJK TC"/>
          <w:b w:val="0"/>
          <w:color w:val="000000"/>
          <w:sz w:val="22"/>
        </w:rPr>
        <w:t>證據優於口頭：會議或口頭回報不得取代系統紀錄。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Noto Sans CJK TC"/>
          <w:b w:val="0"/>
          <w:color w:val="000000"/>
          <w:sz w:val="22"/>
        </w:rPr>
        <w:t>數據用於改善：KPI 用於找出重複問題與資源需求，不以單一分數直接懲處個人。</w:t>
      </w:r>
    </w:p>
    <w:p>
      <w:pPr>
        <w:pStyle w:val="Heading1"/>
      </w:pPr>
      <w:r>
        <w:t>第二章　名詞與判定標準</w:t>
      </w:r>
    </w:p>
    <w:p>
      <w:pPr>
        <w:pStyle w:val="Heading2"/>
      </w:pPr>
      <w:r>
        <w:t>第五條（5S 定義）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300"/>
        <w:gridCol w:w="3400"/>
        <w:gridCol w:w="4660"/>
      </w:tblGrid>
      <w:tr>
        <w:trPr>
          <w:cantSplit/>
          <w:tblHeader w:val="true"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類別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管理定義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現場判定重點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整理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區分必要、非必要與待判定物品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使用頻率、最近使用日、保留上限、紅牌需求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整頓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讓必要物品有固定位置並可迅速取用、復原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一物一位、定位線、標籤、數量上限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清掃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移除汙染並在清掃中發現異常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油污、切屑、粉塵、漏液、破損、工具狀況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清潔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將前三項轉為可重複執行的標準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基準照片、檢查清單、頻率、責任與異常處理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素養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按標準執行、使用後復原並主動通報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班前復原、交接、不符合回報、持續改善</w:t>
            </w:r>
          </w:p>
        </w:tc>
      </w:tr>
    </w:tbl>
    <w:p>
      <w:pPr>
        <w:spacing w:after="40"/>
      </w:pPr>
    </w:p>
    <w:p>
      <w:pPr>
        <w:pStyle w:val="Heading2"/>
      </w:pPr>
      <w:r>
        <w:t>第六條（作業名詞）</w:t>
      </w:r>
    </w:p>
    <w:p>
      <w:pPr>
        <w:spacing w:before="0" w:after="160" w:line="280" w:lineRule="auto"/>
        <w:numPr>
          <w:ilvl w:val="0"/>
          <w:numId w:val="12"/>
        </w:numPr>
      </w:pPr>
      <w:r>
        <w:rPr>
          <w:rFonts w:ascii="Calibri" w:hAnsi="Calibri" w:eastAsia="Noto Sans CJK TC"/>
          <w:b w:val="0"/>
          <w:color w:val="000000"/>
          <w:sz w:val="22"/>
        </w:rPr>
        <w:t>基準照片：經區域負責人與主管確認，作為現場合格狀態的影像標準。</w:t>
      </w:r>
    </w:p>
    <w:p>
      <w:pPr>
        <w:spacing w:before="0" w:after="160" w:line="280" w:lineRule="auto"/>
        <w:numPr>
          <w:ilvl w:val="0"/>
          <w:numId w:val="12"/>
        </w:numPr>
      </w:pPr>
      <w:r>
        <w:rPr>
          <w:rFonts w:ascii="Calibri" w:hAnsi="Calibri" w:eastAsia="Noto Sans CJK TC"/>
          <w:b w:val="0"/>
          <w:color w:val="000000"/>
          <w:sz w:val="22"/>
        </w:rPr>
        <w:t>行動巡檢：使用智慧 5S PWA 逐項判定、記錄與送出的正式巡查。</w:t>
      </w:r>
    </w:p>
    <w:p>
      <w:pPr>
        <w:spacing w:before="0" w:after="160" w:line="280" w:lineRule="auto"/>
        <w:numPr>
          <w:ilvl w:val="0"/>
          <w:numId w:val="12"/>
        </w:numPr>
      </w:pPr>
      <w:r>
        <w:rPr>
          <w:rFonts w:ascii="Calibri" w:hAnsi="Calibri" w:eastAsia="Noto Sans CJK TC"/>
          <w:b w:val="0"/>
          <w:color w:val="000000"/>
          <w:sz w:val="22"/>
        </w:rPr>
        <w:t>改善單：巡檢項目低於 5 分或紅牌案件產生的責任追蹤紀錄。</w:t>
      </w:r>
    </w:p>
    <w:p>
      <w:pPr>
        <w:spacing w:before="0" w:after="160" w:line="280" w:lineRule="auto"/>
        <w:numPr>
          <w:ilvl w:val="0"/>
          <w:numId w:val="12"/>
        </w:numPr>
      </w:pPr>
      <w:r>
        <w:rPr>
          <w:rFonts w:ascii="Calibri" w:hAnsi="Calibri" w:eastAsia="Noto Sans CJK TC"/>
          <w:b w:val="0"/>
          <w:color w:val="000000"/>
          <w:sz w:val="22"/>
        </w:rPr>
        <w:t>驗證：由主管或區域負責人檢查改善後現況、照片與持續性，決定通過或駁回。</w:t>
      </w:r>
    </w:p>
    <w:p>
      <w:pPr>
        <w:spacing w:before="0" w:after="160" w:line="280" w:lineRule="auto"/>
        <w:numPr>
          <w:ilvl w:val="0"/>
          <w:numId w:val="12"/>
        </w:numPr>
      </w:pPr>
      <w:r>
        <w:rPr>
          <w:rFonts w:ascii="Calibri" w:hAnsi="Calibri" w:eastAsia="Noto Sans CJK TC"/>
          <w:b w:val="0"/>
          <w:color w:val="000000"/>
          <w:sz w:val="22"/>
        </w:rPr>
        <w:t>紅牌：對非必要或待處置物品建立的辨識、暫存、會辦與結案機制。</w:t>
      </w:r>
    </w:p>
    <w:p>
      <w:pPr>
        <w:spacing w:before="0" w:after="160" w:line="280" w:lineRule="auto"/>
        <w:numPr>
          <w:ilvl w:val="0"/>
          <w:numId w:val="12"/>
        </w:numPr>
      </w:pPr>
      <w:r>
        <w:rPr>
          <w:rFonts w:ascii="Calibri" w:hAnsi="Calibri" w:eastAsia="Noto Sans CJK TC"/>
          <w:b w:val="0"/>
          <w:color w:val="000000"/>
          <w:sz w:val="22"/>
        </w:rPr>
        <w:t>正式資料：由受控帳號經 PWA 與正式 API 寫入中央主資料庫的紀錄。</w:t>
      </w:r>
    </w:p>
    <w:p>
      <w:pPr>
        <w:pStyle w:val="Heading1"/>
      </w:pPr>
      <w:r>
        <w:t>第三章　組織、責任與權限</w:t>
      </w:r>
    </w:p>
    <w:p>
      <w:pPr>
        <w:pStyle w:val="Heading2"/>
      </w:pPr>
      <w:r>
        <w:t>第七條（組織責任）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650"/>
        <w:gridCol w:w="4550"/>
        <w:gridCol w:w="3160"/>
      </w:tblGrid>
      <w:tr>
        <w:trPr>
          <w:cantSplit/>
          <w:tblHeader w:val="true"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角色</w:t>
            </w:r>
          </w:p>
        </w:tc>
        <w:tc>
          <w:tcPr>
            <w:tcW w:type="dxa" w:w="4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主要責任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權限邊界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推動核准主管</w:t>
            </w:r>
          </w:p>
        </w:tc>
        <w:tc>
          <w:tcPr>
            <w:tcW w:type="dxa" w:w="4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核准制度、階段範圍、重大資源與展開門檻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處理重大議題與跨部門障礙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推動主責人</w:t>
            </w:r>
          </w:p>
        </w:tc>
        <w:tc>
          <w:tcPr>
            <w:tcW w:type="dxa" w:w="4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維護計畫、進度、文件版本、會議與展開清單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不代替區域主管做結案判定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區域主管</w:t>
            </w:r>
          </w:p>
        </w:tc>
        <w:tc>
          <w:tcPr>
            <w:tcW w:type="dxa" w:w="4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指定責任人、審查標準、週抽查、驗證重大改善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可駁回不完整或無效改善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區域負責人</w:t>
            </w:r>
          </w:p>
        </w:tc>
        <w:tc>
          <w:tcPr>
            <w:tcW w:type="dxa" w:w="4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維護基準、安排巡檢、追蹤復原、改善及紅牌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管理所屬區域，不得擅自變更跨區標準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現場人員</w:t>
            </w:r>
          </w:p>
        </w:tc>
        <w:tc>
          <w:tcPr>
            <w:tcW w:type="dxa" w:w="4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班前與交接復原、巡檢、拍照、回報與改善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只能操作本人或所屬區域案件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種子教官</w:t>
            </w:r>
          </w:p>
        </w:tc>
        <w:tc>
          <w:tcPr>
            <w:tcW w:type="dxa" w:w="4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交叉判定、教學、同組複製與常見錯誤糾正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教學不取代主管驗證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系統管理員</w:t>
            </w:r>
          </w:p>
        </w:tc>
        <w:tc>
          <w:tcPr>
            <w:tcW w:type="dxa" w:w="4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維護主檔、參數、權限、觸發器、版本、備份與異常修復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不得代替現場主管判定合格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LINE 群組管理者</w:t>
            </w:r>
          </w:p>
        </w:tc>
        <w:tc>
          <w:tcPr>
            <w:tcW w:type="dxa" w:w="4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確認正式收件群組、識別碼與誤發停用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未雙人確認前不得啟用自動推播</w:t>
            </w:r>
          </w:p>
        </w:tc>
      </w:tr>
    </w:tbl>
    <w:p>
      <w:pPr>
        <w:spacing w:after="40"/>
      </w:pPr>
    </w:p>
    <w:p>
      <w:pPr>
        <w:pStyle w:val="Heading2"/>
      </w:pPr>
      <w:r>
        <w:t>第八條（系統角色判定）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 xml:space="preserve">人員以既有 </w:t>
      </w:r>
      <w:r>
        <w:rPr>
          <w:rFonts w:ascii="Calibri" w:hAnsi="Calibri" w:eastAsia="Noto Sans CJK TC"/>
          <w:b/>
          <w:color w:val="1F4D78"/>
          <w:sz w:val="21"/>
        </w:rPr>
        <w:t>01_人員主檔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的工號或姓名登入。系統依職稱與角色類型判定「主管」、「區域負責人」或「現場人員」。人員停用、異動、部門、組別或職稱變更時，應先更新人員主檔，不得為 5S 另建重複帳號。</w:t>
      </w:r>
    </w:p>
    <w:p>
      <w:pPr>
        <w:pStyle w:val="Heading2"/>
      </w:pPr>
      <w:r>
        <w:t>第九條（驗證與結案權限）</w:t>
      </w:r>
    </w:p>
    <w:p>
      <w:pPr>
        <w:spacing w:before="0" w:after="160" w:line="280" w:lineRule="auto"/>
        <w:numPr>
          <w:ilvl w:val="0"/>
          <w:numId w:val="13"/>
        </w:numPr>
      </w:pPr>
      <w:r>
        <w:rPr>
          <w:rFonts w:ascii="Calibri" w:hAnsi="Calibri" w:eastAsia="Noto Sans CJK TC"/>
          <w:b w:val="0"/>
          <w:color w:val="000000"/>
          <w:sz w:val="22"/>
        </w:rPr>
        <w:t>改善執行人不得自行宣告結案。</w:t>
      </w:r>
    </w:p>
    <w:p>
      <w:pPr>
        <w:spacing w:before="0" w:after="160" w:line="280" w:lineRule="auto"/>
        <w:numPr>
          <w:ilvl w:val="0"/>
          <w:numId w:val="13"/>
        </w:numPr>
      </w:pPr>
      <w:r>
        <w:rPr>
          <w:rFonts w:ascii="Calibri" w:hAnsi="Calibri" w:eastAsia="Noto Sans CJK TC"/>
          <w:b w:val="0"/>
          <w:color w:val="000000"/>
          <w:sz w:val="22"/>
        </w:rPr>
        <w:t>改善單由主管或區域負責人驗證；重大異常優先由區域主管驗證。</w:t>
      </w:r>
    </w:p>
    <w:p>
      <w:pPr>
        <w:spacing w:before="0" w:after="160" w:line="280" w:lineRule="auto"/>
        <w:numPr>
          <w:ilvl w:val="0"/>
          <w:numId w:val="13"/>
        </w:numPr>
      </w:pPr>
      <w:r>
        <w:rPr>
          <w:rFonts w:ascii="Calibri" w:hAnsi="Calibri" w:eastAsia="Noto Sans CJK TC"/>
          <w:b w:val="0"/>
          <w:color w:val="000000"/>
          <w:sz w:val="22"/>
        </w:rPr>
        <w:t>紅牌只能在處置證據、實際處置日及複查人完整後結案。</w:t>
      </w:r>
    </w:p>
    <w:p>
      <w:pPr>
        <w:spacing w:before="0" w:after="160" w:line="280" w:lineRule="auto"/>
        <w:numPr>
          <w:ilvl w:val="0"/>
          <w:numId w:val="13"/>
        </w:numPr>
      </w:pPr>
      <w:r>
        <w:rPr>
          <w:rFonts w:ascii="Calibri" w:hAnsi="Calibri" w:eastAsia="Noto Sans CJK TC"/>
          <w:b w:val="0"/>
          <w:color w:val="000000"/>
          <w:sz w:val="22"/>
        </w:rPr>
        <w:t>系統管理員只能處理資料錯列、同步或技術異常，不得擅自將現場案件改為已結案。</w:t>
      </w:r>
    </w:p>
    <w:p>
      <w:pPr>
        <w:pStyle w:val="Heading1"/>
      </w:pPr>
      <w:r>
        <w:t>第四章　區域、基準與復原</w:t>
      </w:r>
    </w:p>
    <w:p>
      <w:pPr>
        <w:pStyle w:val="Heading2"/>
      </w:pPr>
      <w:r>
        <w:t>第十條（區域主檔）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 xml:space="preserve">每一正式區域應在 </w:t>
      </w:r>
      <w:r>
        <w:rPr>
          <w:rFonts w:ascii="Calibri" w:hAnsi="Calibri" w:eastAsia="Noto Sans CJK TC"/>
          <w:b/>
          <w:color w:val="1F4D78"/>
          <w:sz w:val="21"/>
        </w:rPr>
        <w:t>5S_區域主檔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建立唯一區域代碼、區域名稱、所屬部門、區域負責人工號、檢查清單代碼與 LINE 群組識別碼。缺少責任人或檢查清單時，不得列為正式週期巡檢區域。</w:t>
      </w:r>
    </w:p>
    <w:p>
      <w:pPr>
        <w:pStyle w:val="Heading2"/>
      </w:pPr>
      <w:r>
        <w:t>第十一條（基準建立）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區域負責人應與種子教官共同建立：</w:t>
      </w:r>
    </w:p>
    <w:p>
      <w:pPr>
        <w:spacing w:before="0" w:after="160" w:line="280" w:lineRule="auto"/>
        <w:numPr>
          <w:ilvl w:val="0"/>
          <w:numId w:val="14"/>
        </w:numPr>
      </w:pPr>
      <w:r>
        <w:rPr>
          <w:rFonts w:ascii="Calibri" w:hAnsi="Calibri" w:eastAsia="Noto Sans CJK TC"/>
          <w:b w:val="0"/>
          <w:color w:val="000000"/>
          <w:sz w:val="22"/>
        </w:rPr>
        <w:t>區域邊界與平面範圍。</w:t>
      </w:r>
    </w:p>
    <w:p>
      <w:pPr>
        <w:spacing w:before="0" w:after="160" w:line="280" w:lineRule="auto"/>
        <w:numPr>
          <w:ilvl w:val="0"/>
          <w:numId w:val="14"/>
        </w:numPr>
      </w:pPr>
      <w:r>
        <w:rPr>
          <w:rFonts w:ascii="Calibri" w:hAnsi="Calibri" w:eastAsia="Noto Sans CJK TC"/>
          <w:b w:val="0"/>
          <w:color w:val="000000"/>
          <w:sz w:val="22"/>
        </w:rPr>
        <w:t>文件、量檢具、樣品、治具、清潔工具及飲料容器的必要性判定。</w:t>
      </w:r>
    </w:p>
    <w:p>
      <w:pPr>
        <w:spacing w:before="0" w:after="160" w:line="280" w:lineRule="auto"/>
        <w:numPr>
          <w:ilvl w:val="0"/>
          <w:numId w:val="14"/>
        </w:numPr>
      </w:pPr>
      <w:r>
        <w:rPr>
          <w:rFonts w:ascii="Calibri" w:hAnsi="Calibri" w:eastAsia="Noto Sans CJK TC"/>
          <w:b w:val="0"/>
          <w:color w:val="000000"/>
          <w:sz w:val="22"/>
        </w:rPr>
        <w:t>定位線、名稱、數量上限、有效期與責任標示。</w:t>
      </w:r>
    </w:p>
    <w:p>
      <w:pPr>
        <w:spacing w:before="0" w:after="160" w:line="280" w:lineRule="auto"/>
        <w:numPr>
          <w:ilvl w:val="0"/>
          <w:numId w:val="14"/>
        </w:numPr>
      </w:pPr>
      <w:r>
        <w:rPr>
          <w:rFonts w:ascii="Calibri" w:hAnsi="Calibri" w:eastAsia="Noto Sans CJK TC"/>
          <w:b w:val="0"/>
          <w:color w:val="000000"/>
          <w:sz w:val="22"/>
        </w:rPr>
        <w:t>合格基準照片與必要視角。</w:t>
      </w:r>
    </w:p>
    <w:p>
      <w:pPr>
        <w:spacing w:before="0" w:after="160" w:line="280" w:lineRule="auto"/>
        <w:numPr>
          <w:ilvl w:val="0"/>
          <w:numId w:val="14"/>
        </w:numPr>
      </w:pPr>
      <w:r>
        <w:rPr>
          <w:rFonts w:ascii="Calibri" w:hAnsi="Calibri" w:eastAsia="Noto Sans CJK TC"/>
          <w:b w:val="0"/>
          <w:color w:val="000000"/>
          <w:sz w:val="22"/>
        </w:rPr>
        <w:t>巡檢項目、權重、頻率、異常範例與復原方式。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基準須由區域主管核准。平面、設備、產品或作業方法變更後，應在下一次正式巡檢前完成基準複核。</w:t>
      </w:r>
    </w:p>
    <w:p>
      <w:pPr>
        <w:pStyle w:val="Heading2"/>
      </w:pPr>
      <w:r>
        <w:t>第十二條（每日自主復原）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現場人員於班前、交接或作業結束時，應依基準照片確認通道、桌面、工具、文件、清潔用品及待處理物品。可當班立即排除的小問題先完成復原；無法當班排除、涉及安全、品質或跨部門的問題，必須建立改善單。</w:t>
      </w:r>
    </w:p>
    <w:p>
      <w:pPr>
        <w:pStyle w:val="Heading1"/>
      </w:pPr>
      <w:r>
        <w:t>第五章　巡檢與評分</w:t>
      </w:r>
    </w:p>
    <w:p>
      <w:pPr>
        <w:pStyle w:val="Heading2"/>
      </w:pPr>
      <w:r>
        <w:t>第十三條（巡檢頻率）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800"/>
        <w:gridCol w:w="1500"/>
        <w:gridCol w:w="3260"/>
        <w:gridCol w:w="280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執行對象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最低頻率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主要作業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正式輸出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現場人員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每班／每日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自主復原、當日異常回報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必要時建立巡檢或改善證據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區域負責人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每日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區域狀態、未結改善、紅牌與復原確認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PWA 巡檢、改善追蹤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區域主管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每週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抽查判定一致性、逾期與重大異常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週檢討紀錄、驗證結果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種子教官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每週／展開前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交叉判定、教學與常見錯誤糾正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教學紀錄、差異清單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推動主責人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每月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KPI、重複異常、跨區域問題與展開門檻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月度管理複盤</w:t>
            </w:r>
          </w:p>
        </w:tc>
      </w:tr>
    </w:tbl>
    <w:p>
      <w:pPr>
        <w:spacing w:after="40"/>
      </w:pPr>
    </w:p>
    <w:p>
      <w:pPr>
        <w:pStyle w:val="Heading2"/>
      </w:pPr>
      <w:r>
        <w:t>第十四條（巡檢執行）</w:t>
      </w:r>
    </w:p>
    <w:p>
      <w:pPr>
        <w:spacing w:before="0" w:after="160" w:line="280" w:lineRule="auto"/>
        <w:numPr>
          <w:ilvl w:val="0"/>
          <w:numId w:val="15"/>
        </w:numPr>
      </w:pPr>
      <w:r>
        <w:rPr>
          <w:rFonts w:ascii="Calibri" w:hAnsi="Calibri" w:eastAsia="Noto Sans CJK TC"/>
          <w:b w:val="0"/>
          <w:color w:val="000000"/>
          <w:sz w:val="22"/>
        </w:rPr>
        <w:t>使用人應以本人工號或姓名登入，選擇正確區域。</w:t>
      </w:r>
    </w:p>
    <w:p>
      <w:pPr>
        <w:spacing w:before="0" w:after="160" w:line="280" w:lineRule="auto"/>
        <w:numPr>
          <w:ilvl w:val="0"/>
          <w:numId w:val="15"/>
        </w:numPr>
      </w:pPr>
      <w:r>
        <w:rPr>
          <w:rFonts w:ascii="Calibri" w:hAnsi="Calibri" w:eastAsia="Noto Sans CJK TC"/>
          <w:b w:val="0"/>
          <w:color w:val="000000"/>
          <w:sz w:val="22"/>
        </w:rPr>
        <w:t xml:space="preserve">依 </w:t>
      </w:r>
      <w:r>
        <w:rPr>
          <w:rFonts w:ascii="Calibri" w:hAnsi="Calibri" w:eastAsia="Noto Sans CJK TC"/>
          <w:b/>
          <w:color w:val="1F4D78"/>
          <w:sz w:val="21"/>
        </w:rPr>
        <w:t>5S_檢查項目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逐項判定，不得跳過未評項目。</w:t>
      </w:r>
    </w:p>
    <w:p>
      <w:pPr>
        <w:spacing w:before="0" w:after="160" w:line="280" w:lineRule="auto"/>
        <w:numPr>
          <w:ilvl w:val="0"/>
          <w:numId w:val="15"/>
        </w:numPr>
      </w:pPr>
      <w:r>
        <w:rPr>
          <w:rFonts w:ascii="Calibri" w:hAnsi="Calibri" w:eastAsia="Noto Sans CJK TC"/>
          <w:b w:val="0"/>
          <w:color w:val="000000"/>
          <w:sz w:val="22"/>
        </w:rPr>
        <w:t>低於 5 分的項目必須填寫異常原因；系統要求時必須拍攝異常照片。</w:t>
      </w:r>
    </w:p>
    <w:p>
      <w:pPr>
        <w:spacing w:before="0" w:after="160" w:line="280" w:lineRule="auto"/>
        <w:numPr>
          <w:ilvl w:val="0"/>
          <w:numId w:val="15"/>
        </w:numPr>
      </w:pPr>
      <w:r>
        <w:rPr>
          <w:rFonts w:ascii="Calibri" w:hAnsi="Calibri" w:eastAsia="Noto Sans CJK TC"/>
          <w:b w:val="0"/>
          <w:color w:val="000000"/>
          <w:sz w:val="22"/>
        </w:rPr>
        <w:t>重大異常不得為了完成巡檢而延後安全隔離、停機或主管通報。</w:t>
      </w:r>
    </w:p>
    <w:p>
      <w:pPr>
        <w:spacing w:before="0" w:after="160" w:line="280" w:lineRule="auto"/>
        <w:numPr>
          <w:ilvl w:val="0"/>
          <w:numId w:val="15"/>
        </w:numPr>
      </w:pPr>
      <w:r>
        <w:rPr>
          <w:rFonts w:ascii="Calibri" w:hAnsi="Calibri" w:eastAsia="Noto Sans CJK TC"/>
          <w:b w:val="0"/>
          <w:color w:val="000000"/>
          <w:sz w:val="22"/>
        </w:rPr>
        <w:t>巡檢送出後不得直接覆寫原判定；後續處理須進入改善歷程。</w:t>
      </w:r>
    </w:p>
    <w:p>
      <w:pPr>
        <w:pStyle w:val="Heading2"/>
      </w:pPr>
      <w:r>
        <w:t>第十五條（評分標準）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800"/>
        <w:gridCol w:w="1400"/>
        <w:gridCol w:w="1400"/>
        <w:gridCol w:w="3000"/>
        <w:gridCol w:w="2760"/>
      </w:tblGrid>
      <w:tr>
        <w:trPr>
          <w:cantSplit/>
          <w:tblHeader w:val="true"/>
        </w:trP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8"/>
              </w:rPr>
              <w:t>分數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8"/>
              </w:rPr>
              <w:t>判定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8"/>
              </w:rPr>
              <w:t>系統嚴重度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8"/>
              </w:rPr>
              <w:t>執行要求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8"/>
              </w:rPr>
              <w:t>系統結果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符合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無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完全符合已核准標準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保留巡檢紀錄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輕微偏差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低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需填原因並完成復原或改善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自動建立改善單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異常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需照片、責任人與期限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自動建立改善單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重大異常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立即控制風險並通報主管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自動建立改善單與待通知紀錄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巡檢得分率以「總得分／最高總分」計算。正式系統警示門檻為 85 分；得分達 85 分不代表個別異常可不改善，任一單項低於 5 分仍必須完成閉環。</w:t>
      </w:r>
    </w:p>
    <w:p>
      <w:pPr>
        <w:pStyle w:val="Heading2"/>
      </w:pPr>
      <w:r>
        <w:t>第十六條（照片證據）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照片應拍攝能識別區域、物品、異常位置與改善結果的視角。改善前後照片應儘量使用相同方向與距離。不得上傳與 5S 判定無關的個人敏感資料、證件、薪資、醫療或私人通訊畫面。</w:t>
      </w:r>
    </w:p>
    <w:p>
      <w:pPr>
        <w:pStyle w:val="Heading1"/>
      </w:pPr>
      <w:r>
        <w:t>第六章　異常改善與驗證</w:t>
      </w:r>
    </w:p>
    <w:p>
      <w:pPr>
        <w:pStyle w:val="Heading2"/>
      </w:pPr>
      <w:r>
        <w:t>第十七條（改善單建立）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 xml:space="preserve">任一巡檢項目低於 5 分時，系統自動建立 </w:t>
      </w:r>
      <w:r>
        <w:rPr>
          <w:rFonts w:ascii="Calibri" w:hAnsi="Calibri" w:eastAsia="Noto Sans CJK TC"/>
          <w:b/>
          <w:color w:val="1F4D78"/>
          <w:sz w:val="21"/>
        </w:rPr>
        <w:t>5S_改善單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與 </w:t>
      </w:r>
      <w:r>
        <w:rPr>
          <w:rFonts w:ascii="Calibri" w:hAnsi="Calibri" w:eastAsia="Noto Sans CJK TC"/>
          <w:b/>
          <w:color w:val="1F4D78"/>
          <w:sz w:val="21"/>
        </w:rPr>
        <w:t>5S_改善歷程</w:t>
      </w:r>
      <w:r>
        <w:rPr>
          <w:rFonts w:ascii="Calibri" w:hAnsi="Calibri" w:eastAsia="Noto Sans CJK TC"/>
          <w:b w:val="0"/>
          <w:color w:val="000000"/>
          <w:sz w:val="22"/>
        </w:rPr>
        <w:t>。改善單應至少包含來源單號、區域、5S 分類、問題說明、嚴重度、負責人、期限、狀態、前後照片、驗證人及驗證結果。</w:t>
      </w:r>
    </w:p>
    <w:p>
      <w:pPr>
        <w:pStyle w:val="Heading2"/>
      </w:pPr>
      <w:r>
        <w:t>第十八條（改善期限）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改善單正式預設期限為建立日起 7 日。如為 0 分重大異常，負責人應於當班先完成風險隔離、標示、停用或臨時控制，不得以 7 日期限為由延後即時控制。因採購、工程、資產會辦或其他客觀原因需延長時，應在到期前由區域主管記錄原因、新期限與臨時對策。</w:t>
      </w:r>
    </w:p>
    <w:p>
      <w:pPr>
        <w:pStyle w:val="Heading2"/>
      </w:pPr>
      <w:r>
        <w:t>第十九條（改善狀態）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2860"/>
        <w:gridCol w:w="500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狀態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說明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責任動作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待改善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案件已建立，尚未開始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負責人確認問題、期限與控制要求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改善中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已開始處理或驗證駁回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完成實際改善、拍攝改善後照片並填寫說明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驗證中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執行人已完成並送驗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主管或區域負責人檢查證據與現況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已結案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驗證通過並留下結案時間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案件唯讀保留，後續再發應建立新案件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驗證駁回時，系統將案件回到「改善中」，並於驗證結果與改善歷程留下駁回原因。</w:t>
      </w:r>
    </w:p>
    <w:p>
      <w:pPr>
        <w:pStyle w:val="Heading2"/>
      </w:pPr>
      <w:r>
        <w:t>第二十條（改善驗證）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驗證應同時檢查：</w:t>
      </w:r>
    </w:p>
    <w:p>
      <w:pPr>
        <w:spacing w:before="0" w:after="160" w:line="280" w:lineRule="auto"/>
        <w:numPr>
          <w:ilvl w:val="0"/>
          <w:numId w:val="16"/>
        </w:numPr>
      </w:pPr>
      <w:r>
        <w:rPr>
          <w:rFonts w:ascii="Calibri" w:hAnsi="Calibri" w:eastAsia="Noto Sans CJK TC"/>
          <w:b w:val="0"/>
          <w:color w:val="000000"/>
          <w:sz w:val="22"/>
        </w:rPr>
        <w:t>問題是否真正排除，而非只為拍照短暫整理。</w:t>
      </w:r>
    </w:p>
    <w:p>
      <w:pPr>
        <w:spacing w:before="0" w:after="160" w:line="280" w:lineRule="auto"/>
        <w:numPr>
          <w:ilvl w:val="0"/>
          <w:numId w:val="16"/>
        </w:numPr>
      </w:pPr>
      <w:r>
        <w:rPr>
          <w:rFonts w:ascii="Calibri" w:hAnsi="Calibri" w:eastAsia="Noto Sans CJK TC"/>
          <w:b w:val="0"/>
          <w:color w:val="000000"/>
          <w:sz w:val="22"/>
        </w:rPr>
        <w:t>改善後照片、處置說明與現場結果是否一致。</w:t>
      </w:r>
    </w:p>
    <w:p>
      <w:pPr>
        <w:spacing w:before="0" w:after="160" w:line="280" w:lineRule="auto"/>
        <w:numPr>
          <w:ilvl w:val="0"/>
          <w:numId w:val="16"/>
        </w:numPr>
      </w:pPr>
      <w:r>
        <w:rPr>
          <w:rFonts w:ascii="Calibri" w:hAnsi="Calibri" w:eastAsia="Noto Sans CJK TC"/>
          <w:b w:val="0"/>
          <w:color w:val="000000"/>
          <w:sz w:val="22"/>
        </w:rPr>
        <w:t>定位、標籤、數量上限、責任或基準是否已補強。</w:t>
      </w:r>
    </w:p>
    <w:p>
      <w:pPr>
        <w:spacing w:before="0" w:after="160" w:line="280" w:lineRule="auto"/>
        <w:numPr>
          <w:ilvl w:val="0"/>
          <w:numId w:val="16"/>
        </w:numPr>
      </w:pPr>
      <w:r>
        <w:rPr>
          <w:rFonts w:ascii="Calibri" w:hAnsi="Calibri" w:eastAsia="Noto Sans CJK TC"/>
          <w:b w:val="0"/>
          <w:color w:val="000000"/>
          <w:sz w:val="22"/>
        </w:rPr>
        <w:t>是否需跨部門、採購、工程、資產或環安衛進一步處理。</w:t>
      </w:r>
    </w:p>
    <w:p>
      <w:pPr>
        <w:spacing w:before="0" w:after="160" w:line="280" w:lineRule="auto"/>
        <w:numPr>
          <w:ilvl w:val="0"/>
          <w:numId w:val="16"/>
        </w:numPr>
      </w:pPr>
      <w:r>
        <w:rPr>
          <w:rFonts w:ascii="Calibri" w:hAnsi="Calibri" w:eastAsia="Noto Sans CJK TC"/>
          <w:b w:val="0"/>
          <w:color w:val="000000"/>
          <w:sz w:val="22"/>
        </w:rPr>
        <w:t>相同異常是否重複發生，必要時調整檢查清單或進行水平展開。</w:t>
      </w:r>
    </w:p>
    <w:p>
      <w:pPr>
        <w:pStyle w:val="Heading2"/>
      </w:pPr>
      <w:r>
        <w:t>第二十一條（逾期管理）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系統依期限計算逾期天數。區域負責人應每週檢視未結案與逾期案件；逾期時應當日回覆原因、臨時對策與預定完成日。重大或重複逾期案件應納入主管會議追蹤。</w:t>
      </w:r>
    </w:p>
    <w:p>
      <w:pPr>
        <w:pStyle w:val="Heading1"/>
      </w:pPr>
      <w:r>
        <w:t>第七章　全物品盤點與紅牌管理</w:t>
      </w:r>
    </w:p>
    <w:p>
      <w:pPr>
        <w:pStyle w:val="Heading2"/>
      </w:pPr>
      <w:r>
        <w:t>第二十二條（物品盤點）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現場物品應依每日、每週、每月、很少使用或用不到進行頻率分層，並記錄名稱、位置、規格、數量、使用頻率、必要性判定、保留上限、責任部門與建議處置。</w:t>
      </w:r>
    </w:p>
    <w:p>
      <w:pPr>
        <w:pStyle w:val="Heading2"/>
      </w:pPr>
      <w:r>
        <w:t>第二十三條（紅牌建立）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物品判定為「非必要」時，必須填寫判定理由並拍照。系統應同時建立全物品盤點紀錄、紅牌追蹤、連動改善單、改善歷程及待通知紀錄。判定為「待判定」時，應指定確認人與確認日期，不得無限期留在原位置。</w:t>
      </w:r>
    </w:p>
    <w:p>
      <w:pPr>
        <w:pStyle w:val="Heading2"/>
      </w:pPr>
      <w:r>
        <w:t>第二十四條（紅牌暫存與期限）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非必要品應移至核准的紅牌暫存區；第一階段預設暫存位置為「A9 紅牌暫存區」。紅牌預設處置期限為掛牌日起 30 日。暫存品應標示紅牌編號、物品名稱、數量、責任部門、預定處置日與建議處置。</w:t>
      </w:r>
    </w:p>
    <w:p>
      <w:pPr>
        <w:pStyle w:val="Heading2"/>
      </w:pPr>
      <w:r>
        <w:t>第二十五條（處置與結案）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紅牌狀態為「待處置 → 處理中 → 已結案」。處置方式可包含移轉、退庫、返還保管單位、核准保留、報廢、回收或其他核准方式。涉及固定資產、客戶資產、檢量具、化學品、環安衛或財務帳務時，必須完成原規定的會辦與核准，不得因掛紅牌而直接報廢。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紅牌結案必須留下實際處置日、處置結果證據與複查人，並連動更新改善單。</w:t>
      </w:r>
    </w:p>
    <w:p>
      <w:pPr>
        <w:pStyle w:val="Heading1"/>
      </w:pPr>
      <w:r>
        <w:t>第八章　數位紀錄與資料治理</w:t>
      </w:r>
    </w:p>
    <w:p>
      <w:pPr>
        <w:pStyle w:val="Heading2"/>
      </w:pPr>
      <w:r>
        <w:t>第二十六條（正式資料來源）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 xml:space="preserve">智慧工廠主資料庫為唯一正式資料來源。人員登入引用 </w:t>
      </w:r>
      <w:r>
        <w:rPr>
          <w:rFonts w:ascii="Calibri" w:hAnsi="Calibri" w:eastAsia="Noto Sans CJK TC"/>
          <w:b/>
          <w:color w:val="1F4D78"/>
          <w:sz w:val="21"/>
        </w:rPr>
        <w:t>01_人員主檔</w:t>
      </w:r>
      <w:r>
        <w:rPr>
          <w:rFonts w:ascii="Calibri" w:hAnsi="Calibri" w:eastAsia="Noto Sans CJK TC"/>
          <w:b w:val="0"/>
          <w:color w:val="000000"/>
          <w:sz w:val="22"/>
        </w:rPr>
        <w:t>；5S 正式資料由下列受控分頁組成：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700"/>
        <w:gridCol w:w="4360"/>
        <w:gridCol w:w="3300"/>
      </w:tblGrid>
      <w:tr>
        <w:trPr>
          <w:cantSplit/>
          <w:tblHeader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資料類型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受控分頁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主要用途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主檔與參數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5S_區域主檔、5S_檢查項目、5S_系統參數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區域、清單、期限、及格門檻與版本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巡檢證據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5S_巡檢主檔、5S_巡檢明細、5S_照片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巡檢結果、單項評分、原因與照片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改善閉環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5S_改善單、5S_改善歷程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責任、期限、狀態、驗證與結案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紅牌處置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5S_全物品盤點、5S_紅牌追蹤、5S_非必要品處置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必要性、暫存、會辦、處置與複查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通知與績效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5S_通知紀錄、5S_區域日統計、5S_排名快照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推播軌跡、KPI、趨勢與區域比較</w:t>
            </w:r>
          </w:p>
        </w:tc>
      </w:tr>
    </w:tbl>
    <w:p>
      <w:pPr>
        <w:spacing w:after="40"/>
      </w:pPr>
    </w:p>
    <w:p>
      <w:pPr>
        <w:pStyle w:val="Heading2"/>
      </w:pPr>
      <w:r>
        <w:t>第二十七條（資料寫入與修正）</w:t>
      </w:r>
    </w:p>
    <w:p>
      <w:pPr>
        <w:spacing w:before="0" w:after="160" w:line="280" w:lineRule="auto"/>
        <w:numPr>
          <w:ilvl w:val="0"/>
          <w:numId w:val="17"/>
        </w:numPr>
      </w:pPr>
      <w:r>
        <w:rPr>
          <w:rFonts w:ascii="Calibri" w:hAnsi="Calibri" w:eastAsia="Noto Sans CJK TC"/>
          <w:b w:val="0"/>
          <w:color w:val="000000"/>
          <w:sz w:val="22"/>
        </w:rPr>
        <w:t>正式巡檢、改善、紅牌及處置資料應由 PWA 經正式 GAS API 寫入。</w:t>
      </w:r>
    </w:p>
    <w:p>
      <w:pPr>
        <w:spacing w:before="0" w:after="160" w:line="280" w:lineRule="auto"/>
        <w:numPr>
          <w:ilvl w:val="0"/>
          <w:numId w:val="17"/>
        </w:numPr>
      </w:pPr>
      <w:r>
        <w:rPr>
          <w:rFonts w:ascii="Calibri" w:hAnsi="Calibri" w:eastAsia="Noto Sans CJK TC"/>
          <w:b w:val="0"/>
          <w:color w:val="000000"/>
          <w:sz w:val="22"/>
        </w:rPr>
        <w:t>不得以人工新增列、搬移列或更改欄位順序的方式處理一般業務。</w:t>
      </w:r>
    </w:p>
    <w:p>
      <w:pPr>
        <w:spacing w:before="0" w:after="160" w:line="280" w:lineRule="auto"/>
        <w:numPr>
          <w:ilvl w:val="0"/>
          <w:numId w:val="17"/>
        </w:numPr>
      </w:pPr>
      <w:r>
        <w:rPr>
          <w:rFonts w:ascii="Calibri" w:hAnsi="Calibri" w:eastAsia="Noto Sans CJK TC"/>
          <w:b w:val="0"/>
          <w:color w:val="000000"/>
          <w:sz w:val="22"/>
        </w:rPr>
        <w:t>系統管理員因資料錯列、同步異常或修復需求而調整資料時，必須保留原值、新值、修正原因、執行人與時間。</w:t>
      </w:r>
    </w:p>
    <w:p>
      <w:pPr>
        <w:spacing w:before="0" w:after="160" w:line="280" w:lineRule="auto"/>
        <w:numPr>
          <w:ilvl w:val="0"/>
          <w:numId w:val="17"/>
        </w:numPr>
      </w:pPr>
      <w:r>
        <w:rPr>
          <w:rFonts w:ascii="Calibri" w:hAnsi="Calibri" w:eastAsia="Noto Sans CJK TC"/>
          <w:b/>
          <w:color w:val="1F4D78"/>
          <w:sz w:val="21"/>
        </w:rPr>
        <w:t>updateRow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只允許更新 </w:t>
      </w:r>
      <w:r>
        <w:rPr>
          <w:rFonts w:ascii="Calibri" w:hAnsi="Calibri" w:eastAsia="Noto Sans CJK TC"/>
          <w:b/>
          <w:color w:val="1F4D78"/>
          <w:sz w:val="21"/>
        </w:rPr>
        <w:t>5S_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分頁；不得將權限擴大至無關主檔或其他系統資料。</w:t>
      </w:r>
    </w:p>
    <w:p>
      <w:pPr>
        <w:pStyle w:val="Heading2"/>
      </w:pPr>
      <w:r>
        <w:t>第二十八條（測試與正式資料分離）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 xml:space="preserve">系統驗收資料應使用 </w:t>
      </w:r>
      <w:r>
        <w:rPr>
          <w:rFonts w:ascii="Calibri" w:hAnsi="Calibri" w:eastAsia="Noto Sans CJK TC"/>
          <w:b/>
          <w:color w:val="1F4D78"/>
          <w:sz w:val="21"/>
        </w:rPr>
        <w:t>SYSTEM-5S-TEST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或「智慧5S自動驗收」等明確標記，不得納入正式績效。測試巡檢單可依驗收流程封存為「作廢」；已完成閉環驗證的改善、紅牌與處置紀錄依合法狀態保留為「已結案」，並由績效統計排除。</w:t>
      </w:r>
    </w:p>
    <w:p>
      <w:pPr>
        <w:pStyle w:val="Heading2"/>
      </w:pPr>
      <w:r>
        <w:t>第二十九條（照片與容量管理）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目前正式版將手機照片壓縮後寫入中央資料庫，單張資料上限約 42,000 字元。上傳者應確認照片清晰且可辨識；資料保存年限依公司文件與資訊管理規範辦理。未完成保存年限核准前，正式紀錄不得任意刪除。</w:t>
      </w:r>
    </w:p>
    <w:p>
      <w:pPr>
        <w:pStyle w:val="Heading1"/>
      </w:pPr>
      <w:r>
        <w:t>第九章　PWA、離線與裝置管理</w:t>
      </w:r>
    </w:p>
    <w:p>
      <w:pPr>
        <w:pStyle w:val="Heading2"/>
      </w:pPr>
      <w:r>
        <w:t>第三十條（正式入口）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同仁應使用已公告的智慧 5S 正式 PWA 入口，不得使用不明書籤、舊版網址或個人副本執行正式巡檢。系統須保持 Manifest、Service Worker、離線頁與快取版本一致。</w:t>
      </w:r>
    </w:p>
    <w:p>
      <w:pPr>
        <w:pStyle w:val="Heading2"/>
      </w:pPr>
      <w:r>
        <w:t>第三十一條（離線作業）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現場訊號不佳時，PWA 可啟動離線外殼並將待送資料存入 IndexedDB 佇列。操作人員應在網路恢復後確認補送成功，並於班別結束前檢查待同步筆數。系統應以業務主鍵與去重邏輯避免重複補送。</w:t>
      </w:r>
    </w:p>
    <w:p>
      <w:pPr>
        <w:pStyle w:val="Heading2"/>
      </w:pPr>
      <w:r>
        <w:t>第三十二條（裝置與帳號）</w:t>
      </w:r>
    </w:p>
    <w:p>
      <w:pPr>
        <w:spacing w:before="0" w:after="160" w:line="280" w:lineRule="auto"/>
        <w:numPr>
          <w:ilvl w:val="0"/>
          <w:numId w:val="18"/>
        </w:numPr>
      </w:pPr>
      <w:r>
        <w:rPr>
          <w:rFonts w:ascii="Calibri" w:hAnsi="Calibri" w:eastAsia="Noto Sans CJK TC"/>
          <w:b w:val="0"/>
          <w:color w:val="000000"/>
          <w:sz w:val="22"/>
        </w:rPr>
        <w:t>公用手機、平板或電腦使用完畢後，應退出個人帳號或依班別交接。</w:t>
      </w:r>
    </w:p>
    <w:p>
      <w:pPr>
        <w:spacing w:before="0" w:after="160" w:line="280" w:lineRule="auto"/>
        <w:numPr>
          <w:ilvl w:val="0"/>
          <w:numId w:val="18"/>
        </w:numPr>
      </w:pPr>
      <w:r>
        <w:rPr>
          <w:rFonts w:ascii="Calibri" w:hAnsi="Calibri" w:eastAsia="Noto Sans CJK TC"/>
          <w:b w:val="0"/>
          <w:color w:val="000000"/>
          <w:sz w:val="22"/>
        </w:rPr>
        <w:t>不得借用他人工號巡檢、驗證或結案。</w:t>
      </w:r>
    </w:p>
    <w:p>
      <w:pPr>
        <w:spacing w:before="0" w:after="160" w:line="280" w:lineRule="auto"/>
        <w:numPr>
          <w:ilvl w:val="0"/>
          <w:numId w:val="18"/>
        </w:numPr>
      </w:pPr>
      <w:r>
        <w:rPr>
          <w:rFonts w:ascii="Calibri" w:hAnsi="Calibri" w:eastAsia="Noto Sans CJK TC"/>
          <w:b w:val="0"/>
          <w:color w:val="000000"/>
          <w:sz w:val="22"/>
        </w:rPr>
        <w:t>手機相機、儲存空間、日期時間與 PWA 版本應於正式啟用前完成檢查。</w:t>
      </w:r>
    </w:p>
    <w:p>
      <w:pPr>
        <w:spacing w:before="0" w:after="160" w:line="280" w:lineRule="auto"/>
        <w:numPr>
          <w:ilvl w:val="0"/>
          <w:numId w:val="18"/>
        </w:numPr>
      </w:pPr>
      <w:r>
        <w:rPr>
          <w:rFonts w:ascii="Calibri" w:hAnsi="Calibri" w:eastAsia="Noto Sans CJK TC"/>
          <w:b w:val="0"/>
          <w:color w:val="000000"/>
          <w:sz w:val="22"/>
        </w:rPr>
        <w:t>裝置遺失、帳號異常或資料無法同步時，應立即通知系統管理員。</w:t>
      </w:r>
    </w:p>
    <w:p>
      <w:pPr>
        <w:pStyle w:val="Heading1"/>
      </w:pPr>
      <w:r>
        <w:t>第十章　LINE 通知與升級通報</w:t>
      </w:r>
    </w:p>
    <w:p>
      <w:pPr>
        <w:pStyle w:val="Heading2"/>
      </w:pPr>
      <w:r>
        <w:t>第三十三條（唯一 LINE Bot）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智慧 5S 必須使用既有 NEXUS OS 唯一 LINE Bot 及既有發送函式，不得另建第二個 LINE Bot、第二個 Channel Access Token 或重複入口。權杖不得寫入前端、文件或 Git 儲存庫。</w:t>
      </w:r>
    </w:p>
    <w:p>
      <w:pPr>
        <w:pStyle w:val="Heading2"/>
      </w:pPr>
      <w:r>
        <w:t>第三十四條（通知場景）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正式自動通知場景至少包含：</w:t>
      </w:r>
    </w:p>
    <w:p>
      <w:pPr>
        <w:spacing w:before="0" w:after="160" w:line="280" w:lineRule="auto"/>
        <w:numPr>
          <w:ilvl w:val="0"/>
          <w:numId w:val="19"/>
        </w:numPr>
      </w:pPr>
      <w:r>
        <w:rPr>
          <w:rFonts w:ascii="Calibri" w:hAnsi="Calibri" w:eastAsia="Noto Sans CJK TC"/>
          <w:b w:val="0"/>
          <w:color w:val="000000"/>
          <w:sz w:val="22"/>
        </w:rPr>
        <w:t>0 分重大巡檢異常。</w:t>
      </w:r>
    </w:p>
    <w:p>
      <w:pPr>
        <w:spacing w:before="0" w:after="160" w:line="280" w:lineRule="auto"/>
        <w:numPr>
          <w:ilvl w:val="0"/>
          <w:numId w:val="19"/>
        </w:numPr>
      </w:pPr>
      <w:r>
        <w:rPr>
          <w:rFonts w:ascii="Calibri" w:hAnsi="Calibri" w:eastAsia="Noto Sans CJK TC"/>
          <w:b w:val="0"/>
          <w:color w:val="000000"/>
          <w:sz w:val="22"/>
        </w:rPr>
        <w:t>新增紅牌。</w:t>
      </w:r>
    </w:p>
    <w:p>
      <w:pPr>
        <w:spacing w:before="0" w:after="160" w:line="280" w:lineRule="auto"/>
        <w:numPr>
          <w:ilvl w:val="0"/>
          <w:numId w:val="19"/>
        </w:numPr>
      </w:pPr>
      <w:r>
        <w:rPr>
          <w:rFonts w:ascii="Calibri" w:hAnsi="Calibri" w:eastAsia="Noto Sans CJK TC"/>
          <w:b w:val="0"/>
          <w:color w:val="000000"/>
          <w:sz w:val="22"/>
        </w:rPr>
        <w:t>後續核准的逾期、重複異常或重大升級場景。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 xml:space="preserve">系統先寫入 </w:t>
      </w:r>
      <w:r>
        <w:rPr>
          <w:rFonts w:ascii="Calibri" w:hAnsi="Calibri" w:eastAsia="Noto Sans CJK TC"/>
          <w:b/>
          <w:color w:val="1F4D78"/>
          <w:sz w:val="21"/>
        </w:rPr>
        <w:t>5S_通知紀錄</w:t>
      </w:r>
      <w:r>
        <w:rPr>
          <w:rFonts w:ascii="Calibri" w:hAnsi="Calibri" w:eastAsia="Noto Sans CJK TC"/>
          <w:b w:val="0"/>
          <w:color w:val="000000"/>
          <w:sz w:val="22"/>
        </w:rPr>
        <w:t>，狀態為「待發送」，由既有 Bot 橋接發送後轉為「已發送」；缺少收件對象時標記「待設定」，發送異常時標記「發送失敗」並保留錯誤訊息。</w:t>
      </w:r>
    </w:p>
    <w:p>
      <w:pPr>
        <w:pStyle w:val="Heading2"/>
      </w:pPr>
      <w:r>
        <w:t>第三十五條（啟用與防誤發）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各區域 LINE 群組識別碼必須由區域主管與 LINE 群組管理者雙人確認，並完成單筆測試後，才可建立每小時待通知處理觸發器。未確認前應保持不發送，不得以臨時或不明群組進行正式測試。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異常涉及人身安全、重大品質、停線或生產中斷時，應依現行緊急通報流程立即口頭或電話升級，不得只等待 LINE 自動推播。</w:t>
      </w:r>
    </w:p>
    <w:p>
      <w:pPr>
        <w:pStyle w:val="Heading1"/>
      </w:pPr>
      <w:r>
        <w:t>第十一章　KPI、會議與持續改善</w:t>
      </w:r>
    </w:p>
    <w:p>
      <w:pPr>
        <w:pStyle w:val="Heading2"/>
      </w:pPr>
      <w:r>
        <w:t>第三十六條（績效指標）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第一個月先建立基準值，再依實際難度、資源與穩定度核准目標。基本 KPI 包含：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750"/>
        <w:gridCol w:w="3050"/>
        <w:gridCol w:w="1400"/>
        <w:gridCol w:w="3160"/>
      </w:tblGrid>
      <w:tr>
        <w:trPr>
          <w:cantSplit/>
          <w:tblHeader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指標</w:t>
            </w:r>
          </w:p>
        </w:tc>
        <w:tc>
          <w:tcPr>
            <w:tcW w:type="dxa" w:w="3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管理意義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檢視頻率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資料來源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巡檢完成率</w:t>
            </w:r>
          </w:p>
        </w:tc>
        <w:tc>
          <w:tcPr>
            <w:tcW w:type="dxa" w:w="3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應巡檢與已完成的差異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日／週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巡檢主檔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平均得分率</w:t>
            </w:r>
          </w:p>
        </w:tc>
        <w:tc>
          <w:tcPr>
            <w:tcW w:type="dxa" w:w="3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區域狀態與基準穩定性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週／月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巡檢主檔與明細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改善準時結案率</w:t>
            </w:r>
          </w:p>
        </w:tc>
        <w:tc>
          <w:tcPr>
            <w:tcW w:type="dxa" w:w="3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期限內完成改善與驗證的能力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週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改善單與歷程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逾期改善占比</w:t>
            </w:r>
          </w:p>
        </w:tc>
        <w:tc>
          <w:tcPr>
            <w:tcW w:type="dxa" w:w="3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資源或責任阻塞程度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日／週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改善單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重複異常率</w:t>
            </w:r>
          </w:p>
        </w:tc>
        <w:tc>
          <w:tcPr>
            <w:tcW w:type="dxa" w:w="3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是否只治標未治本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月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巡檢明細與改善單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紅牌準時處置率</w:t>
            </w:r>
          </w:p>
        </w:tc>
        <w:tc>
          <w:tcPr>
            <w:tcW w:type="dxa" w:w="3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非必要品處置效率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週／月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紅牌追蹤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資料同步成功率</w:t>
            </w:r>
          </w:p>
        </w:tc>
        <w:tc>
          <w:tcPr>
            <w:tcW w:type="dxa" w:w="3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離線補送、錯列與系統可靠度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週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通知與系統紀錄</w:t>
            </w:r>
          </w:p>
        </w:tc>
      </w:tr>
    </w:tbl>
    <w:p>
      <w:pPr>
        <w:spacing w:after="40"/>
      </w:pPr>
    </w:p>
    <w:p>
      <w:pPr>
        <w:pStyle w:val="Heading2"/>
      </w:pPr>
      <w:r>
        <w:t>第三十七條（管理複盤）</w:t>
      </w:r>
    </w:p>
    <w:p>
      <w:pPr>
        <w:spacing w:before="0" w:after="160" w:line="280" w:lineRule="auto"/>
        <w:numPr>
          <w:ilvl w:val="0"/>
          <w:numId w:val="20"/>
        </w:numPr>
      </w:pPr>
      <w:r>
        <w:rPr>
          <w:rFonts w:ascii="Calibri" w:hAnsi="Calibri" w:eastAsia="Noto Sans CJK TC"/>
          <w:b w:val="0"/>
          <w:color w:val="000000"/>
          <w:sz w:val="22"/>
        </w:rPr>
        <w:t>每週：已巡與未巡區域、新增異常、未結改善、逾期、紅牌、重複問題與系統異常。</w:t>
      </w:r>
    </w:p>
    <w:p>
      <w:pPr>
        <w:spacing w:before="0" w:after="160" w:line="280" w:lineRule="auto"/>
        <w:numPr>
          <w:ilvl w:val="0"/>
          <w:numId w:val="20"/>
        </w:numPr>
      </w:pPr>
      <w:r>
        <w:rPr>
          <w:rFonts w:ascii="Calibri" w:hAnsi="Calibri" w:eastAsia="Noto Sans CJK TC"/>
          <w:b w:val="0"/>
          <w:color w:val="000000"/>
          <w:sz w:val="22"/>
        </w:rPr>
        <w:t>每月：KPI 趨勢、區域比較、重大改善、已消除風險、展開區域、訓練與資源需求。</w:t>
      </w:r>
    </w:p>
    <w:p>
      <w:pPr>
        <w:spacing w:before="0" w:after="160" w:line="280" w:lineRule="auto"/>
        <w:numPr>
          <w:ilvl w:val="0"/>
          <w:numId w:val="20"/>
        </w:numPr>
      </w:pPr>
      <w:r>
        <w:rPr>
          <w:rFonts w:ascii="Calibri" w:hAnsi="Calibri" w:eastAsia="Noto Sans CJK TC"/>
          <w:b w:val="0"/>
          <w:color w:val="000000"/>
          <w:sz w:val="22"/>
        </w:rPr>
        <w:t>重大異常：依安全、品質與生產影響立即處理，不得等待週會或月會。</w:t>
      </w:r>
    </w:p>
    <w:p>
      <w:pPr>
        <w:pStyle w:val="Heading2"/>
      </w:pPr>
      <w:r>
        <w:t>第三十八條（分數與排名使用）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分數與排名用於檢視區域趨勢、經驗複製與改善資源分配。在基準、巡檢次數、檢查項目難度或班別條件尚未一致前，不得直接用於個人績效、獎懲或跨區排名。</w:t>
      </w:r>
    </w:p>
    <w:p>
      <w:pPr>
        <w:pStyle w:val="Heading1"/>
      </w:pPr>
      <w:r>
        <w:t>第十二章　教育訓練、稽核與異常處理</w:t>
      </w:r>
    </w:p>
    <w:p>
      <w:pPr>
        <w:pStyle w:val="Heading2"/>
      </w:pPr>
      <w:r>
        <w:t>第三十九條（教育訓練）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正式啟用前，應依角色完成 5S 判定、基準照片、登入、巡檢、拍照、離線補送、改善、驗證、紅牌及系統維運訓練。驗收應以現場實作為主，至少完成一張巡檢、一項異常改善或角色對應情境演練。</w:t>
      </w:r>
    </w:p>
    <w:p>
      <w:pPr>
        <w:pStyle w:val="Heading2"/>
      </w:pPr>
      <w:r>
        <w:t>第四十條（內部稽核）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稽核應檢查現場與系統是否一致，並至少包含：</w:t>
      </w:r>
    </w:p>
    <w:p>
      <w:pPr>
        <w:spacing w:before="0" w:after="160" w:line="280" w:lineRule="auto"/>
        <w:numPr>
          <w:ilvl w:val="0"/>
          <w:numId w:val="21"/>
        </w:numPr>
      </w:pPr>
      <w:r>
        <w:rPr>
          <w:rFonts w:ascii="Calibri" w:hAnsi="Calibri" w:eastAsia="Noto Sans CJK TC"/>
          <w:b w:val="0"/>
          <w:color w:val="000000"/>
          <w:sz w:val="22"/>
        </w:rPr>
        <w:t>區域、責任人、基準照片與檢查項目是否有效。</w:t>
      </w:r>
    </w:p>
    <w:p>
      <w:pPr>
        <w:spacing w:before="0" w:after="160" w:line="280" w:lineRule="auto"/>
        <w:numPr>
          <w:ilvl w:val="0"/>
          <w:numId w:val="21"/>
        </w:numPr>
      </w:pPr>
      <w:r>
        <w:rPr>
          <w:rFonts w:ascii="Calibri" w:hAnsi="Calibri" w:eastAsia="Noto Sans CJK TC"/>
          <w:b w:val="0"/>
          <w:color w:val="000000"/>
          <w:sz w:val="22"/>
        </w:rPr>
        <w:t>巡檢是否完整，低於 5 分是否有原因與證據。</w:t>
      </w:r>
    </w:p>
    <w:p>
      <w:pPr>
        <w:spacing w:before="0" w:after="160" w:line="280" w:lineRule="auto"/>
        <w:numPr>
          <w:ilvl w:val="0"/>
          <w:numId w:val="21"/>
        </w:numPr>
      </w:pPr>
      <w:r>
        <w:rPr>
          <w:rFonts w:ascii="Calibri" w:hAnsi="Calibri" w:eastAsia="Noto Sans CJK TC"/>
          <w:b w:val="0"/>
          <w:color w:val="000000"/>
          <w:sz w:val="22"/>
        </w:rPr>
        <w:t>改善單是否有責任、期限、前後照片與獨立驗證。</w:t>
      </w:r>
    </w:p>
    <w:p>
      <w:pPr>
        <w:spacing w:before="0" w:after="160" w:line="280" w:lineRule="auto"/>
        <w:numPr>
          <w:ilvl w:val="0"/>
          <w:numId w:val="21"/>
        </w:numPr>
      </w:pPr>
      <w:r>
        <w:rPr>
          <w:rFonts w:ascii="Calibri" w:hAnsi="Calibri" w:eastAsia="Noto Sans CJK TC"/>
          <w:b w:val="0"/>
          <w:color w:val="000000"/>
          <w:sz w:val="22"/>
        </w:rPr>
        <w:t>紅牌實物、系統紀錄、暫存位置與處置證據是否一致。</w:t>
      </w:r>
    </w:p>
    <w:p>
      <w:pPr>
        <w:spacing w:before="0" w:after="160" w:line="280" w:lineRule="auto"/>
        <w:numPr>
          <w:ilvl w:val="0"/>
          <w:numId w:val="21"/>
        </w:numPr>
      </w:pPr>
      <w:r>
        <w:rPr>
          <w:rFonts w:ascii="Calibri" w:hAnsi="Calibri" w:eastAsia="Noto Sans CJK TC"/>
          <w:b w:val="0"/>
          <w:color w:val="000000"/>
          <w:sz w:val="22"/>
        </w:rPr>
        <w:t>離線佇列、資料錯列、權限、照片、LINE 通知與版本是否異常。</w:t>
      </w:r>
    </w:p>
    <w:p>
      <w:pPr>
        <w:pStyle w:val="Heading2"/>
      </w:pPr>
      <w:r>
        <w:t>第四十一條（違反處理）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第一次或因不熟悉造成的錯誤，優先採一對一輔導、簡化欄位、現場實作與再訓練。如經輔導後仍故意不執行、虛假填寫、借用帳號、刪改證據、擅自結案或導致安全與品質風險時，由主管查證後依公司現行管理規章處理。系統紀錄只作為事實證據之一，不以自動分數直接懲處。</w:t>
      </w:r>
    </w:p>
    <w:p>
      <w:pPr>
        <w:pStyle w:val="Heading2"/>
      </w:pPr>
      <w:r>
        <w:t>第四十二條（系統異常）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如發生無法登入、資料無法載入、待同步無法清空、照片失敗、錯列、重複補送、權限異常或 LINE 誤發，應停止重複操作，保留畫面、單號、時間、工號、裝置與網路狀態，交由系統管理員處理。未完成根因確認前，不得用人工補列掩蓋問題。</w:t>
      </w:r>
    </w:p>
    <w:p>
      <w:pPr>
        <w:pStyle w:val="Heading1"/>
      </w:pPr>
      <w:r>
        <w:t>第十三章　文件、變更與附則</w:t>
      </w:r>
    </w:p>
    <w:p>
      <w:pPr>
        <w:pStyle w:val="Heading2"/>
      </w:pPr>
      <w:r>
        <w:t>第四十三條（文件同步）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智慧 5S 系列文件包含推動計畫書、管理辦法、SOP、完整操作手冊、現場操作手冊、主管操作手冊、系統管理手冊、教育訓練教材、快速操作卡、A3 流程海報、ISO 文件、KPI 手冊、稽核手冊與會議簡報。系統功能、狀態字典、欄位、權限、期限或通知邏輯變更時，必須同步檢查相關文件。</w:t>
      </w:r>
    </w:p>
    <w:p>
      <w:pPr>
        <w:pStyle w:val="Heading2"/>
      </w:pPr>
      <w:r>
        <w:t>第四十四條（變更管理）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系統與文件變更應使用 Git 保留提交、驗收與部署軌跡。正式系統版本不得低於文件所依據的已驗收版本。重大變更應先在驗收資料或指定測試區驗證，再更新正式入口與文件。</w:t>
      </w:r>
    </w:p>
    <w:p>
      <w:pPr>
        <w:pStyle w:val="Heading2"/>
      </w:pPr>
      <w:r>
        <w:t>第四十五條（例外管理）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因安全、生產、設備、客戶或空間限制無法依原標準執行時，區域負責人應提出原因、替代控制、適用範圍與期限，經區域主管核准後執行。例外到期應重新檢視，不得自動延長。</w:t>
      </w:r>
    </w:p>
    <w:p>
      <w:pPr>
        <w:pStyle w:val="Heading2"/>
      </w:pPr>
      <w:r>
        <w:t>第四十六條（生效與修訂）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本辦法經核准並公告後生效，修訂時亦同。未完成核准前，可用於 A9 示範區實機驗收與教育訓練，不得擴大為全廠個人獎懲依據。</w:t>
      </w:r>
    </w:p>
    <w:p>
      <w:pPr>
        <w:pStyle w:val="Heading1"/>
      </w:pPr>
      <w:r>
        <w:t>附錄 A、系統正式基準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400"/>
        <w:gridCol w:w="6960"/>
      </w:tblGrid>
      <w:tr>
        <w:trPr>
          <w:cantSplit/>
          <w:tblHeader w:val="true"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項目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正式基準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智慧 5S 系統版本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v1.0.2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正式 PWA 入口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https://qhero70.github.io/smart-factory-worker-app/5s/?v=102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正式 GAS 部署版本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版本 16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主系統接線版本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v5.2.6_智慧 5S 正式接線_UPDATE_ROW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巡檢警示門檻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85 分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改善預設期限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7 日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紅牌預設期限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30 日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照片資料上限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約 42,000 字元／張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正式 LINE 架構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既有 NEXUS OS 唯一 LINE Bot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版本儲存庫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qhero70/smart-factory-worker-app</w:t>
            </w:r>
          </w:p>
        </w:tc>
      </w:tr>
    </w:tbl>
    <w:p>
      <w:pPr>
        <w:spacing w:after="40"/>
      </w:pPr>
    </w:p>
    <w:p>
      <w:pPr>
        <w:pStyle w:val="Heading1"/>
      </w:pPr>
      <w:r>
        <w:t>附錄 B、正式啟用前檢查清單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核准本辦法與第一階段區域範圍。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指定 A9 四個區域的區域主管、區域負責人與種子教官。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核准區域邊界、基準照片、定位標示、檢查項目與巡檢頻率。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以正式人員帳號完成登入、巡檢、改善、驗證及紅牌實機驗收。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Android 與 iPhone 各完成至少一次 PWA 安裝與相機測試。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完成離線送出、恢復網路、補送、去重與正式資料回讀。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對四個區域 LINE 群組識別碼進行雙人確認與單筆收件測試。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建立每小時待通知處理觸發器，並測試重大異常與紅牌通知。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完成現場人員、區域負責人、主管、種子教官與系統管理員教育訓練。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啟動連續四週示範區穩定運行觀察，四週後召開展開審查。</w:t>
      </w:r>
    </w:p>
    <w:p>
      <w:pPr>
        <w:spacing w:before="240" w:after="0"/>
        <w:jc w:val="center"/>
      </w:pPr>
      <w:r>
        <w:rPr>
          <w:rFonts w:ascii="Calibri" w:hAnsi="Calibri" w:eastAsia="Noto Sans CJK TC"/>
          <w:color w:val="5B6573"/>
          <w:sz w:val="18"/>
        </w:rPr>
        <w:t>文件結束｜化新精密有限公司｜智慧 5S 管理辦法 v1.0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center"/>
    </w:pPr>
    <w:r>
      <w:rPr>
        <w:rFonts w:ascii="Calibri" w:hAnsi="Calibri" w:eastAsia="Noto Sans CJK TC"/>
        <w:color w:val="5B6573"/>
        <w:sz w:val="17"/>
      </w:rPr>
      <w:t xml:space="preserve">化新精密有限公司｜智慧 5S 管理辦法｜第 </w:t>
    </w:r>
    <w:r>
      <w:rPr>
        <w:rFonts w:ascii="Calibri" w:hAnsi="Calibri" w:eastAsia="Noto Sans CJK TC"/>
        <w:color w:val="5B6573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Noto Sans CJK TC"/>
        <w:color w:val="5B6573"/>
        <w:sz w:val="17"/>
      </w:rPr>
      <w:t xml:space="preserve"> 頁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center"/>
    </w:pPr>
    <w:r>
      <w:rPr>
        <w:rFonts w:ascii="Calibri" w:hAnsi="Calibri" w:eastAsia="Noto Sans CJK TC"/>
        <w:color w:val="5B6573"/>
        <w:sz w:val="17"/>
      </w:rPr>
      <w:t xml:space="preserve">化新精密有限公司｜智慧 5S 管理辦法｜第 </w:t>
    </w:r>
    <w:r>
      <w:rPr>
        <w:rFonts w:ascii="Calibri" w:hAnsi="Calibri" w:eastAsia="Noto Sans CJK TC"/>
        <w:color w:val="5B6573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Noto Sans CJK TC"/>
        <w:color w:val="5B6573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center"/>
    </w:pPr>
    <w:r>
      <w:rPr>
        <w:rFonts w:ascii="Calibri" w:hAnsi="Calibri" w:eastAsia="Noto Sans CJK TC"/>
        <w:color w:val="5B6573"/>
        <w:sz w:val="17"/>
      </w:rPr>
      <w:t>化新精密有限公司｜智慧 5S 管理平台 v1.0.2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8">
    <w:abstractNumId w:val="17"/>
  </w:num>
  <w:abstractNum w:abstractNumId="18">
    <w:multiLevelType w:val="single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9">
    <w:abstractNumId w:val="18"/>
  </w:num>
  <w:abstractNum w:abstractNumId="19">
    <w:multiLevelType w:val="single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20">
    <w:abstractNumId w:val="19"/>
  </w:num>
  <w:abstractNum w:abstractNumId="20">
    <w:multiLevelType w:val="single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Noto Sans CJK T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 w:eastAsia="Noto Sans CJK T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 w:eastAsia="Noto Sans CJK T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 w:eastAsia="Noto Sans CJK T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化新精密有限公司｜智慧 5S 管理辦法</dc:title>
  <dc:subject>智慧 5S 管理平台 v1.0.2 正式管理制度</dc:subject>
  <dc:creator>化新精密有限公司</dc:creator>
  <cp:keywords>智慧5S,管理辦法,巡檢,改善,紅牌,PWA,GAS,LINE Bot,資料治理</cp:keywords>
  <dc:description>由受控 Markdown 來源自動產生；程式、文件與系統版本同步。</dc:description>
  <cp:lastModifiedBy>化新精密有限公司</cp:lastModifiedBy>
  <cp:revision>1</cp:revision>
  <dcterms:created xsi:type="dcterms:W3CDTF">2013-12-23T23:15:00Z</dcterms:created>
  <dcterms:modified xsi:type="dcterms:W3CDTF">2013-12-23T23:15:00Z</dcterms:modified>
  <cp:category/>
</cp:coreProperties>
</file>