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9DD58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Funkcjonalność</w:t>
      </w:r>
    </w:p>
    <w:p w14:paraId="03ED6BC3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użytkowa</w:t>
      </w:r>
    </w:p>
    <w:p w14:paraId="464BD5CE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definicji celów</w:t>
      </w:r>
    </w:p>
    <w:p w14:paraId="665621FD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definicji udziałowców</w:t>
      </w:r>
    </w:p>
    <w:p w14:paraId="1162E52B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definicji użytkowników</w:t>
      </w:r>
    </w:p>
    <w:p w14:paraId="19FE5892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funkcjonalna</w:t>
      </w:r>
    </w:p>
    <w:p w14:paraId="4D98AA7C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definicji funkcji</w:t>
      </w:r>
    </w:p>
    <w:p w14:paraId="74D141E4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definicji danych</w:t>
      </w:r>
    </w:p>
    <w:p w14:paraId="1AD9C8C8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definicji przetwarzania</w:t>
      </w:r>
    </w:p>
    <w:p w14:paraId="2FF86B5C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systemowa</w:t>
      </w:r>
    </w:p>
    <w:p w14:paraId="683B85EE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definicji systemu</w:t>
      </w:r>
    </w:p>
    <w:p w14:paraId="4E8DEFAD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definicji interfejsów</w:t>
      </w:r>
    </w:p>
    <w:p w14:paraId="36308F1F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Wydajność</w:t>
      </w:r>
    </w:p>
    <w:p w14:paraId="7FEF78D7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Efektywność przetwarzania</w:t>
      </w:r>
    </w:p>
    <w:p w14:paraId="20FBD57B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Czas wykonania</w:t>
      </w:r>
    </w:p>
    <w:p w14:paraId="78398F72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Wykorzystanie równoległości</w:t>
      </w:r>
    </w:p>
    <w:p w14:paraId="5340F85B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Obciążalność</w:t>
      </w:r>
    </w:p>
    <w:p w14:paraId="7E84A348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Obciążalność użytkowa</w:t>
      </w:r>
    </w:p>
    <w:p w14:paraId="4178F465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Rozmiar danych</w:t>
      </w:r>
    </w:p>
    <w:p w14:paraId="5844AE9E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Stabilność</w:t>
      </w:r>
    </w:p>
    <w:p w14:paraId="5DEBBAC3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Stabilność sprzętowa</w:t>
      </w:r>
    </w:p>
    <w:p w14:paraId="3768C31A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Stabilność programowa</w:t>
      </w:r>
    </w:p>
    <w:p w14:paraId="49118460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Skalowalność</w:t>
      </w:r>
    </w:p>
    <w:p w14:paraId="40103F1A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Skalowalność użytkowa</w:t>
      </w:r>
    </w:p>
    <w:p w14:paraId="4A519552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Skalowalność danych</w:t>
      </w:r>
    </w:p>
    <w:p w14:paraId="36DA5291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Wiarygodność</w:t>
      </w:r>
    </w:p>
    <w:p w14:paraId="709E4E1A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Niezawodność</w:t>
      </w:r>
    </w:p>
    <w:p w14:paraId="04273BF4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Sytuacje wyjątkowe</w:t>
      </w:r>
    </w:p>
    <w:p w14:paraId="7033A088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Sytuacje krytyczne</w:t>
      </w:r>
    </w:p>
    <w:p w14:paraId="07A277A6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Awarie</w:t>
      </w:r>
    </w:p>
    <w:p w14:paraId="7ED4C0B1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Odporność na błędy</w:t>
      </w:r>
    </w:p>
    <w:p w14:paraId="42F138A4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Błędy użytkownika</w:t>
      </w:r>
    </w:p>
    <w:p w14:paraId="3B16CC9C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Błędy danych</w:t>
      </w:r>
    </w:p>
    <w:p w14:paraId="74B45F20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Błędy przetwarzania</w:t>
      </w:r>
    </w:p>
    <w:p w14:paraId="46B24264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Bezpieczeństwo</w:t>
      </w:r>
    </w:p>
    <w:p w14:paraId="3FA9C23B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Zagrożenia dla użytkownika</w:t>
      </w:r>
    </w:p>
    <w:p w14:paraId="6E8D2B58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Zagrożenia dla innych systemów</w:t>
      </w:r>
    </w:p>
    <w:p w14:paraId="38C4CDF9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Ochrona</w:t>
      </w:r>
    </w:p>
    <w:p w14:paraId="711E9ECC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Zagrożenia ze strony użytkowników</w:t>
      </w:r>
    </w:p>
    <w:p w14:paraId="3EBEF40B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Zagrożenia ze strony innych systemów</w:t>
      </w:r>
    </w:p>
    <w:p w14:paraId="3EA50E42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Testowalność</w:t>
      </w:r>
    </w:p>
    <w:p w14:paraId="5D20BFA9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Testowalność danych</w:t>
      </w:r>
    </w:p>
    <w:p w14:paraId="4C658D63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Testowalność przetwarzania</w:t>
      </w:r>
    </w:p>
    <w:p w14:paraId="6EEDE461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Elastyczność</w:t>
      </w:r>
    </w:p>
    <w:p w14:paraId="375F6024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Przenośność</w:t>
      </w:r>
    </w:p>
    <w:p w14:paraId="60F80524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Przenośność sprzętowa</w:t>
      </w:r>
    </w:p>
    <w:p w14:paraId="25EA1B88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Przenośność programowa</w:t>
      </w:r>
    </w:p>
    <w:p w14:paraId="212F0800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Przenośność danych</w:t>
      </w:r>
    </w:p>
    <w:p w14:paraId="2452A871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Lokalizowalność</w:t>
      </w:r>
    </w:p>
    <w:p w14:paraId="1214B29F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Wersje językowe</w:t>
      </w:r>
    </w:p>
    <w:p w14:paraId="3F1540BF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Ustawienia systemowe</w:t>
      </w:r>
    </w:p>
    <w:p w14:paraId="2D61C810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Modyfikowalność przez użytkownika</w:t>
      </w:r>
    </w:p>
    <w:p w14:paraId="1B44DE23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Modyfikowalność przez informatyków</w:t>
      </w:r>
    </w:p>
    <w:p w14:paraId="3C0AB3C4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Modyfikowalność danych</w:t>
      </w:r>
    </w:p>
    <w:p w14:paraId="019F31E3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Konfigurowalność</w:t>
      </w:r>
    </w:p>
    <w:p w14:paraId="5349701C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Konfigurowalność prezentacji</w:t>
      </w:r>
    </w:p>
    <w:p w14:paraId="435EC72D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Konfigurowalność nawigacji</w:t>
      </w:r>
    </w:p>
    <w:p w14:paraId="260BE8F5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Konfigurowalność instalacji</w:t>
      </w:r>
    </w:p>
    <w:p w14:paraId="31F4D027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lastRenderedPageBreak/>
        <w:t>Użyteczność</w:t>
      </w:r>
    </w:p>
    <w:p w14:paraId="17E23725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Adekwatność</w:t>
      </w:r>
    </w:p>
    <w:p w14:paraId="5C6A4B26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Celowość</w:t>
      </w:r>
    </w:p>
    <w:p w14:paraId="74D1E04C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Akceptacja</w:t>
      </w:r>
    </w:p>
    <w:p w14:paraId="3296A83D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Łatwość użycia</w:t>
      </w:r>
    </w:p>
    <w:p w14:paraId="58C103E6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Intuicyjność</w:t>
      </w:r>
    </w:p>
    <w:p w14:paraId="7FBF834A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Przyjazność dla użytkownika</w:t>
      </w:r>
    </w:p>
    <w:p w14:paraId="711CADEF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Pomoc dla użytkownika</w:t>
      </w:r>
    </w:p>
    <w:p w14:paraId="744993FF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Łatwość nauki</w:t>
      </w:r>
    </w:p>
    <w:p w14:paraId="45BF8650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Zgodność z doświadczeniem</w:t>
      </w:r>
    </w:p>
    <w:p w14:paraId="5F907B75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Szkolenia</w:t>
      </w:r>
    </w:p>
    <w:p w14:paraId="44DD33E3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Produktywność</w:t>
      </w:r>
    </w:p>
    <w:p w14:paraId="751C5305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Automatyzacja</w:t>
      </w:r>
    </w:p>
    <w:p w14:paraId="5AA9D290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Środki interfejsowe</w:t>
      </w:r>
    </w:p>
    <w:p w14:paraId="3FFFBFF2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Poprawność formalna</w:t>
      </w:r>
    </w:p>
    <w:p w14:paraId="51737464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Akceptowalność</w:t>
      </w:r>
    </w:p>
    <w:p w14:paraId="5544F31F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Spójność celów i wymagań</w:t>
      </w:r>
    </w:p>
    <w:p w14:paraId="512FE173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Niesprzeczność wymagań</w:t>
      </w:r>
    </w:p>
    <w:p w14:paraId="34E8D5EA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Sposób opisu</w:t>
      </w:r>
    </w:p>
    <w:p w14:paraId="63634361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Zrozumiałość opisów</w:t>
      </w:r>
    </w:p>
    <w:p w14:paraId="721CC41D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Opisy dodatkowe</w:t>
      </w:r>
    </w:p>
    <w:p w14:paraId="549C919B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Elastyczność wymagań</w:t>
      </w:r>
    </w:p>
    <w:p w14:paraId="158AD7EE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Niezmienność celów</w:t>
      </w:r>
    </w:p>
    <w:p w14:paraId="0A8A792A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Zabezpieczenia kontraktowe</w:t>
      </w:r>
    </w:p>
    <w:p w14:paraId="7D570078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Źródła wymagań</w:t>
      </w:r>
    </w:p>
    <w:p w14:paraId="0DB9EEFD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Powiązania wymagań</w:t>
      </w:r>
    </w:p>
    <w:p w14:paraId="311208E6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Łatwość odwołania w dalszej pracy</w:t>
      </w:r>
    </w:p>
    <w:p w14:paraId="1BEC20BF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Konkretność wymagań</w:t>
      </w:r>
    </w:p>
    <w:p w14:paraId="4CB0F3E9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Testowalność wymagań</w:t>
      </w:r>
    </w:p>
    <w:p w14:paraId="3B8A1826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Wymagania "na przyszłość"</w:t>
      </w:r>
    </w:p>
    <w:p w14:paraId="3BCD2FDD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modelu klas</w:t>
      </w:r>
    </w:p>
    <w:p w14:paraId="49B204C1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definicji klas</w:t>
      </w:r>
    </w:p>
    <w:p w14:paraId="4D6D474A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identyfikacji klas</w:t>
      </w:r>
    </w:p>
    <w:p w14:paraId="7454C04A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identyfikacji właściwości klas</w:t>
      </w:r>
    </w:p>
    <w:p w14:paraId="7261D1FD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identyfikacji możliwości klas</w:t>
      </w:r>
    </w:p>
    <w:p w14:paraId="2DC1C189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definicji właściwości klas</w:t>
      </w:r>
    </w:p>
    <w:p w14:paraId="7D2A6A86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definicji możliwości klas</w:t>
      </w:r>
    </w:p>
    <w:p w14:paraId="5F459B00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definicji typów</w:t>
      </w:r>
    </w:p>
    <w:p w14:paraId="0C5846D0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definicji relacji</w:t>
      </w:r>
    </w:p>
    <w:p w14:paraId="31A15E0C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generalizacji klas</w:t>
      </w:r>
    </w:p>
    <w:p w14:paraId="16A1CCF3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deklaracji agregacji</w:t>
      </w:r>
    </w:p>
    <w:p w14:paraId="584050E8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deklaracji asocjacji</w:t>
      </w:r>
    </w:p>
    <w:p w14:paraId="366CAAD3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specyfikacji</w:t>
      </w:r>
    </w:p>
    <w:p w14:paraId="01E232A1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specyfikacji klas</w:t>
      </w:r>
    </w:p>
    <w:p w14:paraId="5DBCF306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specyfikacji właściwości</w:t>
      </w:r>
    </w:p>
    <w:p w14:paraId="34C4114A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specyfikacji możliwości</w:t>
      </w:r>
    </w:p>
    <w:p w14:paraId="60D801C6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specyfikacji relacji</w:t>
      </w:r>
    </w:p>
    <w:p w14:paraId="59C8E41E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Poprawność semantyczna</w:t>
      </w:r>
    </w:p>
    <w:p w14:paraId="0AE42EEA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Spójność wewnętrzna modelu klas</w:t>
      </w:r>
    </w:p>
    <w:p w14:paraId="6EE87C94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Spójność modelu klas i specyfikacji wymagań</w:t>
      </w:r>
    </w:p>
    <w:p w14:paraId="68003518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Nazewnictwo</w:t>
      </w:r>
    </w:p>
    <w:p w14:paraId="6B01D952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Elastyczność typów</w:t>
      </w:r>
    </w:p>
    <w:p w14:paraId="40FB0571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Elastyczność relacji</w:t>
      </w:r>
    </w:p>
    <w:p w14:paraId="790C9431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Modyfikowalność formalna</w:t>
      </w:r>
    </w:p>
    <w:p w14:paraId="729E1B53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Źródła</w:t>
      </w:r>
    </w:p>
    <w:p w14:paraId="368B455A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Łatwość referencji</w:t>
      </w:r>
    </w:p>
    <w:p w14:paraId="17F04D76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modelu przypadków użycia</w:t>
      </w:r>
    </w:p>
    <w:p w14:paraId="78D87172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aktorów</w:t>
      </w:r>
    </w:p>
    <w:p w14:paraId="22850A7E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lastRenderedPageBreak/>
        <w:t>Kompletność identyfikacji aktorów</w:t>
      </w:r>
    </w:p>
    <w:p w14:paraId="64F042C9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definicji przypadków użycia</w:t>
      </w:r>
    </w:p>
    <w:p w14:paraId="703F1001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identyfikacji przypadków użycia</w:t>
      </w:r>
    </w:p>
    <w:p w14:paraId="3E55E149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generalizacji aktorów</w:t>
      </w:r>
    </w:p>
    <w:p w14:paraId="7FB08F26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generalizacji przypadków użycia</w:t>
      </w:r>
    </w:p>
    <w:p w14:paraId="337098A5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zawierania przypadków użycia</w:t>
      </w:r>
    </w:p>
    <w:p w14:paraId="019CC4E4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rozszerzania przypadków użycia</w:t>
      </w:r>
    </w:p>
    <w:p w14:paraId="763A1539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specyfikacji aktorów</w:t>
      </w:r>
    </w:p>
    <w:p w14:paraId="2D4D26F7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specyfikacji przypadków użycia</w:t>
      </w:r>
    </w:p>
    <w:p w14:paraId="03DCAF78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Spójność wewnętrzna modelu przypadków użycia</w:t>
      </w:r>
    </w:p>
    <w:p w14:paraId="44444AFC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Spójność modelu przypadków użycia i specyfikacji wymagań</w:t>
      </w:r>
    </w:p>
    <w:p w14:paraId="0AFD8ED3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Spójność modelu funkcjonalnego i modelu klas</w:t>
      </w:r>
    </w:p>
    <w:p w14:paraId="3C5CEFFF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modelu interakcji</w:t>
      </w:r>
    </w:p>
    <w:p w14:paraId="546FDE14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interakcji</w:t>
      </w:r>
    </w:p>
    <w:p w14:paraId="62A79A4D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identyfikacji interakcji</w:t>
      </w:r>
    </w:p>
    <w:p w14:paraId="52D77189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udziałowców interakcji</w:t>
      </w:r>
    </w:p>
    <w:p w14:paraId="2E2B6E63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komunikatów</w:t>
      </w:r>
    </w:p>
    <w:p w14:paraId="533688BB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identyfikacji komunikatów</w:t>
      </w:r>
    </w:p>
    <w:p w14:paraId="6E2853AF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przepływu</w:t>
      </w:r>
    </w:p>
    <w:p w14:paraId="1C1F540B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specyfikacji interakcji</w:t>
      </w:r>
    </w:p>
    <w:p w14:paraId="78E7DA06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Spójność wewnętrzna modelu interakcji</w:t>
      </w:r>
    </w:p>
    <w:p w14:paraId="71A40293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Spójność modelu interakcji i modelu przypadków użycia</w:t>
      </w:r>
    </w:p>
    <w:p w14:paraId="3C03BEE8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Spójność modelu interakcji i specyfikacji wymagań</w:t>
      </w:r>
    </w:p>
    <w:p w14:paraId="76BFADB5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Spójność modelu interakcji i modelu klas</w:t>
      </w:r>
    </w:p>
    <w:p w14:paraId="3277FA62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Spójność modelu interakcji i modelu behawioralnego</w:t>
      </w:r>
    </w:p>
    <w:p w14:paraId="3FCD3E5E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Spójność modelu interakcji i modelu dynamicznego</w:t>
      </w:r>
    </w:p>
    <w:p w14:paraId="3FDE81E7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modelu aktywności</w:t>
      </w:r>
    </w:p>
    <w:p w14:paraId="562A4805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definicji</w:t>
      </w:r>
    </w:p>
    <w:p w14:paraId="2F19BE23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identyfikacji aktywności</w:t>
      </w:r>
    </w:p>
    <w:p w14:paraId="09A001C9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identyfikacji odpowiedzialności</w:t>
      </w:r>
    </w:p>
    <w:p w14:paraId="5A7130EB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specyfikacji aktywności</w:t>
      </w:r>
    </w:p>
    <w:p w14:paraId="436E8A5A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Spójność wewnętrzna modelu aktywności</w:t>
      </w:r>
    </w:p>
    <w:p w14:paraId="02BE7684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Spójność modelu aktywności i modelu przypadków użycia</w:t>
      </w:r>
    </w:p>
    <w:p w14:paraId="5FD554EE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Spójność modelu aktywności i specyfikacji wymagań</w:t>
      </w:r>
    </w:p>
    <w:p w14:paraId="16282A66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Spójność modelu aktywności i modelu klas</w:t>
      </w:r>
    </w:p>
    <w:p w14:paraId="1DEF3FCE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Spójność modelu aktywności i modelu behawioralnego</w:t>
      </w:r>
    </w:p>
    <w:p w14:paraId="7E6F96E0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modelu stanów</w:t>
      </w:r>
    </w:p>
    <w:p w14:paraId="19FC15CD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maszyn stanów</w:t>
      </w:r>
    </w:p>
    <w:p w14:paraId="76DD07DA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identyfikacji maszyn stanów</w:t>
      </w:r>
    </w:p>
    <w:p w14:paraId="188320BF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identyfikacji stanów</w:t>
      </w:r>
    </w:p>
    <w:p w14:paraId="798BFE40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identyfikacji zdarzeń</w:t>
      </w:r>
    </w:p>
    <w:p w14:paraId="0AA5C64E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definicji przejść</w:t>
      </w:r>
    </w:p>
    <w:p w14:paraId="14B544ED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specyfikacji maszyn stanów</w:t>
      </w:r>
    </w:p>
    <w:p w14:paraId="0922007B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specyfikacji stanów</w:t>
      </w:r>
    </w:p>
    <w:p w14:paraId="787933FD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specyfikacji zdarzeń</w:t>
      </w:r>
    </w:p>
    <w:p w14:paraId="5CCC71C9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specyfikacji przejść</w:t>
      </w:r>
    </w:p>
    <w:p w14:paraId="2A36160B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Spójność wewnętrzna modelu stanów</w:t>
      </w:r>
    </w:p>
    <w:p w14:paraId="77F87EA8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Spójność modelu stanów i specyfikacji wymagań</w:t>
      </w:r>
    </w:p>
    <w:p w14:paraId="131FEAFF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Spójność modelu stanów i modelu klas</w:t>
      </w:r>
    </w:p>
    <w:p w14:paraId="4A86E4C5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Łatwość weryfikacji</w:t>
      </w:r>
    </w:p>
    <w:p w14:paraId="340332E2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modelu komponentów</w:t>
      </w:r>
    </w:p>
    <w:p w14:paraId="79C3CF5B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definicji komponentów</w:t>
      </w:r>
    </w:p>
    <w:p w14:paraId="67F6CC4B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identyfikacji komponentów</w:t>
      </w:r>
    </w:p>
    <w:p w14:paraId="02084B5E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przypisania klas do komponentów</w:t>
      </w:r>
    </w:p>
    <w:p w14:paraId="133FFAC4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specyfikacji komponentów</w:t>
      </w:r>
    </w:p>
    <w:p w14:paraId="1883EBBA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Spójność wewnętrzna modelu komponentów</w:t>
      </w:r>
    </w:p>
    <w:p w14:paraId="17F703BB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Spójność modelu komponentów i specyfikacji wymagań</w:t>
      </w:r>
    </w:p>
    <w:p w14:paraId="7A56E982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Spójność modelu klas i modelu statycznego</w:t>
      </w:r>
    </w:p>
    <w:p w14:paraId="7349127D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lastRenderedPageBreak/>
        <w:t>Spójność modelu klas i modelu funkcjonalnego</w:t>
      </w:r>
    </w:p>
    <w:p w14:paraId="555745C3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Modularność</w:t>
      </w:r>
    </w:p>
    <w:p w14:paraId="101C2987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projektu interfejsu użytkownika</w:t>
      </w:r>
    </w:p>
    <w:p w14:paraId="2371D1CC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definicji interfejsów użytkownika</w:t>
      </w:r>
    </w:p>
    <w:p w14:paraId="608A49F6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definicji formularzy</w:t>
      </w:r>
    </w:p>
    <w:p w14:paraId="34444DD1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definicji dialogów</w:t>
      </w:r>
    </w:p>
    <w:p w14:paraId="3B6A1089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definicji raportów</w:t>
      </w:r>
    </w:p>
    <w:p w14:paraId="6F0927CA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definicji sterowania</w:t>
      </w:r>
    </w:p>
    <w:p w14:paraId="4D487049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diagramów nawigacji</w:t>
      </w:r>
    </w:p>
    <w:p w14:paraId="6F087CC1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projektów formularzy</w:t>
      </w:r>
    </w:p>
    <w:p w14:paraId="33A6E8F5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projektów raportów</w:t>
      </w:r>
    </w:p>
    <w:p w14:paraId="2543C7C3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specyfikacji sterowania</w:t>
      </w:r>
    </w:p>
    <w:p w14:paraId="345345A1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specyfikacji formularzy</w:t>
      </w:r>
    </w:p>
    <w:p w14:paraId="79A2F765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specyfikacji raportów</w:t>
      </w:r>
    </w:p>
    <w:p w14:paraId="7BF9C996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Spójność wewnętrzna projektu interfejsu użytkownika</w:t>
      </w:r>
    </w:p>
    <w:p w14:paraId="38B76EE9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Spójność projektu interfejsu użytkownika i specyfikacji wymagań</w:t>
      </w:r>
    </w:p>
    <w:p w14:paraId="7026BE61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Spójność projektu interfejsu użytkownika i modelu statycznego</w:t>
      </w:r>
    </w:p>
    <w:p w14:paraId="196271FF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Spójność projektu interfejsu użytkownika i modelu funkcjonalnego</w:t>
      </w:r>
    </w:p>
    <w:p w14:paraId="70BC06B2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modelu danych</w:t>
      </w:r>
    </w:p>
    <w:p w14:paraId="7859CA4E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definicji struktur danych</w:t>
      </w:r>
    </w:p>
    <w:p w14:paraId="27B3050E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identyfikacji struktur danych</w:t>
      </w:r>
    </w:p>
    <w:p w14:paraId="19D5A129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diagramów</w:t>
      </w:r>
    </w:p>
    <w:p w14:paraId="339468C7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specyfikacji struktur</w:t>
      </w:r>
    </w:p>
    <w:p w14:paraId="5F846DB0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Spójność wewnętrzna modelu danych</w:t>
      </w:r>
    </w:p>
    <w:p w14:paraId="7670D924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Spójność modelu danych i specyfikacji wymagań</w:t>
      </w:r>
    </w:p>
    <w:p w14:paraId="624742F8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Spójność modelu danych i modelu statycznego</w:t>
      </w:r>
    </w:p>
    <w:p w14:paraId="62E11EE6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realizacji celów</w:t>
      </w:r>
    </w:p>
    <w:p w14:paraId="716B5297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spełnia wymagań udziałowców</w:t>
      </w:r>
    </w:p>
    <w:p w14:paraId="3D4C606B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spełnia wymagań użytkowników</w:t>
      </w:r>
    </w:p>
    <w:p w14:paraId="361BC290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implementacji funkcji</w:t>
      </w:r>
    </w:p>
    <w:p w14:paraId="6203D20C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implementacji danych</w:t>
      </w:r>
    </w:p>
    <w:p w14:paraId="479DF7FE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implementacji przetwarzania</w:t>
      </w:r>
    </w:p>
    <w:p w14:paraId="123F98C1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implementacji systemu</w:t>
      </w:r>
    </w:p>
    <w:p w14:paraId="2CD3D08C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implementacji interfejsów</w:t>
      </w:r>
    </w:p>
    <w:p w14:paraId="54F459AF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Wykorzysta równoległości</w:t>
      </w:r>
    </w:p>
    <w:p w14:paraId="3D216BB6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Niezawodność funkcjonalna</w:t>
      </w:r>
    </w:p>
    <w:p w14:paraId="462DF67D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Zgodność z doświadczem</w:t>
      </w:r>
    </w:p>
    <w:p w14:paraId="6C55FD4A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Poprawność funkcjonalna</w:t>
      </w:r>
    </w:p>
    <w:p w14:paraId="39E2DE98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Poprawność dokumentacji</w:t>
      </w:r>
    </w:p>
    <w:p w14:paraId="4F823779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Spójność funkcjonalna</w:t>
      </w:r>
    </w:p>
    <w:p w14:paraId="5196F705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Rozwiązanie sprzeczności</w:t>
      </w:r>
    </w:p>
    <w:p w14:paraId="278F6165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Zrozumiałość funkcjonalna</w:t>
      </w:r>
    </w:p>
    <w:p w14:paraId="42982CB8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Zrozumiałość dokumentacji</w:t>
      </w:r>
    </w:p>
    <w:p w14:paraId="62F85E31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Kompletność dokumentacji</w:t>
      </w:r>
    </w:p>
    <w:p w14:paraId="6D426559" w14:textId="77777777" w:rsidR="00702FB4" w:rsidRP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Modyfikowalność kodu źródłowego</w:t>
      </w:r>
    </w:p>
    <w:p w14:paraId="27370896" w14:textId="77777777" w:rsidR="00702FB4" w:rsidRDefault="00702FB4" w:rsidP="00702FB4">
      <w:pPr>
        <w:pStyle w:val="PlainText"/>
        <w:rPr>
          <w:rFonts w:ascii="Courier New" w:hAnsi="Courier New" w:cs="Courier New"/>
        </w:rPr>
      </w:pPr>
      <w:r w:rsidRPr="00702FB4">
        <w:rPr>
          <w:rFonts w:ascii="Courier New" w:hAnsi="Courier New" w:cs="Courier New"/>
        </w:rPr>
        <w:t>Powiązania wewnętrzne</w:t>
      </w:r>
    </w:p>
    <w:sectPr w:rsidR="00702FB4" w:rsidSect="00702FB4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257C84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77CC6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0E064942"/>
    <w:lvl w:ilvl="0" w:tplc="49A469FA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90F4007"/>
    <w:multiLevelType w:val="multilevel"/>
    <w:tmpl w:val="1C1EFC3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6B304F4"/>
    <w:multiLevelType w:val="multilevel"/>
    <w:tmpl w:val="FADED08E"/>
    <w:lvl w:ilvl="0">
      <w:start w:val="1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8" w15:restartNumberingAfterBreak="0">
    <w:nsid w:val="6EE2116E"/>
    <w:multiLevelType w:val="hybridMultilevel"/>
    <w:tmpl w:val="39D89C4E"/>
    <w:lvl w:ilvl="0" w:tplc="C87E17C0">
      <w:start w:val="1"/>
      <w:numFmt w:val="decimal"/>
      <w:pStyle w:val="Bibliography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7"/>
  </w:num>
  <w:num w:numId="7" w16cid:durableId="1207336055">
    <w:abstractNumId w:val="8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8"/>
  </w:num>
  <w:num w:numId="11" w16cid:durableId="1721517412">
    <w:abstractNumId w:val="3"/>
  </w:num>
  <w:num w:numId="12" w16cid:durableId="1321273531">
    <w:abstractNumId w:val="8"/>
  </w:num>
  <w:num w:numId="13" w16cid:durableId="1227372468">
    <w:abstractNumId w:val="3"/>
  </w:num>
  <w:num w:numId="14" w16cid:durableId="679164998">
    <w:abstractNumId w:val="8"/>
  </w:num>
  <w:num w:numId="15" w16cid:durableId="407844329">
    <w:abstractNumId w:val="6"/>
  </w:num>
  <w:num w:numId="16" w16cid:durableId="1707214707">
    <w:abstractNumId w:val="6"/>
  </w:num>
  <w:num w:numId="17" w16cid:durableId="37508748">
    <w:abstractNumId w:val="0"/>
  </w:num>
  <w:num w:numId="18" w16cid:durableId="1958177188">
    <w:abstractNumId w:val="3"/>
  </w:num>
  <w:num w:numId="19" w16cid:durableId="301083878">
    <w:abstractNumId w:val="6"/>
  </w:num>
  <w:num w:numId="20" w16cid:durableId="777792372">
    <w:abstractNumId w:val="6"/>
  </w:num>
  <w:num w:numId="21" w16cid:durableId="783768167">
    <w:abstractNumId w:val="6"/>
  </w:num>
  <w:num w:numId="22" w16cid:durableId="2072461642">
    <w:abstractNumId w:val="6"/>
  </w:num>
  <w:num w:numId="23" w16cid:durableId="1911235958">
    <w:abstractNumId w:val="6"/>
  </w:num>
  <w:num w:numId="24" w16cid:durableId="1598322017">
    <w:abstractNumId w:val="6"/>
  </w:num>
  <w:num w:numId="25" w16cid:durableId="1583562347">
    <w:abstractNumId w:val="6"/>
  </w:num>
  <w:num w:numId="26" w16cid:durableId="1164593285">
    <w:abstractNumId w:val="6"/>
  </w:num>
  <w:num w:numId="27" w16cid:durableId="419719620">
    <w:abstractNumId w:val="0"/>
  </w:num>
  <w:num w:numId="28" w16cid:durableId="1476291167">
    <w:abstractNumId w:val="1"/>
  </w:num>
  <w:num w:numId="29" w16cid:durableId="2087604336">
    <w:abstractNumId w:val="6"/>
  </w:num>
  <w:num w:numId="30" w16cid:durableId="492450954">
    <w:abstractNumId w:val="6"/>
  </w:num>
  <w:num w:numId="31" w16cid:durableId="1526554514">
    <w:abstractNumId w:val="6"/>
  </w:num>
  <w:num w:numId="32" w16cid:durableId="637691709">
    <w:abstractNumId w:val="6"/>
  </w:num>
  <w:num w:numId="33" w16cid:durableId="401102433">
    <w:abstractNumId w:val="8"/>
  </w:num>
  <w:num w:numId="34" w16cid:durableId="1831362770">
    <w:abstractNumId w:val="5"/>
  </w:num>
  <w:num w:numId="35" w16cid:durableId="701248675">
    <w:abstractNumId w:val="5"/>
  </w:num>
  <w:num w:numId="36" w16cid:durableId="219555046">
    <w:abstractNumId w:val="5"/>
  </w:num>
  <w:num w:numId="37" w16cid:durableId="861167372">
    <w:abstractNumId w:val="5"/>
  </w:num>
  <w:num w:numId="38" w16cid:durableId="162164473">
    <w:abstractNumId w:val="5"/>
  </w:num>
  <w:num w:numId="39" w16cid:durableId="274874000">
    <w:abstractNumId w:val="5"/>
  </w:num>
  <w:num w:numId="40" w16cid:durableId="1573348639">
    <w:abstractNumId w:val="5"/>
  </w:num>
  <w:num w:numId="41" w16cid:durableId="709720676">
    <w:abstractNumId w:val="5"/>
  </w:num>
  <w:num w:numId="42" w16cid:durableId="309596655">
    <w:abstractNumId w:val="5"/>
  </w:num>
  <w:num w:numId="43" w16cid:durableId="1005745704">
    <w:abstractNumId w:val="5"/>
  </w:num>
  <w:num w:numId="44" w16cid:durableId="466046544">
    <w:abstractNumId w:val="1"/>
  </w:num>
  <w:num w:numId="45" w16cid:durableId="249780733">
    <w:abstractNumId w:val="0"/>
  </w:num>
  <w:num w:numId="46" w16cid:durableId="1488359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5A4D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12A0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4F9B"/>
    <w:rsid w:val="00085C72"/>
    <w:rsid w:val="0008788A"/>
    <w:rsid w:val="00091937"/>
    <w:rsid w:val="00096E53"/>
    <w:rsid w:val="000A2CE7"/>
    <w:rsid w:val="000A3B96"/>
    <w:rsid w:val="000A5152"/>
    <w:rsid w:val="000A6A2E"/>
    <w:rsid w:val="000B3DB7"/>
    <w:rsid w:val="000C1EBA"/>
    <w:rsid w:val="000C4297"/>
    <w:rsid w:val="000D0877"/>
    <w:rsid w:val="000D1945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070CD"/>
    <w:rsid w:val="00122EAB"/>
    <w:rsid w:val="00126293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5E5C"/>
    <w:rsid w:val="00187F2C"/>
    <w:rsid w:val="00191C53"/>
    <w:rsid w:val="00192D34"/>
    <w:rsid w:val="00192E32"/>
    <w:rsid w:val="001935A7"/>
    <w:rsid w:val="0019578B"/>
    <w:rsid w:val="001A08C2"/>
    <w:rsid w:val="001A5761"/>
    <w:rsid w:val="001B4A9B"/>
    <w:rsid w:val="001B71B2"/>
    <w:rsid w:val="001C586C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159BB"/>
    <w:rsid w:val="00217256"/>
    <w:rsid w:val="002274F3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61D69"/>
    <w:rsid w:val="00273339"/>
    <w:rsid w:val="00276F6E"/>
    <w:rsid w:val="00281DB4"/>
    <w:rsid w:val="00282C54"/>
    <w:rsid w:val="00284457"/>
    <w:rsid w:val="002910E4"/>
    <w:rsid w:val="00292156"/>
    <w:rsid w:val="00296144"/>
    <w:rsid w:val="00296547"/>
    <w:rsid w:val="002B1412"/>
    <w:rsid w:val="002B3B09"/>
    <w:rsid w:val="002B449B"/>
    <w:rsid w:val="002C7103"/>
    <w:rsid w:val="002D0429"/>
    <w:rsid w:val="002D495F"/>
    <w:rsid w:val="002D60D5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17E1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146"/>
    <w:rsid w:val="00351F02"/>
    <w:rsid w:val="00352488"/>
    <w:rsid w:val="00356C7D"/>
    <w:rsid w:val="00386D91"/>
    <w:rsid w:val="00390C01"/>
    <w:rsid w:val="00390F4C"/>
    <w:rsid w:val="003933BF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C7822"/>
    <w:rsid w:val="003D48D6"/>
    <w:rsid w:val="003D504E"/>
    <w:rsid w:val="003D6EB8"/>
    <w:rsid w:val="003E1E6C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50A4"/>
    <w:rsid w:val="00437670"/>
    <w:rsid w:val="0044246C"/>
    <w:rsid w:val="00453226"/>
    <w:rsid w:val="0045579B"/>
    <w:rsid w:val="0046080F"/>
    <w:rsid w:val="004633C1"/>
    <w:rsid w:val="00464FCA"/>
    <w:rsid w:val="0047667E"/>
    <w:rsid w:val="004830DE"/>
    <w:rsid w:val="00485975"/>
    <w:rsid w:val="004A0C27"/>
    <w:rsid w:val="004A1F8A"/>
    <w:rsid w:val="004B0F77"/>
    <w:rsid w:val="004B1E28"/>
    <w:rsid w:val="004C1888"/>
    <w:rsid w:val="004C2205"/>
    <w:rsid w:val="004C2A07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79F"/>
    <w:rsid w:val="00513CAF"/>
    <w:rsid w:val="00515FC4"/>
    <w:rsid w:val="005305E4"/>
    <w:rsid w:val="005325BF"/>
    <w:rsid w:val="00536A53"/>
    <w:rsid w:val="00537872"/>
    <w:rsid w:val="00543FA2"/>
    <w:rsid w:val="005460F6"/>
    <w:rsid w:val="00551B72"/>
    <w:rsid w:val="00554DED"/>
    <w:rsid w:val="00561172"/>
    <w:rsid w:val="0056231A"/>
    <w:rsid w:val="005718DC"/>
    <w:rsid w:val="005806FC"/>
    <w:rsid w:val="005835F1"/>
    <w:rsid w:val="005914EB"/>
    <w:rsid w:val="00593BFD"/>
    <w:rsid w:val="00595487"/>
    <w:rsid w:val="005A32D8"/>
    <w:rsid w:val="005A5FA7"/>
    <w:rsid w:val="005A6625"/>
    <w:rsid w:val="005A6DC0"/>
    <w:rsid w:val="005A78E2"/>
    <w:rsid w:val="005A7A4B"/>
    <w:rsid w:val="005C1FAD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5ED2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186A"/>
    <w:rsid w:val="006C276F"/>
    <w:rsid w:val="006C42AC"/>
    <w:rsid w:val="006C4331"/>
    <w:rsid w:val="006D65D1"/>
    <w:rsid w:val="006D7CFC"/>
    <w:rsid w:val="006E0A87"/>
    <w:rsid w:val="006E0BC4"/>
    <w:rsid w:val="006E310E"/>
    <w:rsid w:val="006E55C6"/>
    <w:rsid w:val="006F2B03"/>
    <w:rsid w:val="006F3A6E"/>
    <w:rsid w:val="00701D28"/>
    <w:rsid w:val="00701E5B"/>
    <w:rsid w:val="007020D7"/>
    <w:rsid w:val="00702FB4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C61E4"/>
    <w:rsid w:val="007D074E"/>
    <w:rsid w:val="007D6C6C"/>
    <w:rsid w:val="007E341F"/>
    <w:rsid w:val="007E64D7"/>
    <w:rsid w:val="007F3561"/>
    <w:rsid w:val="007F3ED4"/>
    <w:rsid w:val="007F59D2"/>
    <w:rsid w:val="007F71C5"/>
    <w:rsid w:val="00801E9A"/>
    <w:rsid w:val="00807987"/>
    <w:rsid w:val="008247F7"/>
    <w:rsid w:val="00826FA0"/>
    <w:rsid w:val="008271DC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0122"/>
    <w:rsid w:val="00921A16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80D2D"/>
    <w:rsid w:val="00991D85"/>
    <w:rsid w:val="0099275B"/>
    <w:rsid w:val="00992C41"/>
    <w:rsid w:val="00995781"/>
    <w:rsid w:val="009A0118"/>
    <w:rsid w:val="009A1933"/>
    <w:rsid w:val="009A1C51"/>
    <w:rsid w:val="009A2CA8"/>
    <w:rsid w:val="009A6C94"/>
    <w:rsid w:val="009B39A7"/>
    <w:rsid w:val="009B7DBE"/>
    <w:rsid w:val="009C1D72"/>
    <w:rsid w:val="009C447B"/>
    <w:rsid w:val="009C4FEB"/>
    <w:rsid w:val="009E34F8"/>
    <w:rsid w:val="009F2D53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126"/>
    <w:rsid w:val="00A678F5"/>
    <w:rsid w:val="00A72278"/>
    <w:rsid w:val="00A817C6"/>
    <w:rsid w:val="00A82FF6"/>
    <w:rsid w:val="00A85337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754D2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5507B"/>
    <w:rsid w:val="00C60B7D"/>
    <w:rsid w:val="00C6149D"/>
    <w:rsid w:val="00C65CB1"/>
    <w:rsid w:val="00C70B54"/>
    <w:rsid w:val="00C7483D"/>
    <w:rsid w:val="00C80EF4"/>
    <w:rsid w:val="00C907D7"/>
    <w:rsid w:val="00C95EE3"/>
    <w:rsid w:val="00CA22A6"/>
    <w:rsid w:val="00CB0F93"/>
    <w:rsid w:val="00CB1A3B"/>
    <w:rsid w:val="00CB2DEA"/>
    <w:rsid w:val="00CB6538"/>
    <w:rsid w:val="00CC4D59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57"/>
    <w:rsid w:val="00D408FF"/>
    <w:rsid w:val="00D46599"/>
    <w:rsid w:val="00D46652"/>
    <w:rsid w:val="00D47501"/>
    <w:rsid w:val="00D55062"/>
    <w:rsid w:val="00D5738A"/>
    <w:rsid w:val="00D63C28"/>
    <w:rsid w:val="00D66304"/>
    <w:rsid w:val="00D72382"/>
    <w:rsid w:val="00D723AB"/>
    <w:rsid w:val="00D75CE8"/>
    <w:rsid w:val="00D80B09"/>
    <w:rsid w:val="00D82A4A"/>
    <w:rsid w:val="00D8321C"/>
    <w:rsid w:val="00D85F77"/>
    <w:rsid w:val="00D8696D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16C"/>
    <w:rsid w:val="00E1774D"/>
    <w:rsid w:val="00E227FA"/>
    <w:rsid w:val="00E36C39"/>
    <w:rsid w:val="00E40CFF"/>
    <w:rsid w:val="00E425D5"/>
    <w:rsid w:val="00E43C21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830D3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E35FB"/>
    <w:rsid w:val="00EF34FA"/>
    <w:rsid w:val="00EF5B77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69F"/>
    <w:rsid w:val="00F64C72"/>
    <w:rsid w:val="00F70159"/>
    <w:rsid w:val="00F71F76"/>
    <w:rsid w:val="00F74951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252"/>
    <w:rsid w:val="00FC5629"/>
    <w:rsid w:val="00FC68C9"/>
    <w:rsid w:val="00FC6EB3"/>
    <w:rsid w:val="00FD4D30"/>
    <w:rsid w:val="00FE2FD5"/>
    <w:rsid w:val="00FE4E50"/>
    <w:rsid w:val="00FF5B30"/>
    <w:rsid w:val="00FF737F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13601"/>
  <w15:chartTrackingRefBased/>
  <w15:docId w15:val="{89B04BE7-C893-4F6D-A8A1-F88B9EEB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semiHidden="1" w:uiPriority="35" w:unhideWhenUsed="1" w:qFormat="1"/>
    <w:lsdException w:name="annotation reference" w:uiPriority="99"/>
    <w:lsdException w:name="List Bullet" w:uiPriority="99"/>
    <w:lsdException w:name="List Number" w:uiPriority="99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3561"/>
    <w:pPr>
      <w:spacing w:after="0" w:line="240" w:lineRule="auto"/>
    </w:pPr>
    <w:rPr>
      <w:rFonts w:asciiTheme="majorBidi" w:hAnsiTheme="majorBidi"/>
      <w:kern w:val="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3561"/>
    <w:pPr>
      <w:keepNext/>
      <w:numPr>
        <w:numId w:val="4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7F3561"/>
    <w:pPr>
      <w:keepNext/>
      <w:numPr>
        <w:ilvl w:val="1"/>
        <w:numId w:val="4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Heading3">
    <w:name w:val="heading 3"/>
    <w:basedOn w:val="Heading2"/>
    <w:next w:val="Normal"/>
    <w:link w:val="Heading3Char"/>
    <w:qFormat/>
    <w:rsid w:val="007F3561"/>
    <w:pPr>
      <w:numPr>
        <w:ilvl w:val="2"/>
      </w:numPr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rsid w:val="007F3561"/>
    <w:pPr>
      <w:keepNext/>
      <w:numPr>
        <w:ilvl w:val="3"/>
        <w:numId w:val="46"/>
      </w:numPr>
      <w:spacing w:before="120" w:after="120"/>
      <w:outlineLvl w:val="3"/>
    </w:pPr>
    <w:rPr>
      <w:rFonts w:ascii="Arial Narrow" w:hAnsi="Arial Narrow"/>
      <w:b/>
    </w:rPr>
  </w:style>
  <w:style w:type="paragraph" w:styleId="Heading5">
    <w:name w:val="heading 5"/>
    <w:basedOn w:val="Normal"/>
    <w:next w:val="Normal"/>
    <w:link w:val="Heading5Char"/>
    <w:qFormat/>
    <w:rsid w:val="007F3561"/>
    <w:pPr>
      <w:keepNext/>
      <w:numPr>
        <w:ilvl w:val="4"/>
        <w:numId w:val="4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7F3561"/>
    <w:pPr>
      <w:keepNext/>
      <w:keepLines/>
      <w:numPr>
        <w:ilvl w:val="5"/>
        <w:numId w:val="4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7F3561"/>
    <w:pPr>
      <w:keepNext/>
      <w:keepLines/>
      <w:numPr>
        <w:ilvl w:val="6"/>
        <w:numId w:val="4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7F3561"/>
    <w:pPr>
      <w:keepNext/>
      <w:keepLines/>
      <w:numPr>
        <w:ilvl w:val="7"/>
        <w:numId w:val="4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F3561"/>
    <w:pPr>
      <w:keepNext/>
      <w:keepLines/>
      <w:numPr>
        <w:ilvl w:val="8"/>
        <w:numId w:val="4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rsid w:val="007F3561"/>
    <w:pPr>
      <w:numPr>
        <w:numId w:val="33"/>
      </w:numPr>
      <w:tabs>
        <w:tab w:val="clear" w:pos="1134"/>
        <w:tab w:val="num" w:pos="360"/>
      </w:tabs>
    </w:pPr>
    <w:rPr>
      <w:sz w:val="20"/>
    </w:rPr>
  </w:style>
  <w:style w:type="paragraph" w:styleId="NormalIndent">
    <w:name w:val="Normal Indent"/>
    <w:basedOn w:val="Normal"/>
    <w:rsid w:val="007F3561"/>
    <w:pPr>
      <w:spacing w:before="120" w:after="120"/>
      <w:ind w:left="709"/>
      <w:jc w:val="both"/>
    </w:pPr>
  </w:style>
  <w:style w:type="paragraph" w:styleId="ListBullet">
    <w:name w:val="List Bullet"/>
    <w:basedOn w:val="Normal"/>
    <w:uiPriority w:val="99"/>
    <w:unhideWhenUsed/>
    <w:rsid w:val="007F3561"/>
    <w:pPr>
      <w:numPr>
        <w:numId w:val="44"/>
      </w:numPr>
      <w:tabs>
        <w:tab w:val="clear" w:pos="360"/>
        <w:tab w:val="num" w:pos="1068"/>
      </w:tabs>
      <w:contextualSpacing/>
    </w:pPr>
  </w:style>
  <w:style w:type="character" w:customStyle="1" w:styleId="angielskawstawka">
    <w:name w:val="angielska wstawka"/>
    <w:basedOn w:val="DefaultParagraphFont"/>
    <w:rsid w:val="007F3561"/>
    <w:rPr>
      <w:i/>
      <w:noProof w:val="0"/>
      <w:lang w:val="en-US"/>
    </w:rPr>
  </w:style>
  <w:style w:type="paragraph" w:customStyle="1" w:styleId="Figure">
    <w:name w:val="Figure"/>
    <w:basedOn w:val="Normal"/>
    <w:rsid w:val="007F3561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"/>
    <w:next w:val="Normal"/>
    <w:link w:val="IntitleZnak"/>
    <w:rsid w:val="007F3561"/>
    <w:pPr>
      <w:keepNext/>
      <w:spacing w:before="120" w:after="120"/>
      <w:ind w:left="426"/>
      <w:jc w:val="both"/>
    </w:pPr>
    <w:rPr>
      <w:rFonts w:cstheme="minorHAnsi"/>
      <w:b/>
      <w:iCs/>
      <w:szCs w:val="24"/>
    </w:rPr>
  </w:style>
  <w:style w:type="character" w:customStyle="1" w:styleId="keyword">
    <w:name w:val="keyword"/>
    <w:basedOn w:val="DefaultParagraphFont"/>
    <w:rsid w:val="007F3561"/>
    <w:rPr>
      <w:b/>
      <w:noProof/>
    </w:rPr>
  </w:style>
  <w:style w:type="character" w:customStyle="1" w:styleId="NazwaProgramowa">
    <w:name w:val="NazwaProgramowa"/>
    <w:basedOn w:val="DefaultParagraphFont"/>
    <w:qFormat/>
    <w:rsid w:val="007F3561"/>
    <w:rPr>
      <w:rFonts w:asciiTheme="minorHAnsi" w:hAnsiTheme="minorHAnsi"/>
      <w:noProof/>
    </w:rPr>
  </w:style>
  <w:style w:type="paragraph" w:customStyle="1" w:styleId="source">
    <w:name w:val="source"/>
    <w:basedOn w:val="Normal"/>
    <w:rsid w:val="007F3561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"/>
    <w:link w:val="StandardowyakapitZnak"/>
    <w:rsid w:val="007F3561"/>
    <w:pPr>
      <w:spacing w:before="120" w:after="120"/>
      <w:jc w:val="both"/>
    </w:pPr>
  </w:style>
  <w:style w:type="character" w:customStyle="1" w:styleId="StandardowyakapitZnak">
    <w:name w:val="Standardowy akapit Znak"/>
    <w:basedOn w:val="DefaultParagraphFont"/>
    <w:link w:val="Standardowyakapit"/>
    <w:rsid w:val="007F3561"/>
    <w:rPr>
      <w:rFonts w:asciiTheme="majorBidi" w:hAnsiTheme="majorBidi"/>
      <w:kern w:val="0"/>
      <w:sz w:val="24"/>
    </w:rPr>
  </w:style>
  <w:style w:type="character" w:customStyle="1" w:styleId="IntitleZnak">
    <w:name w:val="Intitle Znak"/>
    <w:basedOn w:val="DefaultParagraphFont"/>
    <w:link w:val="Intitle"/>
    <w:rsid w:val="007F3561"/>
    <w:rPr>
      <w:rFonts w:asciiTheme="majorBidi" w:hAnsiTheme="majorBidi" w:cstheme="minorHAnsi"/>
      <w:b/>
      <w:iCs/>
      <w:kern w:val="0"/>
      <w:sz w:val="24"/>
      <w:szCs w:val="24"/>
    </w:rPr>
  </w:style>
  <w:style w:type="paragraph" w:styleId="Title">
    <w:name w:val="Title"/>
    <w:basedOn w:val="Normal"/>
    <w:link w:val="TitleChar"/>
    <w:qFormat/>
    <w:rsid w:val="007F3561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itle"/>
    <w:qFormat/>
    <w:rsid w:val="007F3561"/>
    <w:rPr>
      <w:rFonts w:asciiTheme="majorBidi" w:hAnsiTheme="majorBidi" w:cstheme="majorBidi"/>
      <w:sz w:val="2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F3561"/>
    <w:rPr>
      <w:rFonts w:ascii="Arial Narrow" w:hAnsi="Arial Narrow"/>
      <w:b/>
      <w:kern w:val="0"/>
      <w:sz w:val="3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F3561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"/>
    <w:qFormat/>
    <w:rsid w:val="007F3561"/>
    <w:pPr>
      <w:spacing w:before="120" w:after="120"/>
      <w:ind w:left="1418" w:hanging="567"/>
      <w:contextualSpacing/>
    </w:pPr>
    <w:rPr>
      <w:rFonts w:ascii="Consolas" w:hAnsi="Consolas" w:cstheme="minorHAnsi"/>
      <w:noProof/>
      <w:sz w:val="16"/>
      <w:szCs w:val="20"/>
    </w:rPr>
  </w:style>
  <w:style w:type="paragraph" w:customStyle="1" w:styleId="Abstrakt">
    <w:name w:val="Abstrakt"/>
    <w:basedOn w:val="NormalIndent"/>
    <w:qFormat/>
    <w:rsid w:val="007F3561"/>
    <w:rPr>
      <w:sz w:val="20"/>
      <w:lang w:val="pl"/>
    </w:rPr>
  </w:style>
  <w:style w:type="paragraph" w:styleId="Caption">
    <w:name w:val="caption"/>
    <w:basedOn w:val="Normal"/>
    <w:next w:val="Normal"/>
    <w:uiPriority w:val="35"/>
    <w:unhideWhenUsed/>
    <w:qFormat/>
    <w:rsid w:val="007F3561"/>
    <w:pPr>
      <w:spacing w:after="200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Title"/>
    <w:next w:val="Normal"/>
    <w:link w:val="SubtitleChar"/>
    <w:uiPriority w:val="11"/>
    <w:qFormat/>
    <w:rsid w:val="007F3561"/>
    <w:rPr>
      <w:sz w:val="32"/>
      <w:szCs w:val="32"/>
      <w:lang w:val="pl"/>
    </w:rPr>
  </w:style>
  <w:style w:type="character" w:customStyle="1" w:styleId="SubtitleChar">
    <w:name w:val="Subtitle Char"/>
    <w:basedOn w:val="DefaultParagraphFont"/>
    <w:link w:val="Subtitle"/>
    <w:uiPriority w:val="11"/>
    <w:rsid w:val="007F3561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7F3561"/>
    <w:rPr>
      <w:b/>
      <w:bCs/>
    </w:rPr>
  </w:style>
  <w:style w:type="paragraph" w:customStyle="1" w:styleId="Afiliation">
    <w:name w:val="Afiliation"/>
    <w:basedOn w:val="Normal"/>
    <w:qFormat/>
    <w:rsid w:val="007F3561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itleChar">
    <w:name w:val="Title Char"/>
    <w:basedOn w:val="DefaultParagraphFont"/>
    <w:link w:val="Title"/>
    <w:rsid w:val="007F3561"/>
    <w:rPr>
      <w:rFonts w:ascii="Arial" w:hAnsi="Arial"/>
      <w:b/>
      <w:kern w:val="28"/>
      <w:sz w:val="40"/>
      <w:szCs w:val="40"/>
    </w:rPr>
  </w:style>
  <w:style w:type="character" w:customStyle="1" w:styleId="Heading3Char">
    <w:name w:val="Heading 3 Char"/>
    <w:basedOn w:val="DefaultParagraphFont"/>
    <w:link w:val="Heading3"/>
    <w:rsid w:val="007F3561"/>
    <w:rPr>
      <w:rFonts w:ascii="Arial Narrow" w:hAnsi="Arial Narrow"/>
      <w:b/>
      <w:kern w:val="0"/>
      <w:sz w:val="28"/>
      <w:szCs w:val="32"/>
    </w:rPr>
  </w:style>
  <w:style w:type="character" w:customStyle="1" w:styleId="Heading4Char">
    <w:name w:val="Heading 4 Char"/>
    <w:basedOn w:val="DefaultParagraphFont"/>
    <w:link w:val="Heading4"/>
    <w:rsid w:val="007F3561"/>
    <w:rPr>
      <w:rFonts w:ascii="Arial Narrow" w:hAnsi="Arial Narrow"/>
      <w:b/>
      <w:kern w:val="0"/>
      <w:sz w:val="24"/>
    </w:rPr>
  </w:style>
  <w:style w:type="character" w:customStyle="1" w:styleId="Heading5Char">
    <w:name w:val="Heading 5 Char"/>
    <w:basedOn w:val="DefaultParagraphFont"/>
    <w:link w:val="Heading5"/>
    <w:rsid w:val="007F3561"/>
    <w:rPr>
      <w:rFonts w:ascii="Arial" w:hAnsi="Arial"/>
      <w:b/>
      <w:i/>
      <w:kern w:val="0"/>
    </w:rPr>
  </w:style>
  <w:style w:type="table" w:styleId="TableGrid">
    <w:name w:val="Table Grid"/>
    <w:basedOn w:val="TableNormal"/>
    <w:uiPriority w:val="39"/>
    <w:rsid w:val="007F3561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0">
    <w:name w:val="TableGrid"/>
    <w:rsid w:val="007F356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Heading1"/>
    <w:qFormat/>
    <w:rsid w:val="007F3561"/>
    <w:pPr>
      <w:pageBreakBefore/>
      <w:ind w:left="431" w:hanging="431"/>
    </w:pPr>
  </w:style>
  <w:style w:type="table" w:customStyle="1" w:styleId="Standardowatabela">
    <w:name w:val="Standardowa tabela"/>
    <w:basedOn w:val="TableNormal"/>
    <w:uiPriority w:val="99"/>
    <w:rsid w:val="007F3561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ListParagraph">
    <w:name w:val="List Paragraph"/>
    <w:basedOn w:val="Normal"/>
    <w:uiPriority w:val="34"/>
    <w:qFormat/>
    <w:rsid w:val="007F3561"/>
    <w:pPr>
      <w:spacing w:line="259" w:lineRule="auto"/>
      <w:ind w:left="720"/>
      <w:contextualSpacing/>
    </w:pPr>
    <w:rPr>
      <w:rFonts w:ascii="Times New Roman" w:hAnsi="Times New Roman"/>
    </w:rPr>
  </w:style>
  <w:style w:type="character" w:customStyle="1" w:styleId="Comment">
    <w:name w:val="Comment"/>
    <w:basedOn w:val="DefaultParagraphFont"/>
    <w:rsid w:val="007F3561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7F356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efaultParagraphFont"/>
    <w:rsid w:val="007F3561"/>
  </w:style>
  <w:style w:type="character" w:styleId="Hyperlink">
    <w:name w:val="Hyperlink"/>
    <w:basedOn w:val="DefaultParagraphFont"/>
    <w:uiPriority w:val="99"/>
    <w:unhideWhenUsed/>
    <w:rsid w:val="007F3561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unhideWhenUsed/>
    <w:rsid w:val="007F35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3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3561"/>
    <w:rPr>
      <w:rFonts w:ascii="Courier New" w:eastAsia="Times New Roman" w:hAnsi="Courier New" w:cs="Courier New"/>
      <w:kern w:val="0"/>
      <w:sz w:val="20"/>
      <w:szCs w:val="20"/>
    </w:rPr>
  </w:style>
  <w:style w:type="paragraph" w:styleId="ListNumber">
    <w:name w:val="List Number"/>
    <w:basedOn w:val="Normal"/>
    <w:uiPriority w:val="99"/>
    <w:unhideWhenUsed/>
    <w:rsid w:val="007F3561"/>
    <w:pPr>
      <w:numPr>
        <w:numId w:val="45"/>
      </w:numPr>
      <w:tabs>
        <w:tab w:val="clear" w:pos="360"/>
      </w:tabs>
      <w:contextualSpacing/>
    </w:pPr>
  </w:style>
  <w:style w:type="paragraph" w:styleId="Header">
    <w:name w:val="header"/>
    <w:basedOn w:val="Normal"/>
    <w:link w:val="HeaderChar"/>
    <w:rsid w:val="007F356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7F3561"/>
    <w:rPr>
      <w:rFonts w:asciiTheme="majorBidi" w:hAnsiTheme="majorBidi"/>
      <w:kern w:val="0"/>
      <w:sz w:val="24"/>
    </w:rPr>
  </w:style>
  <w:style w:type="character" w:customStyle="1" w:styleId="Heading6Char">
    <w:name w:val="Heading 6 Char"/>
    <w:basedOn w:val="DefaultParagraphFont"/>
    <w:link w:val="Heading6"/>
    <w:rsid w:val="007F3561"/>
    <w:rPr>
      <w:rFonts w:asciiTheme="majorHAnsi" w:eastAsiaTheme="majorEastAsia" w:hAnsiTheme="majorHAnsi" w:cstheme="majorBidi"/>
      <w:color w:val="1F3763" w:themeColor="accent1" w:themeShade="7F"/>
      <w:kern w:val="0"/>
      <w:sz w:val="24"/>
    </w:rPr>
  </w:style>
  <w:style w:type="character" w:customStyle="1" w:styleId="Heading7Char">
    <w:name w:val="Heading 7 Char"/>
    <w:basedOn w:val="DefaultParagraphFont"/>
    <w:link w:val="Heading7"/>
    <w:rsid w:val="007F3561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</w:rPr>
  </w:style>
  <w:style w:type="character" w:customStyle="1" w:styleId="Heading8Char">
    <w:name w:val="Heading 8 Char"/>
    <w:basedOn w:val="DefaultParagraphFont"/>
    <w:link w:val="Heading8"/>
    <w:rsid w:val="007F3561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7F3561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7F356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F356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FootnoteReference">
    <w:name w:val="footnote reference"/>
    <w:basedOn w:val="DefaultParagraphFont"/>
    <w:rsid w:val="007F3561"/>
    <w:rPr>
      <w:vertAlign w:val="superscript"/>
    </w:rPr>
  </w:style>
  <w:style w:type="character" w:styleId="Strong">
    <w:name w:val="Strong"/>
    <w:basedOn w:val="DefaultParagraphFont"/>
    <w:uiPriority w:val="22"/>
    <w:qFormat/>
    <w:rsid w:val="007F3561"/>
    <w:rPr>
      <w:b/>
      <w:bCs/>
    </w:rPr>
  </w:style>
  <w:style w:type="paragraph" w:styleId="Footer">
    <w:name w:val="footer"/>
    <w:basedOn w:val="Normal"/>
    <w:link w:val="FooterChar"/>
    <w:uiPriority w:val="99"/>
    <w:rsid w:val="007F356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561"/>
    <w:rPr>
      <w:rFonts w:asciiTheme="majorBidi" w:hAnsiTheme="majorBidi"/>
      <w:kern w:val="0"/>
      <w:sz w:val="24"/>
    </w:rPr>
  </w:style>
  <w:style w:type="paragraph" w:customStyle="1" w:styleId="StylWcicienormalneWszystkiewersaliki">
    <w:name w:val="Styl Wcięcie normalne + Wszystkie wersaliki"/>
    <w:basedOn w:val="NormalIndent"/>
    <w:rsid w:val="007F3561"/>
  </w:style>
  <w:style w:type="paragraph" w:styleId="FootnoteText">
    <w:name w:val="footnote text"/>
    <w:basedOn w:val="Normal"/>
    <w:link w:val="FootnoteTextChar"/>
    <w:rsid w:val="007F35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F3561"/>
    <w:rPr>
      <w:rFonts w:asciiTheme="majorBidi" w:hAnsiTheme="majorBidi"/>
      <w:kern w:val="0"/>
      <w:sz w:val="20"/>
      <w:szCs w:val="20"/>
    </w:rPr>
  </w:style>
  <w:style w:type="paragraph" w:customStyle="1" w:styleId="Teksttabeli">
    <w:name w:val="Tekst tabeli"/>
    <w:basedOn w:val="Normal"/>
    <w:qFormat/>
    <w:rsid w:val="007F3561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PlaceholderText">
    <w:name w:val="Placeholder Text"/>
    <w:basedOn w:val="DefaultParagraphFont"/>
    <w:uiPriority w:val="99"/>
    <w:semiHidden/>
    <w:rsid w:val="007F3561"/>
    <w:rPr>
      <w:color w:val="808080"/>
    </w:rPr>
  </w:style>
  <w:style w:type="character" w:styleId="Emphasis">
    <w:name w:val="Emphasis"/>
    <w:basedOn w:val="DefaultParagraphFont"/>
    <w:uiPriority w:val="20"/>
    <w:qFormat/>
    <w:rsid w:val="007F3561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7F3561"/>
    <w:rPr>
      <w:color w:val="800080"/>
      <w:u w:val="single"/>
    </w:rPr>
  </w:style>
  <w:style w:type="paragraph" w:styleId="NoSpacing">
    <w:name w:val="No Spacing"/>
    <w:uiPriority w:val="1"/>
    <w:qFormat/>
    <w:rsid w:val="007F3561"/>
    <w:pPr>
      <w:spacing w:after="0" w:line="240" w:lineRule="auto"/>
    </w:pPr>
    <w:rPr>
      <w:kern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F3561"/>
    <w:p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unhideWhenUsed/>
    <w:rsid w:val="007F3561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F3561"/>
    <w:pPr>
      <w:tabs>
        <w:tab w:val="right" w:leader="dot" w:pos="9062"/>
      </w:tabs>
      <w:spacing w:after="100"/>
      <w:ind w:left="426" w:hanging="426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7F3561"/>
    <w:pPr>
      <w:tabs>
        <w:tab w:val="right" w:leader="dot" w:pos="9062"/>
      </w:tabs>
      <w:spacing w:before="30" w:after="30"/>
      <w:ind w:left="1134" w:hanging="567"/>
    </w:pPr>
    <w:rPr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7F3561"/>
    <w:pPr>
      <w:tabs>
        <w:tab w:val="left" w:pos="1792"/>
        <w:tab w:val="right" w:leader="dot" w:pos="9062"/>
      </w:tabs>
      <w:ind w:left="1135" w:hanging="851"/>
    </w:pPr>
    <w:rPr>
      <w:noProof/>
      <w:sz w:val="16"/>
    </w:rPr>
  </w:style>
  <w:style w:type="paragraph" w:styleId="TOC5">
    <w:name w:val="toc 5"/>
    <w:basedOn w:val="Normal"/>
    <w:next w:val="Normal"/>
    <w:autoRedefine/>
    <w:uiPriority w:val="39"/>
    <w:unhideWhenUsed/>
    <w:rsid w:val="007F35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7F35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7F35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7F35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7F3561"/>
    <w:pPr>
      <w:spacing w:after="100"/>
      <w:ind w:left="1760"/>
    </w:pPr>
  </w:style>
  <w:style w:type="paragraph" w:styleId="CommentText">
    <w:name w:val="annotation text"/>
    <w:basedOn w:val="Normal"/>
    <w:link w:val="CommentTextChar"/>
    <w:uiPriority w:val="99"/>
    <w:unhideWhenUsed/>
    <w:rsid w:val="007F35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3561"/>
    <w:rPr>
      <w:rFonts w:asciiTheme="majorBidi" w:hAnsiTheme="majorBidi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7F35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7F3561"/>
    <w:rPr>
      <w:rFonts w:asciiTheme="majorBidi" w:hAnsiTheme="majorBidi"/>
      <w:b/>
      <w:bCs/>
      <w:kern w:val="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7F3561"/>
    <w:pPr>
      <w:tabs>
        <w:tab w:val="right" w:leader="dot" w:pos="9062"/>
      </w:tabs>
      <w:spacing w:after="100"/>
      <w:ind w:left="709" w:hanging="469"/>
    </w:pPr>
  </w:style>
  <w:style w:type="character" w:styleId="IntenseEmphasis">
    <w:name w:val="Intense Emphasis"/>
    <w:basedOn w:val="DefaultParagraphFont"/>
    <w:uiPriority w:val="21"/>
    <w:qFormat/>
    <w:rsid w:val="007F35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5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561"/>
    <w:rPr>
      <w:rFonts w:asciiTheme="majorBidi" w:hAnsiTheme="majorBidi"/>
      <w:i/>
      <w:iCs/>
      <w:color w:val="2F5496" w:themeColor="accent1" w:themeShade="BF"/>
      <w:kern w:val="0"/>
      <w:sz w:val="24"/>
    </w:rPr>
  </w:style>
  <w:style w:type="character" w:styleId="IntenseReference">
    <w:name w:val="Intense Reference"/>
    <w:basedOn w:val="DefaultParagraphFont"/>
    <w:uiPriority w:val="32"/>
    <w:qFormat/>
    <w:rsid w:val="007F3561"/>
    <w:rPr>
      <w:b/>
      <w:bCs/>
      <w:smallCaps/>
      <w:color w:val="2F5496" w:themeColor="accent1" w:themeShade="BF"/>
      <w:spacing w:val="5"/>
    </w:rPr>
  </w:style>
  <w:style w:type="paragraph" w:customStyle="1" w:styleId="komentarz">
    <w:name w:val="komentarz"/>
    <w:basedOn w:val="Normal"/>
    <w:rsid w:val="007F3561"/>
    <w:pPr>
      <w:widowControl w:val="0"/>
      <w:suppressAutoHyphens/>
    </w:pPr>
    <w:rPr>
      <w:rFonts w:ascii="Arial" w:eastAsia="Arial Unicode MS" w:hAnsi="Arial" w:cs="Times New Roman"/>
      <w:bCs/>
      <w:i/>
      <w:kern w:val="1"/>
      <w:sz w:val="16"/>
      <w:szCs w:val="24"/>
      <w:lang w:eastAsia="pl-PL"/>
    </w:rPr>
  </w:style>
  <w:style w:type="paragraph" w:styleId="Quote">
    <w:name w:val="Quote"/>
    <w:basedOn w:val="Normal"/>
    <w:next w:val="Normal"/>
    <w:link w:val="QuoteChar"/>
    <w:uiPriority w:val="29"/>
    <w:qFormat/>
    <w:rsid w:val="007F35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561"/>
    <w:rPr>
      <w:rFonts w:asciiTheme="majorBidi" w:hAnsiTheme="majorBidi"/>
      <w:i/>
      <w:iCs/>
      <w:color w:val="404040" w:themeColor="text1" w:themeTint="BF"/>
      <w:kern w:val="0"/>
      <w:sz w:val="24"/>
    </w:rPr>
  </w:style>
  <w:style w:type="paragraph" w:customStyle="1" w:styleId="wpiswtabeli">
    <w:name w:val="wpis_w_tabeli"/>
    <w:rsid w:val="007F3561"/>
    <w:pPr>
      <w:suppressAutoHyphens/>
      <w:spacing w:after="0" w:line="240" w:lineRule="auto"/>
    </w:pPr>
    <w:rPr>
      <w:rFonts w:ascii="Arial" w:eastAsia="Arial" w:hAnsi="Arial" w:cs="Arial"/>
      <w:b/>
      <w:kern w:val="1"/>
      <w:sz w:val="16"/>
      <w:szCs w:val="20"/>
      <w:lang w:eastAsia="ar-SA"/>
    </w:rPr>
  </w:style>
  <w:style w:type="paragraph" w:customStyle="1" w:styleId="wpiswtabelicentr">
    <w:name w:val="wpis_w_tabeli_centr"/>
    <w:basedOn w:val="wpiswtabeli"/>
    <w:rsid w:val="007F3561"/>
    <w:pPr>
      <w:jc w:val="center"/>
    </w:pPr>
  </w:style>
  <w:style w:type="paragraph" w:styleId="PlainText">
    <w:name w:val="Plain Text"/>
    <w:basedOn w:val="Normal"/>
    <w:link w:val="PlainTextChar"/>
    <w:rsid w:val="002512E9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2512E9"/>
    <w:rPr>
      <w:rFonts w:ascii="Consolas" w:hAnsi="Consolas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952</Words>
  <Characters>5713</Characters>
  <Application>Microsoft Office Word</Application>
  <DocSecurity>0</DocSecurity>
  <Lines>47</Lines>
  <Paragraphs>13</Paragraphs>
  <ScaleCrop>false</ScaleCrop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2</cp:revision>
  <dcterms:created xsi:type="dcterms:W3CDTF">2025-10-27T09:41:00Z</dcterms:created>
  <dcterms:modified xsi:type="dcterms:W3CDTF">2025-10-27T09:41:00Z</dcterms:modified>
</cp:coreProperties>
</file>