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元气脉法病例汇编（上）</w:t>
      </w:r>
    </w:p>
    <w:p>
      <w:r>
        <w:rPr>
          <w:b/>
          <w:sz w:val="24"/>
        </w:rPr>
        <w:t>1．郭梅（女，34岁）——咳嗽</w:t>
      </w:r>
    </w:p>
    <w:p>
      <w:r>
        <w:t>一、患者信息</w:t>
      </w:r>
    </w:p>
    <w:p>
      <w:r>
        <w:t>- 性别：女    年龄：34    病程：未述（起因/诱因：未述）</w:t>
        <w:br/>
        <w:t>- 主要症状：1）干咳或少痰（日夜节律/加重缓解因素：未述）</w:t>
        <w:br/>
        <w:t>- 舌象：色：未述  体：未述  苔：未述    脉象：寸关尺脉浮空，虚火之象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证据支持：症状：未述；舌：未述；脉：寸关尺脉浮空，虚火之象；体质/既往：未述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方：麦冬1.5g、佩兰2.5g、炙甘草1g、枇杷叶2g、白芍（量未述）、生地1g</w:t>
        <w:br/>
        <w:t>- 用药理由：1) 脉空&gt;5分用麦冬养阴；2) 佩兰化部分新生之阴并引气于表以固卫；3) 炙甘草护中缓势；4) 枇杷叶应寸浮轻中空之虚火；5) 白芍收敛佩兰之阳以护卫表之门；6) 生地应尺浮轻中空迅速滋肾阴。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2．郑玉莹（女，36岁）——面部小痘</w:t>
      </w:r>
    </w:p>
    <w:p>
      <w:r>
        <w:t>一、患者信息</w:t>
      </w:r>
    </w:p>
    <w:p>
      <w:r>
        <w:t>- 性别：女    年龄：36    病程：未述（起因/诱因：未述）</w:t>
        <w:br/>
        <w:t>- 主要症状：1）面部丘疹（日夜节律/加重缓解因素：未述）</w:t>
        <w:br/>
        <w:t>- 舌象：色：未述  体：未述  苔：未述    脉象：（未述）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证据支持：症状：未述；舌：未述；脉：（未述）；体质/既往：未述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方：党参1.5g、佩兰2.5g、炙甘草1g、白芍1g、丹参1g、浮小麦1g</w:t>
        <w:br/>
        <w:t>- 用药理由：脉空4–5分党参补阴；佩兰引阴化表；甘草缓释温阳；白芍固表；寸沉中无用丹参引血上头；关麦浮取轻中取稍空，浮小麦敛胃火。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3．白大川（女，30岁）——长期咳嗽</w:t>
      </w:r>
    </w:p>
    <w:p>
      <w:r>
        <w:t>一、患者信息</w:t>
      </w:r>
    </w:p>
    <w:p>
      <w:r>
        <w:t>- 性别：女    年龄：30    病程：未述（起因/诱因：未述）</w:t>
        <w:br/>
        <w:t>- 主要症状：1）咳嗽；2）咽痒（日夜节律/加重缓解因素：未述）</w:t>
        <w:br/>
        <w:t>- 舌象：色：未述  体：未述  苔：未述    脉象：（未述）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证据支持：症状：未述；舌：未述；脉：（未述）；体质/既往：未述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方：山药1.5g、佩兰2.5g、炙甘草1g、杏仁1.5g、桔梗0.5g、白芍1g</w:t>
        <w:br/>
        <w:t>- 用药理由：脉空约3分山药；佩兰引气至表；杏仁降气；桔梗开宣；白芍敛阴固表。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4．赵龙（男，38岁）——胃胀</w:t>
      </w:r>
    </w:p>
    <w:p>
      <w:r>
        <w:t>一、患者信息</w:t>
      </w:r>
    </w:p>
    <w:p>
      <w:r>
        <w:t>- 性别：男    年龄：38    病程：未述（起因/诱因：未述）</w:t>
        <w:br/>
        <w:t>- 主要症状：1）胃胀（日夜节律/加重缓解因素：未述）</w:t>
        <w:br/>
        <w:t>- 舌象：色：未述  体：未述  苔：未述    脉象：（未述）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证据支持：症状：未述；舌：未述；脉：（未述）；体质/既往：未述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方：山药1.5g、佩兰2.5g、炙甘草1g、杏仁1g、厚朴1g、白芍0.5g、鸡内金0.5g</w:t>
        <w:br/>
        <w:t>- 用药理由：脉空3分山药；佩兰带气至表；杏仁微降预防过亢；白芍敛阴；鸡内金化食。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5．曾译晋（男，36岁）——失眠一年（服药1周可睡至5点）</w:t>
      </w:r>
    </w:p>
    <w:p>
      <w:r>
        <w:t>一、患者信息</w:t>
      </w:r>
    </w:p>
    <w:p>
      <w:r>
        <w:t>- 性别：男    年龄：36    病程：未述（起因/诱因：未述）</w:t>
        <w:br/>
        <w:t>- 主要症状：1）失眠；2）早醒（日夜节律/加重缓解因素：未述）</w:t>
        <w:br/>
        <w:t>- 舌象：色：未述  体：未述  苔：未述    脉象：关空飘中顶沉无；尺沉细顶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证据支持：症状：未述；舌：未述；脉：关空飘中顶沉无；尺沉细顶；体质/既往：未述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方：山药1.5g、藿香2.5g、炙甘草1g、白芍1g、浮小麦1g、仙灵脾1g</w:t>
        <w:br/>
        <w:t>- 用药理由：山药养中；藿香祛表湿；白芍敛阴；浮小麦敛阴安神；仙灵脾温肾阳。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6．陈梦香（女，30岁）——月经不调</w:t>
      </w:r>
    </w:p>
    <w:p>
      <w:r>
        <w:t>一、患者信息</w:t>
      </w:r>
    </w:p>
    <w:p>
      <w:r>
        <w:t>- 性别：女    年龄：30    病程：未述（起因/诱因：未述）</w:t>
        <w:br/>
        <w:t>- 主要症状：1）经不调（日夜节律/加重缓解因素：未述）</w:t>
        <w:br/>
        <w:t>- 舌象：色：未述  体：未述  苔：未述    脉象：关细中弱；尺沉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证据支持：症状：未述；舌：未述；脉：关细中弱；尺沉；体质/既往：未述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方：山药1g、白豆蔻2.5g、炙甘草1.5g、附片1g、细辛0.5g、厚朴0.5g</w:t>
        <w:br/>
        <w:t>- 用药理由：山药补中；白豆蔻宣阳上提；附片温阳；细辛温通细络；厚朴制阳过亢。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7．赵友成（女，63岁）——头晕</w:t>
      </w:r>
    </w:p>
    <w:p>
      <w:r>
        <w:t>一、患者信息</w:t>
      </w:r>
    </w:p>
    <w:p>
      <w:r>
        <w:t>- 性别：女    年龄：63    病程：未述（起因/诱因：未述）</w:t>
        <w:br/>
        <w:t>- 主要症状：1）眩晕（日夜节律/加重缓解因素：未述）</w:t>
        <w:br/>
        <w:t>- 舌象：色：未述  体：未述  苔：未述    脉象：关中取空顶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证据支持：症状：未述；舌：未述；脉：关中取空顶；体质/既往：未述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方：山药1g、白术1.5g、炙甘草1.5g、厚朴1g、藿香1.5g、丹参1g</w:t>
        <w:br/>
        <w:t>- 用药理由：健运中州、化湿引清阳；丹参上引活血。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8．邓汉钦（女，31岁）——痛风</w:t>
      </w:r>
    </w:p>
    <w:p>
      <w:r>
        <w:t>一、患者信息</w:t>
      </w:r>
    </w:p>
    <w:p>
      <w:r>
        <w:t>- 性别：女    年龄：31    病程：未述（起因/诱因：未述）</w:t>
        <w:br/>
        <w:t>- 主要症状：未述（日夜节律/加重缓解因素：未述）</w:t>
        <w:br/>
        <w:t>- 舌象：色：未述  体：未述  苔：未述    脉象：寸沉；关中顶；尺沉顶脉宽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证据支持：症状：未述；舌：未述；脉：寸沉；关中顶；尺沉顶脉宽；体质/既往：未述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方：山药1g、白术1.5g、炙甘草1.5g、藿香1.5g、厚朴1g、独活1g</w:t>
        <w:br/>
        <w:t>- 用药理由：化湿通络，防气上亢；独活祛湿痹。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9．骆小茂（女，46岁）——困倦</w:t>
      </w:r>
    </w:p>
    <w:p>
      <w:r>
        <w:t>一、患者信息</w:t>
      </w:r>
    </w:p>
    <w:p>
      <w:r>
        <w:t>- 性别：女    年龄：46    病程：未述（起因/诱因：未述）</w:t>
        <w:br/>
        <w:t>- 主要症状：1）乏力（日夜节律/加重缓解因素：未述）</w:t>
        <w:br/>
        <w:t>- 舌象：色：未述  体：未述  苔：未述    脉象：寸沉；关沉细；尺沉不过指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证据支持：症状：未述；舌：未述；脉：寸沉；关沉细；尺沉不过指；体质/既往：未述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方：山药1g、白术1.5g、炙甘草1.5g、白豆蔻1.5g、附片1g、白芷（量未述）</w:t>
        <w:br/>
        <w:t>- 用药理由：温阳鼓动中阳，散上焦湿。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10．向松涛（男，50岁）——失眠</w:t>
      </w:r>
    </w:p>
    <w:p>
      <w:r>
        <w:t>一、患者信息</w:t>
      </w:r>
    </w:p>
    <w:p>
      <w:r>
        <w:t>- 性别：男    年龄：50    病程：未述（起因/诱因：未述）</w:t>
        <w:br/>
        <w:t>- 主要症状：未述（日夜节律/加重缓解因素：未述）</w:t>
        <w:br/>
        <w:t>- 舌象：色：未述  体：未述  苔：未述    脉象：寸沉；关浮空顶力强；尺沉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证据支持：症状：未述；舌：未述；脉：寸沉；关浮空顶力强；尺沉；体质/既往：未述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方：山药1.5g、白术1g、炙甘草1g、白芍1g、佩兰2.5g、仙灵脾1g</w:t>
        <w:br/>
        <w:t>- 用药理由：健中扶卫、温肾安神。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11．陆桃英（女，65岁）——甲状腺结节</w:t>
      </w:r>
    </w:p>
    <w:p>
      <w:r>
        <w:t>一、患者信息</w:t>
      </w:r>
    </w:p>
    <w:p>
      <w:r>
        <w:t>- 性别：女    年龄：65    病程：未述（起因/诱因：未述）</w:t>
        <w:br/>
        <w:t>- 主要症状：1）颈前结节（日夜节律/加重缓解因素：未述）</w:t>
        <w:br/>
        <w:t>- 舌象：色：未述  体：未述  苔：未述    脉象：寸沉不顶；关中稍顶略空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证据支持：症状：未述；舌：未述；脉：寸沉不顶；关中稍顶略空；体质/既往：未述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方：山药1.5g、白术1g、炙甘草1g、白芍1g、丹参1g、藿香（量未述）</w:t>
        <w:br/>
        <w:t>- 用药理由：燥湿、活血以助血供。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12．王婷（女，20岁）——慢性咽炎</w:t>
      </w:r>
    </w:p>
    <w:p>
      <w:r>
        <w:t>一、患者信息</w:t>
      </w:r>
    </w:p>
    <w:p>
      <w:r>
        <w:t>- 性别：女    年龄：20    病程：未述（起因/诱因：未述）</w:t>
        <w:br/>
        <w:t>- 主要症状：1）咽痛痰黏（日夜节律/加重缓解因素：未述）</w:t>
        <w:br/>
        <w:t>- 舌象：色：未述  体：未述  苔：未述    脉象：寸沉顶有力；关中下顶不空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证据支持：症状：未述；舌：未述；脉：寸沉顶有力；关中下顶不空；体质/既往：未述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方：山药1g、白术1.5g、炙甘草1.5g、法半夏0.5g、白芥子0.5g、藿香1g</w:t>
        <w:br/>
        <w:t>- 用药理由：痰热与湿并见，半夏化痰，白芥子通肺。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13．熊倩（女，21岁）——脾虚</w:t>
      </w:r>
    </w:p>
    <w:p>
      <w:r>
        <w:t>一、患者信息</w:t>
      </w:r>
    </w:p>
    <w:p>
      <w:r>
        <w:t>- 性别：女    年龄：21    病程：未述（起因/诱因：未述）</w:t>
        <w:br/>
        <w:t>- 主要症状：未述（日夜节律/加重缓解因素：未述）</w:t>
        <w:br/>
        <w:t>- 舌象：色：未述  体：未述  苔：未述    脉象：寸细缓；关细空；尺中顶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证据支持：症状：未述；舌：未述；脉：寸细缓；关细空；尺中顶；体质/既往：未述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方：党参1.5g、佩兰2g、炙甘草1g、白芍1g、熟地1g、浮小麦0.5g</w:t>
        <w:br/>
        <w:t>- 用药理由：益气敛阴，滋肾阴以安神。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14．张钧（女，（未述）岁）——咳嗽</w:t>
      </w:r>
    </w:p>
    <w:p>
      <w:r>
        <w:t>一、患者信息</w:t>
      </w:r>
    </w:p>
    <w:p>
      <w:r>
        <w:t>- 性别：女    年龄：（未述）    病程：未述（起因/诱因：未述）</w:t>
        <w:br/>
        <w:t>- 主要症状：1）咳嗽（日夜节律/加重缓解因素：未述）</w:t>
        <w:br/>
        <w:t>- 舌象：色：未述  体：未述  苔：未述    脉象：寸常；关稍浮不空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证据支持：症状：未述；舌：未述；脉：寸常；关稍浮不空；体质/既往：未述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方：山药1.5g、佩兰2g、炙甘草1g、白芍0.5g、桔梗0.5g、百合0.5g</w:t>
        <w:br/>
        <w:t>- 用药理由：宣肺润燥、固卫敛阴。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15．唐中豪（男，20岁）——鼻炎</w:t>
      </w:r>
    </w:p>
    <w:p>
      <w:r>
        <w:t>一、患者信息</w:t>
      </w:r>
    </w:p>
    <w:p>
      <w:r>
        <w:t>- 性别：男    年龄：20    病程：未述（起因/诱因：未述）</w:t>
        <w:br/>
        <w:t>- 主要症状：1）鼻塞（日夜节律/加重缓解因素：未述）</w:t>
        <w:br/>
        <w:t>- 舌象：色：未述  体：未述  苔：未述    脉象：关浮不空，下越顶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证据支持：症状：未述；舌：未述；脉：关浮不空，下越顶；体质/既往：未述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方：山药1.5g、白术1g、炙甘草1g、杏仁1.5g、白芍1g、佩兰1.5g</w:t>
        <w:br/>
        <w:t>- 用药理由：燥湿宣降鼻肺之气。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16．郑舟（女，32岁）——月经不调</w:t>
      </w:r>
    </w:p>
    <w:p>
      <w:r>
        <w:t>一、患者信息</w:t>
      </w:r>
    </w:p>
    <w:p>
      <w:r>
        <w:t>- 性别：女    年龄：32    病程：未述（起因/诱因：未述）</w:t>
        <w:br/>
        <w:t>- 主要症状：未述（日夜节律/加重缓解因素：未述）</w:t>
        <w:br/>
        <w:t>- 舌象：色：未述  体：未述  苔：未述    脉象：寸稍沉；关中空顶；尺中顶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证据支持：症状：未述；舌：未述；脉：寸稍沉；关中空顶；尺中顶；体质/既往：未述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方：党参1.5g、佩兰2g、炙甘草1g、白芍1g、熟地1g、浮小麦0.5g</w:t>
        <w:br/>
        <w:t>- 用药理由：滋肾阴调经，益气敛阴。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17．文颖（女，32岁）——干咳</w:t>
      </w:r>
    </w:p>
    <w:p>
      <w:r>
        <w:t>一、患者信息</w:t>
      </w:r>
    </w:p>
    <w:p>
      <w:r>
        <w:t>- 性别：女    年龄：32    病程：未述（起因/诱因：未述）</w:t>
        <w:br/>
        <w:t>- 主要症状：1）干咳（日夜节律/加重缓解因素：未述）</w:t>
        <w:br/>
        <w:t>- 舌象：色：未述  体：未述  苔：未述    脉象：寸浮顶；关中顶不空；尺常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证据支持：症状：未述；舌：未述；脉：寸浮顶；关中顶不空；尺常；体质/既往：未述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方：山药1g、白术1.5g、炙甘草1.5g、厚朴1g、藿香1.5g、苏子1g</w:t>
        <w:br/>
        <w:t>- 用药理由：苏子对应寸中沉取堵象，以开降。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18．许勋梅（女，48岁）——头皮屑多</w:t>
      </w:r>
    </w:p>
    <w:p>
      <w:r>
        <w:t>一、患者信息</w:t>
      </w:r>
    </w:p>
    <w:p>
      <w:r>
        <w:t>- 性别：女    年龄：48    病程：未述（起因/诱因：未述）</w:t>
        <w:br/>
        <w:t>- 主要症状：未述（日夜节律/加重缓解因素：未述）</w:t>
        <w:br/>
        <w:t>- 舌象：色：未述  体：未述  苔：未述    脉象：寸浮稍空；关中顶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证据支持：症状：未述；舌：未述；脉：寸浮稍空；关中顶；体质/既往：未述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方：山药1.5g、白术1g、炙甘草1g、白芍1g、佩兰0.5g、浮小麦1g</w:t>
        <w:br/>
        <w:t>- 用药理由：卫表不足微虚火，浮小麦敛阴。</w:t>
        <w:br/>
        <w:t>- 用法与剂量：每日800ml水，泡半小时，煎半小时，小口多次服用。儿童按体重比例酌减。</w:t>
      </w:r>
    </w:p>
    <w:p/>
    <w:p>
      <w:r>
        <w:rPr>
          <w:b/>
          <w:sz w:val="24"/>
        </w:rPr>
        <w:t>19．龙久红（女，38岁）——胁下痛</w:t>
      </w:r>
    </w:p>
    <w:p>
      <w:r>
        <w:t>一、患者信息</w:t>
      </w:r>
    </w:p>
    <w:p>
      <w:r>
        <w:t>- 性别：女    年龄：38    病程：未述（起因/诱因：未述）</w:t>
        <w:br/>
        <w:t>- 主要症状：1）胁痛（日夜节律/加重缓解因素：未述）</w:t>
        <w:br/>
        <w:t>- 舌象：色：未述  体：未述  苔：未述    脉象：寸浮；关中顶不空；尺常</w:t>
      </w:r>
    </w:p>
    <w:p>
      <w:r>
        <w:t>二、辨证结论</w:t>
      </w:r>
    </w:p>
    <w:p>
      <w:r>
        <w:t>- 核心证型：依据脉象：表里虚实未完全明晰（随访补充）</w:t>
        <w:br/>
        <w:t>- 证据支持：症状：未述；舌：未述；脉：寸浮；关中顶不空；尺常；体质/既往：未述</w:t>
      </w:r>
    </w:p>
    <w:p>
      <w:r>
        <w:t>三、病机分析（要点）</w:t>
      </w:r>
    </w:p>
    <w:p>
      <w:r>
        <w:t>- 阴阳：未述（虚在未述，实在未述）</w:t>
        <w:br/>
        <w:t>- 五行：未述</w:t>
        <w:br/>
        <w:t>- 脏腑：本未述 兼未述；主病位：未述；致症链：未述</w:t>
      </w:r>
    </w:p>
    <w:p>
      <w:r>
        <w:t>四、治疗思路与方剂</w:t>
      </w:r>
    </w:p>
    <w:p>
      <w:r>
        <w:t>- 法：健脾运中、扶卫引气（据脉象）</w:t>
        <w:br/>
        <w:t>- 方：山药1g、白术1g、炙甘草1.5g、香附1g、藿香1.5g、丹参1g</w:t>
        <w:br/>
        <w:t>- 用药理由：丹参加香附理气活络。</w:t>
        <w:br/>
        <w:t>- 用法与剂量：每日800ml水，泡半小时，煎半小时，小口多次服用。儿童按体重比例酌减。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