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jc w:val="center"/>
        <w:rPr>
          <w:rFonts w:hint="eastAsia" w:ascii="仿宋" w:hAnsi="仿宋" w:eastAsia="仿宋" w:cs="仿宋"/>
          <w:b/>
          <w:bCs/>
          <w:color w:val="000000"/>
          <w:sz w:val="36"/>
          <w:szCs w:val="36"/>
        </w:rPr>
      </w:pPr>
    </w:p>
    <w:p>
      <w:pPr>
        <w:jc w:val="center"/>
        <w:rPr>
          <w:rFonts w:hint="eastAsia" w:ascii="仿宋" w:hAnsi="仿宋" w:eastAsia="仿宋" w:cs="仿宋"/>
          <w:b/>
          <w:bCs/>
          <w:color w:val="000000"/>
          <w:sz w:val="36"/>
          <w:szCs w:val="36"/>
        </w:rPr>
      </w:pPr>
      <w:r>
        <w:rPr>
          <w:rFonts w:hint="eastAsia" w:ascii="仿宋" w:hAnsi="仿宋" w:eastAsia="仿宋" w:cs="仿宋"/>
          <w:b/>
          <w:bCs/>
          <w:color w:val="000000"/>
          <w:sz w:val="36"/>
          <w:szCs w:val="36"/>
        </w:rPr>
        <w:t>现代病人普遍脉沉的病机</w:t>
      </w:r>
    </w:p>
    <w:p>
      <w:pPr>
        <w:jc w:val="center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0" w:name="_GoBack"/>
      <w:bookmarkEnd w:id="0"/>
      <w:r>
        <w:rPr>
          <w:rFonts w:hint="eastAsia" w:ascii="仿宋" w:hAnsi="仿宋" w:eastAsia="仿宋" w:cs="仿宋"/>
          <w:sz w:val="30"/>
          <w:szCs w:val="30"/>
        </w:rPr>
        <w:t>整理人：李阳</w:t>
      </w:r>
    </w:p>
    <w:p>
      <w:pPr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本堂课大纲——</w:t>
      </w:r>
    </w:p>
    <w:p>
      <w:pPr>
        <w:numPr>
          <w:ilvl w:val="0"/>
          <w:numId w:val="1"/>
        </w:numPr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 xml:space="preserve">  【大环境与大变局下的脉气走势】</w:t>
      </w:r>
    </w:p>
    <w:p>
      <w:pPr>
        <w:numPr>
          <w:ilvl w:val="0"/>
          <w:numId w:val="1"/>
        </w:numPr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 xml:space="preserve">  【“推动无力”在脉象上的细分】 </w:t>
      </w:r>
    </w:p>
    <w:p>
      <w:pPr>
        <w:rPr>
          <w:rFonts w:hint="eastAsia" w:ascii="仿宋" w:hAnsi="仿宋" w:eastAsia="仿宋" w:cs="仿宋"/>
          <w:sz w:val="32"/>
          <w:szCs w:val="32"/>
        </w:rPr>
      </w:pPr>
    </w:p>
    <w:p>
      <w:pPr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【1.大环境与大变局下的脉气走势】</w:t>
      </w:r>
    </w:p>
    <w:p>
      <w:pPr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 xml:space="preserve">     现在你们摸脉，相当一部分病人的脉（气机）都是偏沉的（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中取偏下脉象指感最明显</w:t>
      </w:r>
      <w:r>
        <w:rPr>
          <w:rFonts w:hint="eastAsia" w:ascii="仿宋" w:hAnsi="仿宋" w:eastAsia="仿宋" w:cs="仿宋"/>
          <w:sz w:val="32"/>
          <w:szCs w:val="32"/>
        </w:rPr>
        <w:t>），不要以为都是因为他们收敛得住。我在十多年前大量用四逆汤剂时，那时病人脉气也沉，的确是生发不足（属于实证）；现在的病人生发不足脉气沉，相当一部分已经变为虚证格局了！</w:t>
      </w:r>
    </w:p>
    <w:p>
      <w:pPr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 xml:space="preserve">     我称之为“推动无力的状态”，（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脉气虽沉，沉位重取尺脉时却撞指无力</w:t>
      </w:r>
      <w:r>
        <w:rPr>
          <w:rFonts w:hint="eastAsia" w:ascii="仿宋" w:hAnsi="仿宋" w:eastAsia="仿宋" w:cs="仿宋"/>
          <w:sz w:val="32"/>
          <w:szCs w:val="32"/>
        </w:rPr>
        <w:t>），这部分的病人下一步，发癌症的几率是很大的。推动无力的沉脉（物质基础不足）与生发不足的沉脉（寒湿）如何在临证上验证区别？你用同样剂量(大于10g)的[附子]一试便知......</w:t>
      </w:r>
    </w:p>
    <w:p>
      <w:pPr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 xml:space="preserve">     推动无力的患者，我以[附子]促进生发的剂量已经下调到2-3g甚至更低了，效果依然非常好，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这就说明元气亏虚呀！</w:t>
      </w:r>
      <w:r>
        <w:rPr>
          <w:rFonts w:hint="eastAsia" w:ascii="仿宋" w:hAnsi="仿宋" w:eastAsia="仿宋" w:cs="仿宋"/>
          <w:sz w:val="32"/>
          <w:szCs w:val="32"/>
        </w:rPr>
        <w:t>因为真正意义上的实证格局，2-3g的剂量一般是打不动的，少则10g多则20/30g甚至更高剂量，需要汇集更大的力量去攻那个寒湿/闭阻的状态。反之小剂量能打动，就印证了背后是没有力量/能力去推动了，大格局已经虚了，所以才脉沉！脏腑的功能已然失序/内崩</w:t>
      </w:r>
    </w:p>
    <w:p>
      <w:pPr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 xml:space="preserve">     典型的如：脉象略空飘（精血不足），用一点收敛之品、几付药的功夫立即脉气就沉下去了，真的是敛住了吗？其实是内在的气机不足了而已。一定要注意这个趋势，我常说“12年”一个轮回，如今大量病人依然用附片却用得少了，他们（身体素质）和12年前早已不可同日而语。曾经的大剂[附子]是可以把病人催浮肿起来的（</w:t>
      </w:r>
      <w:r>
        <w:rPr>
          <w:rFonts w:hint="eastAsia" w:ascii="仿宋" w:hAnsi="仿宋" w:eastAsia="仿宋" w:cs="仿宋"/>
          <w:sz w:val="32"/>
          <w:szCs w:val="32"/>
          <w:u w:val="single"/>
        </w:rPr>
        <w:t>劲猛的生发之力将寒湿/代谢垃圾产物由深层次催至表浅部位，通过皮肤等通道往外走</w:t>
      </w:r>
      <w:r>
        <w:rPr>
          <w:rFonts w:hint="eastAsia" w:ascii="仿宋" w:hAnsi="仿宋" w:eastAsia="仿宋" w:cs="仿宋"/>
          <w:sz w:val="32"/>
          <w:szCs w:val="32"/>
        </w:rPr>
        <w:t>），现在则不可能了（推动无力的前提下去猛地生发，带来的结果只能是空运化，要么脉气直接空飘了、要么病人不适感更强了）。</w:t>
      </w:r>
    </w:p>
    <w:p>
      <w:pPr>
        <w:rPr>
          <w:rFonts w:hint="eastAsia" w:ascii="仿宋" w:hAnsi="仿宋" w:eastAsia="仿宋" w:cs="仿宋"/>
          <w:sz w:val="32"/>
          <w:szCs w:val="32"/>
        </w:rPr>
      </w:pPr>
    </w:p>
    <w:p>
      <w:pPr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 xml:space="preserve">【2.“推动无力”在脉象上的细分】 </w:t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虚证格局下的病人脉气沉，特点是——沉取才应脉气、指感相对明显。但是当你自沉取轻抬的一瞬间，（脉气）开始空了/细了，“空”“细</w:t>
      </w:r>
      <w:r>
        <w:rPr>
          <w:rFonts w:ascii="仿宋" w:hAnsi="仿宋" w:eastAsia="仿宋" w:cs="仿宋"/>
          <w:sz w:val="32"/>
          <w:szCs w:val="32"/>
        </w:rPr>
        <w:t>”</w:t>
      </w:r>
      <w:r>
        <w:rPr>
          <w:rFonts w:hint="eastAsia" w:ascii="仿宋" w:hAnsi="仿宋" w:eastAsia="仿宋" w:cs="仿宋"/>
          <w:sz w:val="32"/>
          <w:szCs w:val="32"/>
        </w:rPr>
        <w:t>不就是真阴不足吗？凭这一点就足以判断是“推动无力”</w:t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打个比方：一个人底子强力量足，寒湿的气机就好比只是道路前方有障碍，解决方案是铆足劲去清障即可。但现代人的状态是什么？——多为虚劳虚损，西医疗法及抗生素的摧残，电子产品的过度使用、紊乱的生物钟、饮食不节、眼花缭乱的新事物等等，都在大量损耗元气。这时脉气变沉了，就是本气疲软了、推动无力的结果，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而不是身体有淤阻通过扶阳药物就能畅通无阻的状态</w:t>
      </w:r>
      <w:r>
        <w:rPr>
          <w:rFonts w:hint="eastAsia" w:ascii="仿宋" w:hAnsi="仿宋" w:eastAsia="仿宋" w:cs="仿宋"/>
          <w:sz w:val="32"/>
          <w:szCs w:val="32"/>
        </w:rPr>
        <w:t>，医生用药切忌大剂量用扶养之品（病人一定不耐受）；现在病人哪怕舌苔厚腻（脾胃虚寒）我用干姜温里也只是小剂量（2-3g甚至更低）很少会超过5g，有的病人夹湿了喊头晕，我开藿香（芳香化湿品）也只用1-1.5g。要知道曾经的中医界芳香化湿品在用量上一般不低于15-20g（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我要是也这样用病人只怕早跑光了</w:t>
      </w:r>
      <w:r>
        <w:rPr>
          <w:rFonts w:hint="eastAsia" w:ascii="仿宋" w:hAnsi="仿宋" w:eastAsia="仿宋" w:cs="仿宋"/>
          <w:sz w:val="32"/>
          <w:szCs w:val="32"/>
        </w:rPr>
        <w:t>）</w:t>
      </w:r>
    </w:p>
    <w:p>
      <w:pPr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 xml:space="preserve">    虚证格局下还依然长期脉沉的病人，服药甚久（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小剂量扶阳兼顾护中气</w:t>
      </w:r>
      <w:r>
        <w:rPr>
          <w:rFonts w:hint="eastAsia" w:ascii="仿宋" w:hAnsi="仿宋" w:eastAsia="仿宋" w:cs="仿宋"/>
          <w:sz w:val="32"/>
          <w:szCs w:val="32"/>
        </w:rPr>
        <w:t>）依然没有改善的，作为医生你就要有一个基本预判：基本上这部分病人离发重症也不远了且多半就是发癌症（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邪入至血分甚至更深的层次，“将灭之星火”</w:t>
      </w:r>
      <w:r>
        <w:rPr>
          <w:rFonts w:hint="eastAsia" w:ascii="仿宋" w:hAnsi="仿宋" w:eastAsia="仿宋" w:cs="仿宋"/>
          <w:sz w:val="32"/>
          <w:szCs w:val="32"/>
        </w:rPr>
        <w:t>）。</w:t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这段时间治疗几个咳嗽、胃痛的病人，咳嗽且脉沉的我用了1g[细辛]、胃痛且脉沉的用了0.5g[吴茱萸]，这样微小的剂量竟然取效显著！这说明一定是虚证啊，如果是实证，怎么可能这点剂量就能打动呢。</w:t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 xml:space="preserve">所以还是那句话“十二年一轮回”，现今病人普遍脉沉下去了，大家不要误以为是气机收敛有度、体质上来了。背后是“推动无力”！如此低微的剂量能奏效，说明元气已经很虚了。 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西医现阶段最大的问题在于剂量越来越大、激素药抽调力度越来越猛，而病人却越治越虚，所以临床上大量的新型疑难杂症。但由于不懂脉、不懂人体真实的原理，西医理论注定会走入这样的“死胡同”，就好比如果我不懂脉，起手依然是10-15g甚至更高剂量的[附片]，将会带来什么样的结果？</w:t>
      </w:r>
    </w:p>
    <w:p>
      <w:pPr>
        <w:ind w:firstLine="643" w:firstLineChars="200"/>
        <w:rPr>
          <w:rFonts w:hint="eastAsia" w:ascii="仿宋" w:hAnsi="仿宋" w:eastAsia="仿宋" w:cs="仿宋"/>
          <w:b/>
          <w:bCs/>
          <w:color w:val="FF000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  <w:t>火神派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不就是这样衰落的吗——他们不以元气虚实为根基和参考，反而把疗效不足归咎于药物质量的下降等原因，剂量不减反增，这就是不明理的后果。如果要在药物质量上做文章，要知道如今我使用的[附片]其性味/药力/药效跟10多年前已是不可同日而语：曾经只要舌尖稍尝一下就明显觉得满嘴“麻”了，而现在含着一片也就是舌尖会“麻”而已，即便如此，用下去依然取效！这说明什么？你还能把这样的病人当做实证去处理？！</w:t>
      </w:r>
    </w:p>
    <w:p>
      <w:pPr>
        <w:ind w:firstLine="643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olor w:val="FF0000"/>
          <w:sz w:val="32"/>
          <w:szCs w:val="32"/>
        </w:rPr>
        <w:t>若精不足了，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脉沉就是一种“假象”，实质是元气推动无力。若脉气空飘，你知道是被邪激发，治法无非行收敛而已，至少大方向上不会错；而沉，就需要仔细斟酌如何生发了，要考虑病人元气的虚损、判断</w:t>
      </w:r>
      <w: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  <w:t>精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足与否（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沉取脉象往往会麻痹医生的判断，表面上好像都是收敛得住、精足，但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32"/>
        </w:rPr>
        <w:t>微妙之处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就在微微举指的那一瞬间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）。现在你们提取沉取脉象信息的时候，有几个人给你的感觉是“</w:t>
      </w:r>
      <w:r>
        <w:rPr>
          <w:rFonts w:hint="eastAsia" w:ascii="仿宋" w:hAnsi="仿宋" w:eastAsia="仿宋" w:cs="仿宋"/>
          <w:color w:val="000000"/>
          <w:sz w:val="32"/>
          <w:szCs w:val="32"/>
          <w:u w:val="single"/>
        </w:rPr>
        <w:t>尺脉撞指有力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”的？恐怕没有吧。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我这些年的组方为什么一直在变化，剂量也一直在下调？顺应时势和大环境嘛（病人总体是越来越虚了）！现在你们用[附片]温阳，也一定要缓攻为主，不能急（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即便遇到了精足的病人，也要采取逐步上调剂量的方式，不可操之过急，妄图一步到位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）。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王正龙老师早年的理论，尤其《治病书》系列中存在一个问题就是对虚实的考量不足（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缺乏时间轴线上的病人脉象的对比和医疗大环境的演化分析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），再按照那种开方剂量是要出问题的。小剂量开方不是药力轻、不是为了去规避风险，是同气相求而已，多了就是过了。</w:t>
      </w:r>
    </w:p>
    <w:p>
      <w:pPr>
        <w:ind w:firstLine="643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olor w:val="FF0000"/>
          <w:sz w:val="32"/>
          <w:szCs w:val="32"/>
        </w:rPr>
        <w:t>举例子印证——</w:t>
      </w:r>
      <w: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  <w:t>[法夏]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止咳，我曾经的开方剂量是8-10g起手，现在呢，你试试看那个燥性病人受得了否？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推动无力还带来一个弊端，就是病人身体预警值下降/应答能力下降，现在的病人长了乳房包块/子宫肌瘤，可以相当长的时间里没有一点感觉！可见元气亏了，机体如何识别和应答......长此以往定有大变局，所以我们宁可以小剂量图缓治疗，也不可操之过急，既是同气相求也在无形中达到了规避风险的目的。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综上，通过对脉沉气机的解读，你们会感受到，我们元气脉法体系最大的优势在于可以在理论上自我进化，有脉象作参考一定不会迷失方向。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</w:p>
    <w:p>
      <w:pPr>
        <w:jc w:val="center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【完】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</w:p>
  <w:p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A4E4A2"/>
    <w:multiLevelType w:val="singleLevel"/>
    <w:tmpl w:val="60A4E4A2"/>
    <w:lvl w:ilvl="0" w:tentative="0">
      <w:start w:val="1"/>
      <w:numFmt w:val="decimal"/>
      <w:suff w:val="nothing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8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259F"/>
    <w:rsid w:val="004043EE"/>
    <w:rsid w:val="00CF259F"/>
    <w:rsid w:val="1F522143"/>
    <w:rsid w:val="3B356879"/>
    <w:rsid w:val="452D2119"/>
    <w:rsid w:val="4DAC46D1"/>
    <w:rsid w:val="5FF86FF5"/>
    <w:rsid w:val="D3FF7E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link w:val="2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372</Words>
  <Characters>2121</Characters>
  <Lines>17</Lines>
  <Paragraphs>4</Paragraphs>
  <TotalTime>0</TotalTime>
  <ScaleCrop>false</ScaleCrop>
  <LinksUpToDate>false</LinksUpToDate>
  <CharactersWithSpaces>2489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ASUS</dc:creator>
  <cp:lastModifiedBy>导航 天天大白菜</cp:lastModifiedBy>
  <dcterms:modified xsi:type="dcterms:W3CDTF">2026-01-11T13:07:54Z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7733B3DEB39C103F2A306369090E86F3_42</vt:lpwstr>
  </property>
</Properties>
</file>