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 w:ascii="仿宋" w:hAnsi="仿宋" w:eastAsia="仿宋" w:cs="仿宋"/>
          <w:b/>
          <w:bCs/>
          <w:sz w:val="36"/>
          <w:szCs w:val="36"/>
        </w:rPr>
      </w:pPr>
      <w:bookmarkStart w:id="0" w:name="_GoBack"/>
      <w:bookmarkEnd w:id="0"/>
    </w:p>
    <w:p>
      <w:pPr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结合“象思维”谈用药多样性</w:t>
      </w:r>
    </w:p>
    <w:p>
      <w:pPr>
        <w:jc w:val="center"/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sz w:val="30"/>
          <w:szCs w:val="30"/>
        </w:rPr>
        <w:t>整理人：李阳</w:t>
      </w:r>
    </w:p>
    <w:p>
      <w:pPr>
        <w:jc w:val="center"/>
        <w:rPr>
          <w:rFonts w:hint="eastAsia" w:ascii="宋体" w:hAnsi="宋体" w:cs="宋体"/>
          <w:b/>
          <w:bCs/>
          <w:color w:val="000000"/>
          <w:sz w:val="32"/>
          <w:szCs w:val="32"/>
        </w:rPr>
      </w:pPr>
    </w:p>
    <w:p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本堂课大纲——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 xml:space="preserve"> [用药多元化/多样性的基础及其与象思维的关系]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 xml:space="preserve"> [中医结合脉象用药的意义]</w:t>
      </w:r>
    </w:p>
    <w:p>
      <w:pPr>
        <w:rPr>
          <w:rFonts w:hint="eastAsia" w:ascii="仿宋" w:hAnsi="仿宋" w:eastAsia="仿宋" w:cs="仿宋"/>
          <w:sz w:val="32"/>
          <w:szCs w:val="32"/>
        </w:rPr>
      </w:pP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【用药多元化/多样性的基础及其与象思维的关系】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临证上我用药种类似乎不多/受限制，是因为购进很多药怕最后怕浪费了、有的药经常用不到而已，不代表我只会用几十味药。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（我会用的药、会开的方，在我心里是一套灵活的系统）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现在你们看病，我已教会你们大法/法度，只要脉象支撑的前提下，可供你参考选用的药物一定是不受局限的。</w:t>
      </w:r>
    </w:p>
    <w:p>
      <w:pPr>
        <w:ind w:firstLine="640" w:firstLineChars="200"/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FF0000"/>
          <w:sz w:val="32"/>
          <w:szCs w:val="32"/>
        </w:rPr>
        <w:t>（选用原则是什么？）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比如同是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理气药</w:t>
      </w:r>
      <w:r>
        <w:rPr>
          <w:rFonts w:hint="eastAsia" w:ascii="仿宋" w:hAnsi="仿宋" w:eastAsia="仿宋" w:cs="仿宋"/>
          <w:sz w:val="32"/>
          <w:szCs w:val="32"/>
        </w:rPr>
        <w:t>，香橼、佛手、枳壳、香附、青皮等等...你首先要考虑其煎汤后的口感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（不能太苦太差）</w:t>
      </w:r>
      <w:r>
        <w:rPr>
          <w:rFonts w:hint="eastAsia" w:ascii="仿宋" w:hAnsi="仿宋" w:eastAsia="仿宋" w:cs="仿宋"/>
          <w:sz w:val="32"/>
          <w:szCs w:val="32"/>
        </w:rPr>
        <w:t>，其次结合脉象还要考虑其气是当下病人脾胃能承受的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（同气相求）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药物煎汤一定要亲自去尝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（感受）</w:t>
      </w:r>
      <w:r>
        <w:rPr>
          <w:rFonts w:hint="eastAsia" w:ascii="仿宋" w:hAnsi="仿宋" w:eastAsia="仿宋" w:cs="仿宋"/>
          <w:sz w:val="32"/>
          <w:szCs w:val="32"/>
        </w:rPr>
        <w:t>其性、味，像前段时间我用[丁香]试验，发现0.5g的剂量都很“窜”，许多病人甚至调整到了0.10g才比较适应。原本是想用它取代[吴茱萸]的，没想到：口感解决了、气味这么窜。对这两味药临证体会是，要遵循一个原则：但凡小剂量能够解决问题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（病灶、反应）</w:t>
      </w:r>
      <w:r>
        <w:rPr>
          <w:rFonts w:hint="eastAsia" w:ascii="仿宋" w:hAnsi="仿宋" w:eastAsia="仿宋" w:cs="仿宋"/>
          <w:sz w:val="32"/>
          <w:szCs w:val="32"/>
        </w:rPr>
        <w:t>的，尽量使用小剂量（少去调/拨动元气），这个原则对在临床上保证持续性疗效的重要性不言而喻。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对所有的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理气药</w:t>
      </w:r>
      <w:r>
        <w:rPr>
          <w:rFonts w:hint="eastAsia" w:ascii="仿宋" w:hAnsi="仿宋" w:eastAsia="仿宋" w:cs="仿宋"/>
          <w:sz w:val="32"/>
          <w:szCs w:val="32"/>
        </w:rPr>
        <w:t>，要通过临床试验+煎汤尝味等方法在脑筋里建立起更加立体的认知，并结合历代医家对它们的认识——某味药更加擅长理哪一块的气？五脏六腑与经络皆有其气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(形、功能的层次差异)</w:t>
      </w:r>
      <w:r>
        <w:rPr>
          <w:rFonts w:hint="eastAsia" w:ascii="仿宋" w:hAnsi="仿宋" w:eastAsia="仿宋" w:cs="仿宋"/>
          <w:sz w:val="32"/>
          <w:szCs w:val="32"/>
        </w:rPr>
        <w:t>，不同药物的理气层次自然不能“眉毛胡子一把抓”。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比如再谈“温阳”：一味药它温的是上、中、下焦哪里的阳？每一个区间又有不同的作用层次；此也温阳、彼也温阳，不同的药物都具温阳的作用，但作用部位和层次又有所区分、各有高下。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以理气、温阳为例，就是让你们明白，只有研究到这样的细致层次，你才能更加直观和立体的去思考药物，做到用药的专一性、特异性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（用药精专）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又比如再谈“化湿”：藿香、草果、白蔻、砂仁、白术...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它们（进入人体后）的走势，有的偏于上焦、有的固守，有的偏于利下。结合脉象用下去，这些才是细节！</w:t>
      </w:r>
    </w:p>
    <w:p>
      <w:pPr>
        <w:ind w:firstLine="643" w:firstLineChars="200"/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你们学中药要建立“象思维”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  <w:t>（怎么类比？）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比如木香、沉香、藿香和香附，所有带“香”字的药，一定有不同层次的</w:t>
      </w: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醒脾作用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。既是“醒”脾，也就意味着它们更易理</w:t>
      </w: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中焦之气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（功能）。原来我们学中医很多谈“肝胆之气”的也是同理。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像[枳壳]相较于[厚朴][砂仁]就偏于去理</w:t>
      </w: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胸胁这两侧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的气，它对中焦之气的梳理能力就不及同类的其他理气药物。</w:t>
      </w:r>
    </w:p>
    <w:p>
      <w:pPr>
        <w:ind w:firstLine="640" w:firstLineChars="200"/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再看[佛手]这味药，你去查文献会发现这味药取效很迅速，取其“手到病除”之象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（切换到元气理论的视角就是其调气的力道很猛烈）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再看[青皮]、[陈皮]的区别：青者、色青入肝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（与肝气应）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擅长去理肝之气、疏肝理气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（破结滞的力道强）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；而陈皮就更偏向于去理中焦的痞塞且力道和缓，窜性弱。同时二味药皆为皮部，皮主表/收敛，所以它们对于皮下皮表的疾病比如</w:t>
      </w: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带状疱疹/冷风癍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等等，一定是有透发的效果的....</w:t>
      </w:r>
    </w:p>
    <w:p>
      <w:pPr>
        <w:ind w:firstLine="640" w:firstLineChars="200"/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看我最近爱用的[川芎]，血中之气药，现在很多病人，邪都入了血分（当需要更强的通窜力道、脉象支持，自然要用）还有[陈皮]、[大腹皮]、[桑白皮]等等皮部质的药，带给你们的象思维是什么？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（邪的出路之一就是走表）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     这些例子不都是“象思维”的活学活用吗？！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继续思考——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质地老陈、干燥的药物，一定蕴有燥性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（对水湿、痰饮等邪就有作用）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如果是皮质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（陈皮、大腹皮等）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来对治中焦（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发挥燥性的同时则兼有透发的作用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）、化痰也是发挥温燥之性去化那种湿痰（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淤血/顽痰就稍欠力道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另外我们看[白芥子]，尝起来有“辛辣”感（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辛散力道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），如果病人是纯干咳/咽干燥，吃下去就肯定不行。背后的原理是相通的嘛（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药物作用于人体的能量层次和其性、味相关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 xml:space="preserve">   现在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很多病人喊腰痛、腿脚痛，是皮痛？肉痛？还是筋骨层面的痛？这些都是不同的层次！比如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带状疱疹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就属于皮痛（按压不通，轻触则痛感明显），我们中医视其为“皮下膜里之间”那一层肉，治法就要从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  <w:u w:val="single"/>
        </w:rPr>
        <w:t>皮上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下功夫/选药材；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再推及肉痛、筋痛、骨痛，所涉及到的层面就关乎药物的选择了！各种药物走人体的层面/层次不一样的。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  <w:u w:val="single"/>
        </w:rPr>
        <w:t>针灸穴位的象思维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也是这样的，比如治疗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带状疱疹，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选择穴位和落针就要想办法如何去</w:t>
      </w: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“透皮”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，所以用梅花针透出去效果好就是这个原理了。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    中药也好、针灸穴位也罢，参到象思维上来都是一样的，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上中下、表里（半表里），一定要弄清楚。象思维这双眼，着眼点就是治疗层次和认识深度，为什么古中医和经方里常见这样的文字：虫类驱风、藤类除湿、贝类潜阳......背后就是用象思维参药物的“性”。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你看[龟板]的象——质地重、坚硬、喜水，一派“沉潜”之象，同时龟在水中嬉游又赋其“阳”之象，[龟板]实质上是阴中有阳；它是龟的“表”但又不是“皮”，和皮相比更加坚硬和质重（金石之性），综合来看就是走下、走里兼有重镇的作用：这样的药用在人体的意义，相较于地黄阿胶类的滋补，更偏于封藏精血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（北方肾水）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再看[天麻][天冬]——色泽纯净、名有“天”字，向上、走巅顶之象就出来了，参于人体就是往头部走。可见中药材的通用名称在某种程度上是共识的结果，我们药典绝大部分的</w:t>
      </w: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通名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是在命名学的基础上反复探讨出来的，名称背后是统一且规范的认识而绝非偶然。举例子——猫爪草、白花蛇舌草、鸡血藤......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再比如[斑蝥]是一种昆虫，用它来抗癌的象思维就是作用于人体后取其通窜祛瘀逐诸痰的能力，其钻性极强嘛。同样还有[水蛭]、走得更深。同理：任何一味药走人体的部位/层面/层次/力度一定搞清楚，到底偏于走气分还是血分？药物的象思维可以从哪些方面去参？去解读？探讨药物就是要往这个方向去努力，不然一味背诵其归经和功效都是没用的！</w:t>
      </w:r>
    </w:p>
    <w:p>
      <w:pP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记住，药物不是单向性的，一定都有它的偏向性/个性，这意味着药物一定有所主，而非全面兼顾，人亦无完人嘛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我们医生去用药/认识药，和了解人是一样的。同是止痒，地肤子、蛇床子、苦参都有作用，但是它们的作用层次、部位、性味、偏性、象思维取象角度等等....是有区别的！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比如——[苦参]有燥湿的作用，那么它对于湿疹类的痒（夹湿/水饮）效果就更好；[地肤子]偏于治干痒，再佐以血药（入血分，“血行风自灭”）如当归、何首乌等效果显著；[乌梢蛇]的止痒，取其“通窜”“蜕皮”之象，则脉空不宜用（动气的力量较猛），一定是脉气敛得住才用；[当归]敛中有通、主要偏守！主要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入血分去收敛厥阴，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当需要破气、通窜祛瘀时，我恰恰就不用它了，可能以[川芎][乌梢蛇]代之.....再看[细辛][白芥子]，为什么它们都善于往里、往络走？用[白芥子]祛痰的逻辑就好比跟敌人“打巷战”，这都是象决定的嘛！需要你用[附子]破寒的时候你去用[仙灵脾]温阳，力道肯定不够的嘛；同是生发、疏通之性，[麦芽]、[桃仁][川芎][穿山甲]的力道是不一样的，作用的层面也有别：轻者如[麦芽]善于走表、走上，轻缓地疏通局部淤堵比如乳房堵塞。重者如[川芎][穿山甲]，一个通行全身、一个善于钻下、走里去破硬结，也是力道/层次有别的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    万物各具气性、万法不离其宗，这就是我们用药可以多元化的逻辑，用药如用兵。（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而临证时的脉象是重要的参考依据！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我们和后世医家相比，在临证用药上有一个优势，就是可以通过脉象去操控剂量！（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脉象的信息中蕴有气机的升降浮沉，要灵活、精准地把握就需要大量操练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）同理，用药多元化/多样化，亦建立在你对药物（色、味、性、象）的理解程度上，理解要趋于立体、透彻。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 摸脉后提取到“湿”的指征，要考虑是里湿/表湿？透发出来没有？透发力道如何？等等....再结合脉象选择更加匹配（色、味、性、象）的药，在脑海里筛/过一遍。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    举例子——[桑白皮]为什么泄肺水、清浮热，而非泄膀胱经的水湿？白色入肺、叶子轻浮主上嘛；[桑枝]为什么善于走上肢而不是双足？其气轻扬、色青主生发（向上）嘛；同理可剖析[鸡血藤]的走向/作用层次（无处不在的象思维）</w:t>
      </w:r>
    </w:p>
    <w:p>
      <w:pPr>
        <w:ind w:firstLine="643" w:firstLineChars="200"/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象思维一样可以映到针灸上去，如果你们对穴位的认识，能够像对药物的认识一样立体和多元，那么一定是信手拈来皆是针的境界。</w:t>
      </w:r>
    </w:p>
    <w:p>
      <w:pP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</w:pPr>
    </w:p>
    <w:p>
      <w:pP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2.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中医结合脉象用药的意义</w:t>
      </w:r>
    </w:p>
    <w:p>
      <w:pPr>
        <w:ind w:firstLine="643" w:firstLineChars="200"/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荣为血，卫为气，诸痛多从“荣”的角度考虑用药——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以前跟你们说过，小儿</w:t>
      </w: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腹痛时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局部淋巴结增多，中医视角逻辑是什么——淋巴结属于血分范畴，血大量汇集于某处/局部，就是人体津液不足了，开始动血/调集过来疏通、排邪，本质还是荣的问题。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（现在的小孩子普遍这样，背后的生活饮食习惯可想而知了）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 这时候用[当归]是屡试不爽的；而在上部的淋巴结疼痛证，我往往会用[川芎]去通。淋巴结的出现，除了淤堵的原因，更多/常见的是“虚火上飘”，长期虚火重的人，反映的是其血不足、敛不住了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  <w:t>可理解为局部能量的失序状态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。没有足够的真阴去敛、人体启动平衡模式：要么淋巴结（动血）大量汇聚过去，要么以增生的形式出现。我们人体一定耐不住持续的“空运化”嘛。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     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注意：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血不足，不是一味用血分药就能解决问题。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通过摸脉我们需要厘清是什么原因致使血不足？是局部的湿气/淤堵导致血过不来？还是整体真阴物质基础的不足？这是诊脉的意义、辩证的意义。</w:t>
      </w:r>
    </w:p>
    <w:p>
      <w:pPr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    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中医的优势在于宏观调整能量失序的状态，让能量场复归“有序化”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（从而统摄局部）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；西医的“靶向”用药、局部消炎/抗生素等手段不具备这样的优势，反而可能使局部的能量变得更加失序。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</w:p>
    <w:p>
      <w:pPr>
        <w:jc w:val="center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【完】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A4E4A2"/>
    <w:multiLevelType w:val="singleLevel"/>
    <w:tmpl w:val="60A4E4A2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8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0B6"/>
    <w:rsid w:val="003C702F"/>
    <w:rsid w:val="008110B6"/>
    <w:rsid w:val="047E078A"/>
    <w:rsid w:val="0DE81B8B"/>
    <w:rsid w:val="19D11B6D"/>
    <w:rsid w:val="34843E87"/>
    <w:rsid w:val="38076FE8"/>
    <w:rsid w:val="43492045"/>
    <w:rsid w:val="4738210F"/>
    <w:rsid w:val="70911D7C"/>
    <w:rsid w:val="72705967"/>
    <w:rsid w:val="7D360C6E"/>
    <w:rsid w:val="FF1076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566</Words>
  <Characters>3230</Characters>
  <Lines>26</Lines>
  <Paragraphs>7</Paragraphs>
  <TotalTime>0</TotalTime>
  <ScaleCrop>false</ScaleCrop>
  <LinksUpToDate>false</LinksUpToDate>
  <CharactersWithSpaces>3789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ASUS</dc:creator>
  <cp:lastModifiedBy>导航 天天大白菜</cp:lastModifiedBy>
  <dcterms:modified xsi:type="dcterms:W3CDTF">2026-01-11T13:07:10Z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BF24183487021F2EFE2F63699593D502_42</vt:lpwstr>
  </property>
</Properties>
</file>