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b/>
          <w:bCs/>
          <w:sz w:val="52"/>
          <w:szCs w:val="52"/>
          <w:lang w:val="en-US" w:eastAsia="zh-CN"/>
        </w:rPr>
      </w:pPr>
      <w:r>
        <w:rPr>
          <w:rFonts w:hint="eastAsia"/>
          <w:b/>
          <w:bCs/>
          <w:sz w:val="52"/>
          <w:szCs w:val="52"/>
          <w:lang w:val="en-US" w:eastAsia="zh-CN"/>
        </w:rPr>
        <w:t>数据中心对接手册</w:t>
      </w:r>
    </w:p>
    <w:p>
      <w:pPr>
        <w:pStyle w:val="2"/>
        <w:bidi w:val="0"/>
        <w:ind w:left="432" w:leftChars="0" w:hanging="432" w:firstLineChars="0"/>
        <w:rPr>
          <w:rFonts w:hint="eastAsia"/>
          <w:lang w:val="en-US" w:eastAsia="zh-CN"/>
        </w:rPr>
      </w:pPr>
      <w:r>
        <w:rPr>
          <w:rFonts w:hint="eastAsia"/>
          <w:lang w:val="en-US" w:eastAsia="zh-CN"/>
        </w:rPr>
        <w:t>数据中心说明</w:t>
      </w:r>
    </w:p>
    <w:p>
      <w:pPr>
        <w:rPr>
          <w:rFonts w:hint="default"/>
          <w:lang w:val="en-US" w:eastAsia="zh-CN"/>
        </w:rPr>
      </w:pPr>
      <w:r>
        <w:rPr>
          <w:rFonts w:hint="eastAsia"/>
          <w:lang w:val="en-US" w:eastAsia="zh-CN"/>
        </w:rPr>
        <w:t>本数据中心功能支持基于JDBC关系型数据库的直连对接，即可以将本系统的数据推送到对接的数据库或者将对方的数据拉到本系统的数据库。接口模式只支持本系统各业务模块的数据，而直连模式可以支持任何数据。</w:t>
      </w:r>
    </w:p>
    <w:p>
      <w:pPr>
        <w:pStyle w:val="2"/>
        <w:bidi w:val="0"/>
        <w:ind w:left="432" w:leftChars="0" w:hanging="432" w:firstLineChars="0"/>
        <w:rPr>
          <w:rFonts w:hint="eastAsia"/>
          <w:lang w:val="en-US" w:eastAsia="zh-CN"/>
        </w:rPr>
      </w:pPr>
      <w:r>
        <w:rPr>
          <w:rFonts w:hint="eastAsia"/>
          <w:lang w:val="en-US" w:eastAsia="zh-CN"/>
        </w:rPr>
        <w:t>操作流程</w:t>
      </w:r>
    </w:p>
    <w:p>
      <w:pPr>
        <w:pStyle w:val="3"/>
        <w:bidi w:val="0"/>
        <w:rPr>
          <w:rFonts w:hint="eastAsia"/>
          <w:lang w:val="en-US" w:eastAsia="zh-CN"/>
        </w:rPr>
      </w:pPr>
      <w:r>
        <w:rPr>
          <w:rFonts w:hint="eastAsia"/>
          <w:lang w:val="en-US" w:eastAsia="zh-CN"/>
        </w:rPr>
        <w:t>数据模型</w:t>
      </w:r>
    </w:p>
    <w:p>
      <w:pPr>
        <w:rPr>
          <w:rFonts w:hint="default"/>
          <w:lang w:val="en-US" w:eastAsia="zh-CN"/>
        </w:rPr>
      </w:pPr>
      <w:r>
        <w:rPr>
          <w:rFonts w:hint="eastAsia"/>
          <w:lang w:val="en-US" w:eastAsia="zh-CN"/>
        </w:rPr>
        <w:t>数据模型就是要对接的数据：可以是基础数据，某些业务功能的数据，也可以是其它有需要的数据（如把某个系统中的一些数据抽到本平台中进行统计分析）。在创建数据模式之前，首先要在数据库中创建业务表，这个由技术人员人进行。然后添加一条数据模型的记录，指定模型名称和对应的数据库表即可。</w:t>
      </w:r>
    </w:p>
    <w:p>
      <w:pPr>
        <w:pStyle w:val="3"/>
        <w:bidi w:val="0"/>
        <w:rPr>
          <w:rFonts w:hint="eastAsia"/>
          <w:lang w:val="en-US" w:eastAsia="zh-CN"/>
        </w:rPr>
      </w:pPr>
      <w:r>
        <w:rPr>
          <w:rFonts w:hint="eastAsia"/>
          <w:lang w:val="en-US" w:eastAsia="zh-CN"/>
        </w:rPr>
        <w:t>对接应用</w:t>
      </w:r>
    </w:p>
    <w:p>
      <w:pPr>
        <w:rPr>
          <w:rFonts w:hint="default"/>
          <w:lang w:val="en-US" w:eastAsia="zh-CN"/>
        </w:rPr>
      </w:pPr>
      <w:r>
        <w:rPr>
          <w:rFonts w:hint="eastAsia"/>
          <w:lang w:val="en-US" w:eastAsia="zh-CN"/>
        </w:rPr>
        <w:t>应用是要对接的其它系统，如果要对接数据，就需要设置该系统的数据库连接方式，包括数据库类型（MySQL，SQL Server, Oracle, PostgreSQL），JDBC连接地址，账号和密码，后边系统会自动创建数据库连接并进行数据传输</w:t>
      </w:r>
    </w:p>
    <w:p>
      <w:pPr>
        <w:pStyle w:val="3"/>
        <w:bidi w:val="0"/>
        <w:rPr>
          <w:rFonts w:hint="default"/>
          <w:lang w:val="en-US" w:eastAsia="zh-CN"/>
        </w:rPr>
      </w:pPr>
      <w:r>
        <w:rPr>
          <w:rFonts w:hint="eastAsia"/>
          <w:lang w:val="en-US" w:eastAsia="zh-CN"/>
        </w:rPr>
        <w:t>传输管道</w:t>
      </w:r>
    </w:p>
    <w:p>
      <w:pPr>
        <w:numPr>
          <w:ilvl w:val="0"/>
          <w:numId w:val="2"/>
        </w:numPr>
        <w:ind w:left="420" w:leftChars="0" w:hanging="420" w:firstLineChars="0"/>
        <w:rPr>
          <w:rFonts w:hint="eastAsia"/>
          <w:lang w:val="en-US" w:eastAsia="zh-CN"/>
        </w:rPr>
      </w:pPr>
      <w:r>
        <w:rPr>
          <w:rFonts w:hint="eastAsia"/>
          <w:lang w:val="en-US" w:eastAsia="zh-CN"/>
        </w:rPr>
        <w:t>传输管道是定义数据对接的具体方式和细节，管道是单向的，要么从数据中心读数据（读），要么向数据中心写数据（写）；如果是双向对接，就需要建立两条管道并分别配置；目前管道不支持删除操作，在实际业务系统中，尽量避免对数据进行物理删除。</w:t>
      </w:r>
    </w:p>
    <w:p>
      <w:pPr>
        <w:numPr>
          <w:ilvl w:val="0"/>
          <w:numId w:val="2"/>
        </w:numPr>
        <w:ind w:left="420" w:leftChars="0" w:hanging="420" w:firstLineChars="0"/>
        <w:rPr>
          <w:rFonts w:hint="eastAsia"/>
          <w:lang w:val="en-US" w:eastAsia="zh-CN"/>
        </w:rPr>
      </w:pPr>
      <w:r>
        <w:rPr>
          <w:rFonts w:hint="eastAsia"/>
          <w:lang w:val="en-US" w:eastAsia="zh-CN"/>
        </w:rPr>
        <w:t>创建管道时，首先选择应用和模块，然后设置对接模式（读或者写）；然后还需要配置读取数据的SQL和新增、更新、验证是否存在的SQL；创建管理的时候可以不填，系统会根据模型表的字段自动生成，后边在编辑的时候按需调整即可。</w:t>
      </w:r>
    </w:p>
    <w:p>
      <w:pPr>
        <w:numPr>
          <w:ilvl w:val="0"/>
          <w:numId w:val="2"/>
        </w:numPr>
        <w:ind w:left="420" w:leftChars="0" w:hanging="420" w:firstLineChars="0"/>
        <w:rPr>
          <w:rFonts w:hint="default"/>
          <w:lang w:val="en-US" w:eastAsia="zh-CN"/>
        </w:rPr>
      </w:pPr>
      <w:r>
        <w:rPr>
          <w:rFonts w:hint="eastAsia"/>
          <w:lang w:val="en-US" w:eastAsia="zh-CN"/>
        </w:rPr>
        <w:t>在有必要时，可以手工触发执行一次管道，保证数据能及时进行一次流转。</w:t>
      </w:r>
    </w:p>
    <w:p>
      <w:pPr>
        <w:pStyle w:val="2"/>
        <w:bidi w:val="0"/>
        <w:ind w:left="432" w:leftChars="0" w:hanging="432" w:firstLineChars="0"/>
        <w:rPr>
          <w:rFonts w:hint="default"/>
          <w:lang w:val="en-US" w:eastAsia="zh-CN"/>
        </w:rPr>
      </w:pPr>
      <w:r>
        <w:rPr>
          <w:rFonts w:hint="eastAsia"/>
          <w:lang w:val="en-US" w:eastAsia="zh-CN"/>
        </w:rPr>
        <w:t>注意事项</w:t>
      </w:r>
    </w:p>
    <w:p>
      <w:pPr>
        <w:numPr>
          <w:ilvl w:val="0"/>
          <w:numId w:val="3"/>
        </w:numPr>
        <w:rPr>
          <w:rFonts w:hint="eastAsia"/>
          <w:lang w:val="en-US" w:eastAsia="zh-CN"/>
        </w:rPr>
      </w:pPr>
      <w:r>
        <w:rPr>
          <w:rFonts w:hint="eastAsia"/>
          <w:lang w:val="en-US" w:eastAsia="zh-CN"/>
        </w:rPr>
        <w:t>只支持基于JDBC的关系型数据库，通过SQL进行数据操作</w:t>
      </w:r>
    </w:p>
    <w:p>
      <w:pPr>
        <w:numPr>
          <w:ilvl w:val="0"/>
          <w:numId w:val="3"/>
        </w:numPr>
        <w:rPr>
          <w:rFonts w:hint="default"/>
          <w:lang w:val="en-US" w:eastAsia="zh-CN"/>
        </w:rPr>
      </w:pPr>
      <w:r>
        <w:rPr>
          <w:rFonts w:hint="eastAsia"/>
          <w:lang w:val="en-US" w:eastAsia="zh-CN"/>
        </w:rPr>
        <w:t>不支持数据的同步删除</w:t>
      </w:r>
    </w:p>
    <w:p>
      <w:pPr>
        <w:numPr>
          <w:ilvl w:val="0"/>
          <w:numId w:val="3"/>
        </w:numPr>
        <w:rPr>
          <w:rFonts w:hint="default"/>
          <w:lang w:val="en-US" w:eastAsia="zh-CN"/>
        </w:rPr>
      </w:pPr>
      <w:r>
        <w:rPr>
          <w:rFonts w:hint="eastAsia"/>
          <w:lang w:val="en-US" w:eastAsia="zh-CN"/>
        </w:rPr>
        <w:t>双向同步需要建立两条流向的管道</w:t>
      </w:r>
    </w:p>
    <w:p>
      <w:pPr>
        <w:numPr>
          <w:ilvl w:val="0"/>
          <w:numId w:val="3"/>
        </w:numPr>
        <w:rPr>
          <w:rFonts w:hint="default"/>
          <w:lang w:val="en-US" w:eastAsia="zh-CN"/>
        </w:rPr>
      </w:pPr>
      <w:r>
        <w:rPr>
          <w:rFonts w:hint="eastAsia"/>
          <w:lang w:val="en-US" w:eastAsia="zh-CN"/>
        </w:rPr>
        <w:t>读管道是将本数据中心的数据读出来写入到对接的应用，所以读SQL是读的模型表，新增、更新、验证SQL操作是对接应用的表</w:t>
      </w:r>
    </w:p>
    <w:p>
      <w:pPr>
        <w:numPr>
          <w:ilvl w:val="0"/>
          <w:numId w:val="3"/>
        </w:numPr>
        <w:rPr>
          <w:rFonts w:hint="default"/>
          <w:lang w:val="en-US" w:eastAsia="zh-CN"/>
        </w:rPr>
      </w:pPr>
      <w:r>
        <w:rPr>
          <w:rFonts w:hint="eastAsia"/>
          <w:lang w:val="en-US" w:eastAsia="zh-CN"/>
        </w:rPr>
        <w:t>写管道是从对接应用的表中读数据出来定入到本数据中心，所以读SQL是读的应用的表，新增、更新和验证SQL操作的是模型表</w:t>
      </w:r>
    </w:p>
    <w:p>
      <w:pPr>
        <w:numPr>
          <w:ilvl w:val="0"/>
          <w:numId w:val="3"/>
        </w:numPr>
        <w:rPr>
          <w:rFonts w:hint="default"/>
          <w:lang w:val="en-US" w:eastAsia="zh-CN"/>
        </w:rPr>
      </w:pPr>
      <w:r>
        <w:rPr>
          <w:rFonts w:hint="eastAsia"/>
          <w:lang w:val="en-US" w:eastAsia="zh-CN"/>
        </w:rPr>
        <w:t>数据同步时，每条管道一个事务，有操作异常就会回滚</w:t>
      </w:r>
    </w:p>
    <w:p>
      <w:pPr>
        <w:numPr>
          <w:ilvl w:val="0"/>
          <w:numId w:val="3"/>
        </w:numPr>
        <w:rPr>
          <w:rFonts w:hint="default"/>
          <w:lang w:val="en-US" w:eastAsia="zh-CN"/>
        </w:rPr>
      </w:pPr>
      <w:r>
        <w:rPr>
          <w:rFonts w:hint="eastAsia"/>
          <w:lang w:val="en-US" w:eastAsia="zh-CN"/>
        </w:rPr>
        <w:t>读SQL必须要有#{_page} , #{rows}两个参数，系统会自动进行分页读取，保证一定的性能和内存占用，还可以有#{_last}参数，自动传入上次同步的时间</w:t>
      </w:r>
    </w:p>
    <w:p>
      <w:pPr>
        <w:numPr>
          <w:ilvl w:val="0"/>
          <w:numId w:val="3"/>
        </w:numPr>
        <w:rPr>
          <w:rFonts w:hint="default"/>
          <w:lang w:val="en-US" w:eastAsia="zh-CN"/>
        </w:rPr>
      </w:pPr>
      <w:r>
        <w:rPr>
          <w:rFonts w:hint="eastAsia"/>
          <w:lang w:val="en-US" w:eastAsia="zh-CN"/>
        </w:rPr>
        <w:t>不支持多条SQL合并执行和存储过程，如果有类似需求，建议通过本身业务系统的改造或者数据库触发器等其它方式实现</w:t>
      </w:r>
    </w:p>
    <w:p>
      <w:pPr>
        <w:pStyle w:val="2"/>
        <w:bidi w:val="0"/>
        <w:rPr>
          <w:rFonts w:hint="default"/>
          <w:lang w:val="en-US" w:eastAsia="zh-CN"/>
        </w:rPr>
      </w:pPr>
      <w:r>
        <w:rPr>
          <w:rFonts w:hint="eastAsia"/>
          <w:lang w:val="en-US" w:eastAsia="zh-CN"/>
        </w:rPr>
        <w:t>示例</w:t>
      </w:r>
    </w:p>
    <w:p>
      <w:pPr>
        <w:pStyle w:val="3"/>
        <w:bidi w:val="0"/>
        <w:rPr>
          <w:rFonts w:hint="eastAsia"/>
          <w:lang w:val="en-US" w:eastAsia="zh-CN"/>
        </w:rPr>
      </w:pPr>
      <w:r>
        <w:rPr>
          <w:rFonts w:hint="eastAsia"/>
          <w:lang w:val="en-US" w:eastAsia="zh-CN"/>
        </w:rPr>
        <w:t>数据表</w:t>
      </w:r>
    </w:p>
    <w:p>
      <w:pPr>
        <w:rPr>
          <w:rFonts w:hint="eastAsia"/>
          <w:lang w:val="en-US" w:eastAsia="zh-CN"/>
        </w:rPr>
      </w:pPr>
      <w:r>
        <w:drawing>
          <wp:inline distT="0" distB="0" distL="114300" distR="114300">
            <wp:extent cx="5273040" cy="3984625"/>
            <wp:effectExtent l="0" t="0" r="381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98462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读管道</w:t>
      </w:r>
    </w:p>
    <w:p>
      <w:r>
        <w:drawing>
          <wp:inline distT="0" distB="0" distL="114300" distR="114300">
            <wp:extent cx="5269230" cy="5563235"/>
            <wp:effectExtent l="0" t="0" r="762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556323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写管</w:t>
      </w:r>
      <w:bookmarkStart w:id="0" w:name="_GoBack"/>
      <w:bookmarkEnd w:id="0"/>
      <w:r>
        <w:rPr>
          <w:rFonts w:hint="eastAsia"/>
          <w:lang w:val="en-US" w:eastAsia="zh-CN"/>
        </w:rPr>
        <w:t>道</w:t>
      </w:r>
    </w:p>
    <w:p>
      <w:pPr>
        <w:rPr>
          <w:rFonts w:hint="default"/>
          <w:lang w:val="en-US" w:eastAsia="zh-CN"/>
        </w:rPr>
      </w:pPr>
      <w:r>
        <w:drawing>
          <wp:inline distT="0" distB="0" distL="114300" distR="114300">
            <wp:extent cx="5269865" cy="5002530"/>
            <wp:effectExtent l="0" t="0" r="698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5002530"/>
                    </a:xfrm>
                    <a:prstGeom prst="rect">
                      <a:avLst/>
                    </a:prstGeom>
                    <a:noFill/>
                    <a:ln>
                      <a:noFill/>
                    </a:ln>
                  </pic:spPr>
                </pic:pic>
              </a:graphicData>
            </a:graphic>
          </wp:inline>
        </w:draw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0458B"/>
    <w:multiLevelType w:val="singleLevel"/>
    <w:tmpl w:val="9FF0458B"/>
    <w:lvl w:ilvl="0" w:tentative="0">
      <w:start w:val="1"/>
      <w:numFmt w:val="decimal"/>
      <w:suff w:val="nothing"/>
      <w:lvlText w:val="%1、"/>
      <w:lvlJc w:val="left"/>
    </w:lvl>
  </w:abstractNum>
  <w:abstractNum w:abstractNumId="1">
    <w:nsid w:val="A15E0A61"/>
    <w:multiLevelType w:val="multilevel"/>
    <w:tmpl w:val="A15E0A6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2D2A2509"/>
    <w:multiLevelType w:val="singleLevel"/>
    <w:tmpl w:val="2D2A2509"/>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8200CC"/>
    <w:rsid w:val="0ADA312B"/>
    <w:rsid w:val="0B1C0099"/>
    <w:rsid w:val="268C5EE0"/>
    <w:rsid w:val="3A3C329E"/>
    <w:rsid w:val="3BE318B1"/>
    <w:rsid w:val="3E5B4C37"/>
    <w:rsid w:val="3F6B1787"/>
    <w:rsid w:val="3FE10A5B"/>
    <w:rsid w:val="42A2707F"/>
    <w:rsid w:val="437C7155"/>
    <w:rsid w:val="49E04FEF"/>
    <w:rsid w:val="50FB1285"/>
    <w:rsid w:val="5EA04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2020-12-31T05:57:00Z</dcterms:created>
  <dc:creator>Administrator</dc:creator>
  <cp:lastModifiedBy>motiandashao163com</cp:lastModifiedBy>
  <dcterms:modified xsi:type="dcterms:W3CDTF">2021-01-04T09:34:14Z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