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0CD30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  <w:t>IFP（Intelligence Facility  Platform)</w:t>
      </w:r>
    </w:p>
    <w:p w14:paraId="100C7B83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</w:p>
    <w:p w14:paraId="49EB1898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</w:p>
    <w:p w14:paraId="5B1B6E69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:lang w:val="en-US" w:eastAsia="zh-CN"/>
          <w14:ligatures w14:val="standardContextual"/>
        </w:rPr>
        <w:t>用户</w:t>
      </w: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  <w:t>操作手册</w:t>
      </w:r>
    </w:p>
    <w:p w14:paraId="4667A143">
      <w:pPr>
        <w:rPr>
          <w:rFonts w:hint="eastAsia" w:ascii="微软雅黑" w:hAnsi="微软雅黑" w:eastAsia="微软雅黑" w:cs="微软雅黑"/>
        </w:rPr>
      </w:pPr>
    </w:p>
    <w:p w14:paraId="10A26F7E">
      <w:pPr>
        <w:rPr>
          <w:rFonts w:hint="eastAsia" w:ascii="微软雅黑" w:hAnsi="微软雅黑" w:eastAsia="微软雅黑" w:cs="微软雅黑"/>
        </w:rPr>
      </w:pPr>
    </w:p>
    <w:p w14:paraId="429BFAAF">
      <w:pPr>
        <w:rPr>
          <w:rFonts w:hint="eastAsia" w:ascii="微软雅黑" w:hAnsi="微软雅黑" w:eastAsia="微软雅黑" w:cs="微软雅黑"/>
        </w:rPr>
      </w:pPr>
    </w:p>
    <w:p w14:paraId="74ECD11B">
      <w:pPr>
        <w:rPr>
          <w:rFonts w:hint="eastAsia" w:ascii="微软雅黑" w:hAnsi="微软雅黑" w:eastAsia="微软雅黑" w:cs="微软雅黑"/>
        </w:rPr>
      </w:pPr>
    </w:p>
    <w:p w14:paraId="3C1EE83A">
      <w:pPr>
        <w:rPr>
          <w:rFonts w:hint="eastAsia" w:ascii="微软雅黑" w:hAnsi="微软雅黑" w:eastAsia="微软雅黑" w:cs="微软雅黑"/>
        </w:rPr>
      </w:pPr>
    </w:p>
    <w:p w14:paraId="08BFD6CF">
      <w:pPr>
        <w:rPr>
          <w:rFonts w:hint="eastAsia" w:ascii="微软雅黑" w:hAnsi="微软雅黑" w:eastAsia="微软雅黑" w:cs="微软雅黑"/>
        </w:rPr>
      </w:pPr>
    </w:p>
    <w:p w14:paraId="42A07F97">
      <w:pPr>
        <w:rPr>
          <w:rFonts w:hint="eastAsia" w:ascii="微软雅黑" w:hAnsi="微软雅黑" w:eastAsia="微软雅黑" w:cs="微软雅黑"/>
        </w:rPr>
      </w:pPr>
    </w:p>
    <w:p w14:paraId="224BAD22">
      <w:pPr>
        <w:rPr>
          <w:rFonts w:hint="eastAsia" w:ascii="微软雅黑" w:hAnsi="微软雅黑" w:eastAsia="微软雅黑" w:cs="微软雅黑"/>
        </w:rPr>
      </w:pPr>
    </w:p>
    <w:p w14:paraId="36EDFA89">
      <w:pPr>
        <w:rPr>
          <w:rFonts w:hint="eastAsia" w:ascii="微软雅黑" w:hAnsi="微软雅黑" w:eastAsia="微软雅黑" w:cs="微软雅黑"/>
        </w:rPr>
      </w:pPr>
    </w:p>
    <w:p w14:paraId="70722E00">
      <w:pPr>
        <w:rPr>
          <w:rFonts w:hint="eastAsia" w:ascii="微软雅黑" w:hAnsi="微软雅黑" w:eastAsia="微软雅黑" w:cs="微软雅黑"/>
        </w:rPr>
      </w:pPr>
    </w:p>
    <w:p w14:paraId="7380625C">
      <w:pPr>
        <w:rPr>
          <w:rFonts w:hint="eastAsia" w:ascii="微软雅黑" w:hAnsi="微软雅黑" w:eastAsia="微软雅黑" w:cs="微软雅黑"/>
        </w:rPr>
      </w:pPr>
    </w:p>
    <w:p w14:paraId="2DB5FECF">
      <w:pPr>
        <w:rPr>
          <w:rFonts w:hint="eastAsia" w:ascii="微软雅黑" w:hAnsi="微软雅黑" w:eastAsia="微软雅黑" w:cs="微软雅黑"/>
        </w:rPr>
      </w:pPr>
    </w:p>
    <w:p w14:paraId="25FE3A20">
      <w:pPr>
        <w:rPr>
          <w:rFonts w:hint="eastAsia" w:ascii="微软雅黑" w:hAnsi="微软雅黑" w:eastAsia="微软雅黑" w:cs="微软雅黑"/>
        </w:rPr>
      </w:pPr>
    </w:p>
    <w:p w14:paraId="4C3DACB2">
      <w:pPr>
        <w:rPr>
          <w:rFonts w:hint="eastAsia" w:ascii="微软雅黑" w:hAnsi="微软雅黑" w:eastAsia="微软雅黑" w:cs="微软雅黑"/>
        </w:rPr>
      </w:pPr>
    </w:p>
    <w:p w14:paraId="7516FD1B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14:ligatures w14:val="standardContextual"/>
        </w:rPr>
        <w:t>修订记录</w:t>
      </w:r>
    </w:p>
    <w:tbl>
      <w:tblPr>
        <w:tblStyle w:val="11"/>
        <w:tblW w:w="900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1500"/>
        <w:gridCol w:w="1500"/>
        <w:gridCol w:w="1500"/>
      </w:tblGrid>
      <w:tr w14:paraId="6C7D1456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0DF8E9D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12FF92F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版本号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774143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修订人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20F823B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修订日期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03D192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修订内容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558BBA7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审核人</w:t>
            </w:r>
          </w:p>
        </w:tc>
      </w:tr>
      <w:tr w14:paraId="0F28D17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5820E6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396FFD5B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85767C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6C34D6FE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2024-09-30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228B3B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E83BE50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2724100E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BF78F61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vAlign w:val="center"/>
          </w:tcPr>
          <w:p w14:paraId="53443FF9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500" w:type="dxa"/>
            <w:vAlign w:val="center"/>
          </w:tcPr>
          <w:p w14:paraId="7C57151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33D0E0D5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2024-12-30</w:t>
            </w:r>
          </w:p>
        </w:tc>
        <w:tc>
          <w:tcPr>
            <w:tcW w:w="1500" w:type="dxa"/>
          </w:tcPr>
          <w:p w14:paraId="6F4E1E52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2EE32E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BE99F2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D88A2C8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vAlign w:val="center"/>
          </w:tcPr>
          <w:p w14:paraId="6DD9A73F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1500" w:type="dxa"/>
            <w:vAlign w:val="center"/>
          </w:tcPr>
          <w:p w14:paraId="51F21ED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5096CB3E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3-10</w:t>
            </w:r>
          </w:p>
        </w:tc>
        <w:tc>
          <w:tcPr>
            <w:tcW w:w="1500" w:type="dxa"/>
          </w:tcPr>
          <w:p w14:paraId="43FFE3E3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4AD6578D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36B23987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789ED597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bookmarkStart w:id="0" w:name="MSOFFICE_HEADING_0"/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00" w:type="dxa"/>
            <w:vAlign w:val="center"/>
          </w:tcPr>
          <w:p w14:paraId="3FB50DB5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4.0</w:t>
            </w:r>
          </w:p>
        </w:tc>
        <w:tc>
          <w:tcPr>
            <w:tcW w:w="1500" w:type="dxa"/>
            <w:vAlign w:val="center"/>
          </w:tcPr>
          <w:p w14:paraId="3D8B97C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1CD2B094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28</w:t>
            </w:r>
          </w:p>
        </w:tc>
        <w:tc>
          <w:tcPr>
            <w:tcW w:w="1500" w:type="dxa"/>
          </w:tcPr>
          <w:p w14:paraId="474119E0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8A0EE6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22B2B0EF">
      <w:pPr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color w:val="000000"/>
          <w:sz w:val="20"/>
          <w:szCs w:val="20"/>
        </w:rPr>
        <w:sectPr>
          <w:headerReference r:id="rId3" w:type="default"/>
          <w:pgSz w:w="11906" w:h="16838"/>
          <w:pgMar w:top="1440" w:right="1083" w:bottom="1440" w:left="1083" w:header="720" w:footer="720" w:gutter="0"/>
          <w:cols w:space="0" w:num="1"/>
        </w:sectPr>
      </w:pPr>
    </w:p>
    <w:p w14:paraId="193D3C36">
      <w:pPr>
        <w:pStyle w:val="9"/>
        <w:tabs>
          <w:tab w:val="right" w:leader="dot" w:pos="9740"/>
        </w:tabs>
        <w:jc w:val="center"/>
        <w:rPr>
          <w:rFonts w:hint="eastAsia" w:ascii="微软雅黑" w:hAnsi="微软雅黑" w:eastAsia="微软雅黑" w:cs="微软雅黑"/>
          <w:b/>
          <w:bCs/>
          <w:kern w:val="2"/>
          <w:sz w:val="36"/>
          <w:szCs w:val="36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6"/>
          <w:szCs w:val="36"/>
          <w14:ligatures w14:val="standardContextual"/>
        </w:rPr>
        <w:t>目录</w:t>
      </w:r>
    </w:p>
    <w:p w14:paraId="1D802BDF">
      <w:pPr>
        <w:pStyle w:val="9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instrText xml:space="preserve">TOC \o "1-4" \h \u </w:instrTex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_Toc25937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bCs/>
        </w:rPr>
        <w:t>1. 前言</w:t>
      </w:r>
      <w:r>
        <w:tab/>
      </w:r>
      <w:r>
        <w:fldChar w:fldCharType="begin"/>
      </w:r>
      <w:r>
        <w:instrText xml:space="preserve"> PAGEREF _Toc25937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4D6FB1DA">
      <w:pPr>
        <w:pStyle w:val="7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_Toc12211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>1.1. 编写目的</w:t>
      </w:r>
      <w:r>
        <w:tab/>
      </w:r>
      <w:r>
        <w:fldChar w:fldCharType="begin"/>
      </w:r>
      <w:r>
        <w:instrText xml:space="preserve"> PAGEREF _Toc12211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3D751717">
      <w:pPr>
        <w:pStyle w:val="7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_Toc8893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>1.2. 适用对象</w:t>
      </w:r>
      <w:r>
        <w:tab/>
      </w:r>
      <w:r>
        <w:fldChar w:fldCharType="begin"/>
      </w:r>
      <w:r>
        <w:instrText xml:space="preserve"> PAGEREF _Toc8893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167F2D84">
      <w:pPr>
        <w:pStyle w:val="9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_Toc30274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bCs/>
          <w:lang w:val="en-US" w:eastAsia="zh-CN"/>
        </w:rPr>
        <w:t>2. 常用流程</w:t>
      </w:r>
      <w:r>
        <w:tab/>
      </w:r>
      <w:r>
        <w:fldChar w:fldCharType="begin"/>
      </w:r>
      <w:r>
        <w:instrText xml:space="preserve"> PAGEREF _Toc30274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5AAC5A4A">
      <w:pPr>
        <w:pStyle w:val="7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_Toc19512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 变更管理</w:t>
      </w:r>
      <w:r>
        <w:tab/>
      </w:r>
      <w:r>
        <w:fldChar w:fldCharType="begin"/>
      </w:r>
      <w:r>
        <w:instrText xml:space="preserve"> PAGEREF _Toc19512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371AC65E">
      <w:pPr>
        <w:pStyle w:val="10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_Toc5488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2.1.1. 我的流程</w:t>
      </w:r>
      <w:r>
        <w:tab/>
      </w:r>
      <w:r>
        <w:fldChar w:fldCharType="begin"/>
      </w:r>
      <w:r>
        <w:instrText xml:space="preserve"> PAGEREF _Toc5488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25E6913D">
      <w:pPr>
        <w:pStyle w:val="10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_Toc25197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2.1.2. 发起流程</w:t>
      </w:r>
      <w:r>
        <w:tab/>
      </w:r>
      <w:r>
        <w:fldChar w:fldCharType="begin"/>
      </w:r>
      <w:r>
        <w:instrText xml:space="preserve"> PAGEREF _Toc25197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092052A8">
      <w:pPr>
        <w:pStyle w:val="10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_Toc9150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2.1.3. 我的待办</w:t>
      </w:r>
      <w:r>
        <w:tab/>
      </w:r>
      <w:r>
        <w:fldChar w:fldCharType="begin"/>
      </w:r>
      <w:r>
        <w:instrText xml:space="preserve"> PAGEREF _Toc9150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1CB80C37">
      <w:pPr>
        <w:pStyle w:val="10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_Toc16484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2.1.4. 我的已办</w:t>
      </w:r>
      <w:r>
        <w:tab/>
      </w:r>
      <w:r>
        <w:fldChar w:fldCharType="begin"/>
      </w:r>
      <w:r>
        <w:instrText xml:space="preserve"> PAGEREF _Toc16484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3F12BE3C">
      <w:pPr>
        <w:pStyle w:val="7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_Toc31831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2.2. 智能点位推荐</w:t>
      </w:r>
      <w:r>
        <w:tab/>
      </w:r>
      <w:r>
        <w:fldChar w:fldCharType="begin"/>
      </w:r>
      <w:r>
        <w:instrText xml:space="preserve"> PAGEREF _Toc31831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574E5C4E">
      <w:pPr>
        <w:pStyle w:val="10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_Toc14272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2.2.1. 智能点位推荐列表</w:t>
      </w:r>
      <w:r>
        <w:tab/>
      </w:r>
      <w:r>
        <w:fldChar w:fldCharType="begin"/>
      </w:r>
      <w:r>
        <w:instrText xml:space="preserve"> PAGEREF _Toc14272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  <w:bookmarkStart w:id="18" w:name="_GoBack"/>
      <w:bookmarkEnd w:id="18"/>
    </w:p>
    <w:p w14:paraId="7480FC8C">
      <w:pPr>
        <w:pStyle w:val="10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_Toc2284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2.2.2. 新增智能点位推荐</w:t>
      </w:r>
      <w:r>
        <w:tab/>
      </w:r>
      <w:r>
        <w:fldChar w:fldCharType="begin"/>
      </w:r>
      <w:r>
        <w:instrText xml:space="preserve"> PAGEREF _Toc2284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14DF1B3B">
      <w:pPr>
        <w:pStyle w:val="10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_Toc22432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2.2.3. 编辑智能点位</w:t>
      </w:r>
      <w:r>
        <w:tab/>
      </w:r>
      <w:r>
        <w:fldChar w:fldCharType="begin"/>
      </w:r>
      <w:r>
        <w:instrText xml:space="preserve"> PAGEREF _Toc22432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59136D78">
      <w:pPr>
        <w:pStyle w:val="10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_Toc32653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2.2.4. 提交智能点位</w:t>
      </w:r>
      <w:r>
        <w:tab/>
      </w:r>
      <w:r>
        <w:fldChar w:fldCharType="begin"/>
      </w:r>
      <w:r>
        <w:instrText xml:space="preserve"> PAGEREF _Toc32653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5164AE75">
      <w:pPr>
        <w:pStyle w:val="7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_Toc31636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2.3. 会堪任务</w:t>
      </w:r>
      <w:r>
        <w:tab/>
      </w:r>
      <w:r>
        <w:fldChar w:fldCharType="begin"/>
      </w:r>
      <w:r>
        <w:instrText xml:space="preserve"> PAGEREF _Toc31636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09F4FD8D">
      <w:pPr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color w:val="000000"/>
          <w:sz w:val="20"/>
          <w:szCs w:val="20"/>
        </w:rPr>
        <w:sectPr>
          <w:pgSz w:w="11906" w:h="16838"/>
          <w:pgMar w:top="1440" w:right="1083" w:bottom="1440" w:left="1083" w:header="720" w:footer="720" w:gutter="0"/>
          <w:cols w:space="0" w:num="1"/>
        </w:sectPr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16AFC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</w:p>
    <w:p w14:paraId="70663E2D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b/>
          <w:bCs/>
        </w:rPr>
      </w:pPr>
      <w:bookmarkStart w:id="1" w:name="_Toc25937"/>
      <w:r>
        <w:rPr>
          <w:rFonts w:hint="eastAsia" w:ascii="微软雅黑" w:hAnsi="微软雅黑" w:eastAsia="微软雅黑" w:cs="微软雅黑"/>
          <w:b/>
          <w:bCs/>
        </w:rPr>
        <w:t>前言</w:t>
      </w:r>
      <w:bookmarkEnd w:id="0"/>
      <w:bookmarkEnd w:id="1"/>
    </w:p>
    <w:p w14:paraId="1D6C484C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2" w:name="MSOFFICE_HEADING_1"/>
      <w:bookmarkStart w:id="3" w:name="_Toc12211"/>
      <w:r>
        <w:rPr>
          <w:rFonts w:hint="eastAsia" w:ascii="微软雅黑" w:hAnsi="微软雅黑" w:eastAsia="微软雅黑" w:cs="微软雅黑"/>
        </w:rPr>
        <w:t>编写目的</w:t>
      </w:r>
      <w:bookmarkEnd w:id="2"/>
      <w:bookmarkEnd w:id="3"/>
    </w:p>
    <w:p w14:paraId="5E1E6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本文档旨在对IFP系统各模块的功能进行描述，帮助用户掌握该系统的使用方法。</w:t>
      </w:r>
    </w:p>
    <w:p w14:paraId="4E6906FC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4" w:name="MSOFFICE_HEADING_2"/>
      <w:bookmarkStart w:id="5" w:name="_Toc8893"/>
      <w:r>
        <w:rPr>
          <w:rFonts w:hint="eastAsia" w:ascii="微软雅黑" w:hAnsi="微软雅黑" w:eastAsia="微软雅黑" w:cs="微软雅黑"/>
        </w:rPr>
        <w:t>适用对象</w:t>
      </w:r>
      <w:bookmarkEnd w:id="4"/>
      <w:bookmarkEnd w:id="5"/>
    </w:p>
    <w:p w14:paraId="2E3DC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本文档适用于FAB工厂内部厂务操作人员。</w:t>
      </w:r>
    </w:p>
    <w:p w14:paraId="2098DDE9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bookmarkStart w:id="6" w:name="_Toc30274"/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常用流程</w:t>
      </w:r>
      <w:bookmarkEnd w:id="6"/>
    </w:p>
    <w:p w14:paraId="766540EC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7" w:name="_Toc19512"/>
      <w:r>
        <w:rPr>
          <w:rFonts w:hint="eastAsia" w:ascii="微软雅黑" w:hAnsi="微软雅黑" w:eastAsia="微软雅黑" w:cs="微软雅黑"/>
          <w:lang w:val="en-US" w:eastAsia="zh-CN"/>
        </w:rPr>
        <w:t>变更管理</w:t>
      </w:r>
      <w:bookmarkEnd w:id="7"/>
    </w:p>
    <w:p w14:paraId="26F02DE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包含 我的流程、我的代表、我的已办3个模块，在我的流程里面可以发起审批流程并按照流程模板配置，将任务自动化流转分配到下一节点人员进行审批。编辑表单流程参考“OCAP异常管理”</w:t>
      </w:r>
    </w:p>
    <w:p w14:paraId="4D32868A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8" w:name="_Toc5488"/>
      <w:r>
        <w:rPr>
          <w:rFonts w:hint="eastAsia" w:ascii="微软雅黑" w:hAnsi="微软雅黑" w:eastAsia="微软雅黑" w:cs="微软雅黑"/>
          <w:lang w:val="en-US" w:eastAsia="zh-CN"/>
        </w:rPr>
        <w:t>我的流程</w:t>
      </w:r>
      <w:bookmarkEnd w:id="8"/>
    </w:p>
    <w:p w14:paraId="19370476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可以按流程名称、流程标识、流程状态、任务来源、流程分类查询我的流程</w:t>
      </w:r>
    </w:p>
    <w:p w14:paraId="46D8889B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5A3A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4FD58CE6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9" w:name="_Toc25197"/>
      <w:r>
        <w:rPr>
          <w:rFonts w:hint="eastAsia" w:ascii="微软雅黑" w:hAnsi="微软雅黑" w:eastAsia="微软雅黑" w:cs="微软雅黑"/>
          <w:lang w:val="en-US" w:eastAsia="zh-CN"/>
        </w:rPr>
        <w:t>发起流程</w:t>
      </w:r>
      <w:bookmarkEnd w:id="9"/>
    </w:p>
    <w:p w14:paraId="261D4466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常用流程-变更管理，我的流程列表，点击【发起流程】按钮，发起人默认为当前登录人，选择流程模板，点击【运行】按钮，进入表单填写界面，填写表单，点击【提交】</w:t>
      </w:r>
    </w:p>
    <w:p w14:paraId="77EED312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按钮后发起流程</w:t>
      </w:r>
    </w:p>
    <w:p w14:paraId="0A1BFAB8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2014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0AD0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0" w:name="_Toc9150"/>
      <w:r>
        <w:rPr>
          <w:rFonts w:hint="eastAsia" w:ascii="微软雅黑" w:hAnsi="微软雅黑" w:eastAsia="微软雅黑" w:cs="微软雅黑"/>
          <w:lang w:val="en-US" w:eastAsia="zh-CN"/>
        </w:rPr>
        <w:t>我的待办</w:t>
      </w:r>
      <w:bookmarkEnd w:id="10"/>
    </w:p>
    <w:p w14:paraId="5B24666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常用流程-变更管理，在我的代办列表，点击【查看】按钮，进入任务详情界面</w:t>
      </w:r>
    </w:p>
    <w:p w14:paraId="0550900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填写处理意见，点击【提交】按钮，完成任务的处理</w:t>
      </w:r>
    </w:p>
    <w:p w14:paraId="582547F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也可以把任务转交给他人或者请他人协办任务</w:t>
      </w:r>
    </w:p>
    <w:p w14:paraId="7A04B39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E57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3DCE5961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1" w:name="_Toc16484"/>
      <w:r>
        <w:rPr>
          <w:rFonts w:hint="eastAsia" w:ascii="微软雅黑" w:hAnsi="微软雅黑" w:eastAsia="微软雅黑" w:cs="微软雅黑"/>
          <w:lang w:val="en-US" w:eastAsia="zh-CN"/>
        </w:rPr>
        <w:t>我的已办</w:t>
      </w:r>
      <w:bookmarkEnd w:id="11"/>
    </w:p>
    <w:p w14:paraId="38697F8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常用流程-变更管理，在我的已办列表，点击【查看】按钮，进入任务详情页面</w:t>
      </w:r>
    </w:p>
    <w:p w14:paraId="2B5889E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A90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1743B45F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2" w:name="_Toc31831"/>
      <w:r>
        <w:rPr>
          <w:rFonts w:hint="eastAsia" w:ascii="微软雅黑" w:hAnsi="微软雅黑" w:eastAsia="微软雅黑" w:cs="微软雅黑"/>
          <w:lang w:val="en-US" w:eastAsia="zh-CN"/>
        </w:rPr>
        <w:t>智能点位推荐</w:t>
      </w:r>
      <w:bookmarkEnd w:id="12"/>
    </w:p>
    <w:p w14:paraId="792214EF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3" w:name="_Toc14272"/>
      <w:r>
        <w:rPr>
          <w:rFonts w:hint="eastAsia" w:ascii="微软雅黑" w:hAnsi="微软雅黑" w:eastAsia="微软雅黑" w:cs="微软雅黑"/>
          <w:lang w:val="en-US" w:eastAsia="zh-CN"/>
        </w:rPr>
        <w:t>智能点位推荐列表</w:t>
      </w:r>
      <w:bookmarkEnd w:id="13"/>
    </w:p>
    <w:p w14:paraId="51C0FC21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常用流程-FSIM流程标准化-智能点位推荐，进入列表，可以按照工单号、部门查询数据。可以新增、编辑、提交、删除数据</w:t>
      </w:r>
    </w:p>
    <w:p w14:paraId="6D195E37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64D8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1612B831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4" w:name="_Toc2284"/>
      <w:r>
        <w:rPr>
          <w:rFonts w:hint="eastAsia" w:ascii="微软雅黑" w:hAnsi="微软雅黑" w:eastAsia="微软雅黑" w:cs="微软雅黑"/>
          <w:lang w:val="en-US" w:eastAsia="zh-CN"/>
        </w:rPr>
        <w:t>新增智能点位推荐</w:t>
      </w:r>
      <w:bookmarkEnd w:id="14"/>
    </w:p>
    <w:p w14:paraId="6A48B59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点击【新增】按钮，弹出新增界面，输入基本信息及关联表单数据，点击【保存】按钮，新增完成</w:t>
      </w:r>
    </w:p>
    <w:p w14:paraId="4892DD5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AB2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6D8EDCB3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5" w:name="_Toc22432"/>
      <w:r>
        <w:rPr>
          <w:rFonts w:hint="eastAsia" w:ascii="微软雅黑" w:hAnsi="微软雅黑" w:eastAsia="微软雅黑" w:cs="微软雅黑"/>
          <w:lang w:val="en-US" w:eastAsia="zh-CN"/>
        </w:rPr>
        <w:t>编辑智能点位</w:t>
      </w:r>
      <w:bookmarkEnd w:id="15"/>
    </w:p>
    <w:p w14:paraId="6280659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可以编辑未提交的数据，点击【编辑】按钮，弹出编辑页面，编辑基本信息及关联表单数据，点击【保存】按钮，编辑完成</w:t>
      </w:r>
    </w:p>
    <w:p w14:paraId="649A20E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4DE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2B4A8407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6" w:name="_Toc32653"/>
      <w:r>
        <w:rPr>
          <w:rFonts w:hint="eastAsia" w:ascii="微软雅黑" w:hAnsi="微软雅黑" w:eastAsia="微软雅黑" w:cs="微软雅黑"/>
          <w:lang w:val="en-US" w:eastAsia="zh-CN"/>
        </w:rPr>
        <w:t>提交智能点位</w:t>
      </w:r>
      <w:bookmarkEnd w:id="16"/>
    </w:p>
    <w:p w14:paraId="3AFF628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新增或编辑页面，完善基本信息和表单信息后，点击【提交】按钮，提交成功后不可再编辑数据</w:t>
      </w:r>
    </w:p>
    <w:p w14:paraId="13709C4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0DA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点击操作栏中点位推荐按钮，进入点位详情页面，在此页面支持导出数据，发起会堪</w:t>
      </w:r>
    </w:p>
    <w:p w14:paraId="25813A3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点击【发起会堪】按钮，进入发起会堪流程</w:t>
      </w:r>
    </w:p>
    <w:p w14:paraId="173F90B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点击【导出】按钮，支持导出数据</w:t>
      </w:r>
    </w:p>
    <w:p w14:paraId="62B244C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26DD9B74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7" w:name="_Toc31636"/>
      <w:r>
        <w:rPr>
          <w:rFonts w:hint="eastAsia" w:ascii="微软雅黑" w:hAnsi="微软雅黑" w:eastAsia="微软雅黑" w:cs="微软雅黑"/>
          <w:lang w:val="en-US" w:eastAsia="zh-CN"/>
        </w:rPr>
        <w:t>会堪任务</w:t>
      </w:r>
      <w:bookmarkEnd w:id="17"/>
    </w:p>
    <w:p w14:paraId="6D318C0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包含我的流程、我的代办、我的已办3个模块，操作流程与变更管理相同，编辑表单流程参考“OCAP异常管理”</w:t>
      </w:r>
    </w:p>
    <w:p w14:paraId="6CAE0CD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4739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97"/>
      <w:gridCol w:w="5042"/>
      <w:gridCol w:w="2197"/>
    </w:tblGrid>
    <w:tr w14:paraId="612D73D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25" w:hRule="atLeast"/>
        <w:jc w:val="center"/>
      </w:trPr>
      <w:tc>
        <w:tcPr>
          <w:tcW w:w="1164" w:type="pct"/>
          <w:vAlign w:val="center"/>
        </w:tcPr>
        <w:p w14:paraId="301CE89E">
          <w:pPr>
            <w:pStyle w:val="8"/>
            <w:rPr>
              <w:rFonts w:hint="eastAsia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-34290</wp:posOffset>
                </wp:positionV>
                <wp:extent cx="1205865" cy="438150"/>
                <wp:effectExtent l="0" t="0" r="13335" b="3810"/>
                <wp:wrapNone/>
                <wp:docPr id="91837347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373478" name="图片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71" w:type="pct"/>
        </w:tcPr>
        <w:p w14:paraId="6014CAD1">
          <w:pPr>
            <w:pStyle w:val="8"/>
            <w:tabs>
              <w:tab w:val="clear" w:pos="4153"/>
              <w:tab w:val="clear" w:pos="8306"/>
            </w:tabs>
            <w:spacing w:line="240" w:lineRule="auto"/>
            <w:rPr>
              <w:rFonts w:hint="eastAsia"/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>北方集成电路技术创新中心</w:t>
          </w:r>
        </w:p>
        <w:p w14:paraId="18B59077">
          <w:pPr>
            <w:pStyle w:val="8"/>
            <w:tabs>
              <w:tab w:val="clear" w:pos="4153"/>
              <w:tab w:val="clear" w:pos="8306"/>
            </w:tabs>
            <w:spacing w:line="240" w:lineRule="auto"/>
            <w:ind w:firstLine="632" w:firstLineChars="300"/>
            <w:jc w:val="both"/>
            <w:rPr>
              <w:rFonts w:hint="eastAsia" w:ascii="微软雅黑 Light" w:hAnsi="微软雅黑 Light" w:eastAsia="宋体"/>
              <w:b/>
              <w:bCs/>
              <w:sz w:val="24"/>
              <w:szCs w:val="24"/>
            </w:rPr>
          </w:pPr>
          <w:r>
            <w:rPr>
              <w:rFonts w:hint="eastAsia"/>
              <w:b/>
              <w:bCs/>
              <w:szCs w:val="21"/>
            </w:rPr>
            <w:t>智慧厂务平台IFP项目-</w:t>
          </w:r>
          <w:r>
            <w:rPr>
              <w:rFonts w:hint="eastAsia"/>
              <w:b/>
              <w:bCs/>
              <w:szCs w:val="21"/>
              <w:lang w:val="en-US" w:eastAsia="zh-CN"/>
            </w:rPr>
            <w:t>用户</w:t>
          </w:r>
          <w:r>
            <w:rPr>
              <w:rFonts w:hint="eastAsia" w:eastAsia="宋体"/>
              <w:b/>
              <w:bCs/>
              <w:szCs w:val="21"/>
            </w:rPr>
            <w:t>操作手册</w:t>
          </w:r>
        </w:p>
      </w:tc>
      <w:tc>
        <w:tcPr>
          <w:tcW w:w="1164" w:type="pct"/>
          <w:vAlign w:val="center"/>
        </w:tcPr>
        <w:p w14:paraId="0873E539">
          <w:pPr>
            <w:pStyle w:val="8"/>
            <w:rPr>
              <w:rFonts w:hint="eastAsia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5715</wp:posOffset>
                </wp:positionV>
                <wp:extent cx="1249045" cy="410210"/>
                <wp:effectExtent l="0" t="0" r="635" b="1270"/>
                <wp:wrapNone/>
                <wp:docPr id="41920525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205258" name="图片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045" cy="410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7C167BB">
    <w:pPr>
      <w:rPr>
        <w:rFonts w:hint="eastAsia"/>
        <w:highlight w:val="yellow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106045</wp:posOffset>
              </wp:positionH>
              <wp:positionV relativeFrom="paragraph">
                <wp:posOffset>50800</wp:posOffset>
              </wp:positionV>
              <wp:extent cx="6120130" cy="6350"/>
              <wp:effectExtent l="0" t="12700" r="6350" b="26670"/>
              <wp:wrapNone/>
              <wp:docPr id="1601252789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635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A7EBB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8.35pt;margin-top:4pt;height:0.5pt;width:481.9pt;mso-position-horizontal-relative:margin;z-index:251661312;mso-width-relative:page;mso-height-relative:page;" filled="f" stroked="t" coordsize="21600,21600" o:gfxdata="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H0cRNUAAAAGAQAADwAAAAAAAAABACAAAAAiAAAAZHJzL2Rvd25y&#10;ZXYueG1sUEsBAhQAFAAAAAgAh07iQActtbkBAgAA4AMAAA4AAAAAAAAAAQAgAAAAJAEAAGRycy9l&#10;Mm9Eb2MueG1sUEsFBgAAAAAGAAYAWQEAAJcFAAAAAA==&#10;">
              <v:fill on="f" focussize="0,0"/>
              <v:stroke weight="2pt" color="#457BBA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0AED2"/>
    <w:multiLevelType w:val="multilevel"/>
    <w:tmpl w:val="7780AED2"/>
    <w:lvl w:ilvl="0" w:tentative="0">
      <w:start w:val="1"/>
      <w:numFmt w:val="decimal"/>
      <w:pStyle w:val="14"/>
      <w:lvlText w:val="%1."/>
      <w:lvlJc w:val="right"/>
      <w:pPr>
        <w:tabs>
          <w:tab w:val="left" w:pos="450"/>
        </w:tabs>
        <w:ind w:left="450" w:hanging="450"/>
      </w:pPr>
    </w:lvl>
    <w:lvl w:ilvl="1" w:tentative="0">
      <w:start w:val="1"/>
      <w:numFmt w:val="decimal"/>
      <w:pStyle w:val="15"/>
      <w:lvlText w:val="%1.%2."/>
      <w:lvlJc w:val="right"/>
      <w:pPr>
        <w:tabs>
          <w:tab w:val="left" w:pos="900"/>
        </w:tabs>
        <w:ind w:left="900" w:hanging="450"/>
      </w:pPr>
    </w:lvl>
    <w:lvl w:ilvl="2" w:tentative="0">
      <w:start w:val="1"/>
      <w:numFmt w:val="decimal"/>
      <w:lvlText w:val="%1.%2.%3."/>
      <w:lvlJc w:val="right"/>
      <w:pPr>
        <w:tabs>
          <w:tab w:val="left" w:pos="1350"/>
        </w:tabs>
        <w:ind w:left="1350" w:hanging="450"/>
      </w:pPr>
    </w:lvl>
    <w:lvl w:ilvl="3" w:tentative="0">
      <w:start w:val="1"/>
      <w:numFmt w:val="decimal"/>
      <w:lvlText w:val="%1.%2.%3.%4."/>
      <w:lvlJc w:val="right"/>
      <w:pPr>
        <w:tabs>
          <w:tab w:val="left" w:pos="1800"/>
        </w:tabs>
        <w:ind w:left="1800" w:hanging="450"/>
      </w:pPr>
      <w:rPr>
        <w:rFonts w:hint="default" w:ascii="微软雅黑" w:hAnsi="微软雅黑" w:eastAsia="微软雅黑" w:cs="微软雅黑"/>
        <w:sz w:val="30"/>
        <w:szCs w:val="30"/>
      </w:rPr>
    </w:lvl>
    <w:lvl w:ilvl="4" w:tentative="0">
      <w:start w:val="1"/>
      <w:numFmt w:val="decimal"/>
      <w:lvlText w:val="%1.%2.%3.%4.%5."/>
      <w:lvlJc w:val="right"/>
      <w:pPr>
        <w:tabs>
          <w:tab w:val="left" w:pos="2250"/>
        </w:tabs>
        <w:ind w:left="2250" w:hanging="450"/>
      </w:pPr>
      <w:rPr>
        <w:rFonts w:hint="default" w:ascii="微软雅黑" w:hAnsi="微软雅黑" w:eastAsia="微软雅黑" w:cs="微软雅黑"/>
        <w:sz w:val="28"/>
        <w:szCs w:val="28"/>
      </w:rPr>
    </w:lvl>
    <w:lvl w:ilvl="5" w:tentative="0">
      <w:start w:val="1"/>
      <w:numFmt w:val="decimal"/>
      <w:lvlText w:val="%1.%2.%3.%4.%5.%6."/>
      <w:lvlJc w:val="right"/>
      <w:pPr>
        <w:tabs>
          <w:tab w:val="left" w:pos="2700"/>
        </w:tabs>
        <w:ind w:left="2700" w:hanging="450"/>
      </w:pPr>
      <w:rPr>
        <w:rFonts w:ascii="minorHAnsi" w:hAnsi="minorHAnsi" w:cs="minorHAnsi"/>
      </w:rPr>
    </w:lvl>
    <w:lvl w:ilvl="6" w:tentative="0">
      <w:start w:val="1"/>
      <w:numFmt w:val="decimal"/>
      <w:lvlText w:val="%1.%2.%3.%4.%5.%6.%7."/>
      <w:lvlJc w:val="right"/>
      <w:pPr>
        <w:tabs>
          <w:tab w:val="left" w:pos="3150"/>
        </w:tabs>
        <w:ind w:left="3150" w:hanging="450"/>
      </w:pPr>
    </w:lvl>
    <w:lvl w:ilvl="7" w:tentative="0">
      <w:start w:val="1"/>
      <w:numFmt w:val="decimal"/>
      <w:lvlText w:val="%1.%2.%3.%4.%5.%6.%7.%8."/>
      <w:lvlJc w:val="right"/>
      <w:pPr>
        <w:tabs>
          <w:tab w:val="left" w:pos="3600"/>
        </w:tabs>
        <w:ind w:left="3600" w:hanging="450"/>
      </w:pPr>
    </w:lvl>
    <w:lvl w:ilvl="8" w:tentative="0">
      <w:start w:val="1"/>
      <w:numFmt w:val="decimal"/>
      <w:lvlText w:val="%1.%2.%3.%4.%5.%6.%7.%8.%9."/>
      <w:lvlJc w:val="right"/>
      <w:pPr>
        <w:tabs>
          <w:tab w:val="left" w:pos="4050"/>
        </w:tabs>
        <w:ind w:left="4050" w:hanging="45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A5FFE"/>
    <w:rsid w:val="09EB6AF1"/>
    <w:rsid w:val="417A5FFE"/>
    <w:rsid w:val="48CA05F9"/>
    <w:rsid w:val="51FA4825"/>
    <w:rsid w:val="6017537A"/>
    <w:rsid w:val="760809F2"/>
    <w:rsid w:val="7F0C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400" w:after="120" w:line="276" w:lineRule="auto"/>
      <w:outlineLvl w:val="0"/>
    </w:pPr>
    <w:rPr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qFormat/>
    <w:uiPriority w:val="0"/>
    <w:pPr>
      <w:outlineLvl w:val="2"/>
    </w:pPr>
    <w:rPr>
      <w:rFonts w:ascii="minorHAnsi" w:hAnsi="minorHAnsi" w:cs="minorHAnsi"/>
      <w:b/>
      <w:color w:val="1A1A1A"/>
      <w:sz w:val="36"/>
      <w:szCs w:val="28"/>
    </w:rPr>
  </w:style>
  <w:style w:type="paragraph" w:styleId="5">
    <w:name w:val="heading 4"/>
    <w:basedOn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unhideWhenUsed/>
    <w:qFormat/>
    <w:uiPriority w:val="0"/>
    <w:pPr>
      <w:tabs>
        <w:tab w:val="center" w:pos="4153"/>
        <w:tab w:val="right" w:pos="8306"/>
      </w:tabs>
      <w:jc w:val="center"/>
    </w:pPr>
    <w:rPr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4"/>
    <w:basedOn w:val="1"/>
    <w:next w:val="1"/>
    <w:qFormat/>
    <w:uiPriority w:val="0"/>
    <w:pPr>
      <w:ind w:left="1260" w:leftChars="600"/>
    </w:p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样式1"/>
    <w:basedOn w:val="2"/>
    <w:next w:val="1"/>
    <w:qFormat/>
    <w:uiPriority w:val="0"/>
    <w:pPr>
      <w:numPr>
        <w:ilvl w:val="0"/>
        <w:numId w:val="1"/>
      </w:numPr>
    </w:pPr>
    <w:rPr>
      <w:rFonts w:hint="eastAsia" w:cs="微软雅黑"/>
      <w:sz w:val="44"/>
    </w:rPr>
  </w:style>
  <w:style w:type="paragraph" w:customStyle="1" w:styleId="15">
    <w:name w:val="3"/>
    <w:basedOn w:val="1"/>
    <w:next w:val="4"/>
    <w:qFormat/>
    <w:uiPriority w:val="0"/>
    <w:pPr>
      <w:numPr>
        <w:ilvl w:val="1"/>
        <w:numId w:val="1"/>
      </w:numPr>
      <w:outlineLvl w:val="2"/>
    </w:pPr>
    <w:rPr>
      <w:rFonts w:hint="eastAsia" w:cs="微软雅黑"/>
      <w:b/>
      <w:color w:val="1A1A1A"/>
      <w:sz w:val="36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904</Words>
  <Characters>1067</Characters>
  <Lines>0</Lines>
  <Paragraphs>0</Paragraphs>
  <TotalTime>0</TotalTime>
  <ScaleCrop>false</ScaleCrop>
  <LinksUpToDate>false</LinksUpToDate>
  <CharactersWithSpaces>1105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2026-02-27T09:28:00Z</dcterms:created>
  <dc:creator>空</dc:creator>
  <cp:lastModifiedBy>空</cp:lastModifiedBy>
  <dcterms:modified xsi:type="dcterms:W3CDTF">2026-03-02T05:33:52Z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2C759111F3AC48D8A32D8A2820D6D9BD_11</vt:lpwstr>
  </property>
  <property fmtid="{D5CDD505-2E9C-101B-9397-08002B2CF9AE}" pid="4" name="KSOTemplateDocerSaveRecord">
    <vt:lpwstr>eyJoZGlkIjoiNjMzOTNlMTQ2MGE2N2JjMTVhNDQ5OWNkYWNmYzMxZGIiLCJ1c2VySWQiOiIzNTczOTU0NTIifQ==</vt:lpwstr>
  </property>
</Properties>
</file>