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1D423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├── VOCS/</w:t>
      </w:r>
    </w:p>
    <w:p w14:paraId="3351EA15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│   └── requirements.txt   ← 配置</w:t>
      </w:r>
    </w:p>
    <w:p w14:paraId="449BC248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│   └── vocs_server.py    ← VOCS趋势预测系统</w:t>
      </w:r>
    </w:p>
    <w:p w14:paraId="397882B7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│   └──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test_api_complete.py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 ←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Python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调用示例</w:t>
      </w:r>
    </w:p>
    <w:p w14:paraId="38847F3A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│   └──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Postman测试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    ←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Postman测试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示例</w:t>
      </w:r>
    </w:p>
    <w:p w14:paraId="19097AF6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│   └──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nginx-1.28.0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    ← 打包好的前端</w:t>
      </w:r>
    </w:p>
    <w:p w14:paraId="076DEE49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│   └── vocs-project/        ← 前端</w:t>
      </w:r>
    </w:p>
    <w:p w14:paraId="0958530A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│   └── vocs_realtime_data/</w:t>
      </w:r>
    </w:p>
    <w:p w14:paraId="31B068C3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│       └── vocs_realtime_data.csv           ← 实时数据</w:t>
      </w:r>
    </w:p>
    <w:p w14:paraId="2D1DC963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│   └── models/            ← 训练好的模型权重</w:t>
      </w:r>
    </w:p>
    <w:p w14:paraId="3D4A62FC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│   └── src/ </w:t>
      </w:r>
    </w:p>
    <w:p w14:paraId="1ED34D7E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333BF6A2">
      <w:pPr>
        <w:numPr>
          <w:ilvl w:val="0"/>
          <w:numId w:val="1"/>
        </w:num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vocs_api_server_complete.py</w:t>
      </w:r>
    </w:p>
    <w:p w14:paraId="1D613FBA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F201156">
      <w:pPr>
        <w:ind w:firstLine="240" w:firstLineChars="10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这是一个基于 FastAPI 的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VOCs 废气排放监控与预测系统，通过深度学习 Seq2Seq 模型（LSTM 编码器-解码器 + 注意力机制）对工业废气中的 VOCs 浓度进行未来 24 小时实时预测；系统收集 26 个传感器数据字段（包括气象、设备运行状态和气体浓度），在数据累积至 96 条时启动 AI 预测，数据不足时使用基于趋势的预热预测，当预测浓度超过 80mg/m³ 阈值时自动触发告警，并通过 RESTful API 和 SSE（服务器推送事件）为前端提供数据接收、预测查询、告警管理和实时事件推送等功能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。</w:t>
      </w:r>
    </w:p>
    <w:p w14:paraId="7AB3F1EA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3F669404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6054658A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38B4F517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13371D5E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4A369C6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4E1C3BC9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6FE33EA8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7DF47BA1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705D2B1D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1EC11927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39F10591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21AC5FF8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41487E80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59890E40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7432B876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55D14E8E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├── src/</w:t>
      </w:r>
    </w:p>
    <w:p w14:paraId="524418B7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│   └── vocs_model.py         ← 模型训练</w:t>
      </w:r>
    </w:p>
    <w:p w14:paraId="1C3B3B05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│   └── outputs/</w:t>
      </w:r>
    </w:p>
    <w:p w14:paraId="1AAEC15F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│       └── 20260203_105917           ← 训练结果</w:t>
      </w:r>
    </w:p>
    <w:p w14:paraId="471F9C39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│   └── data/</w:t>
      </w:r>
    </w:p>
    <w:p w14:paraId="0146F587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│       └── vocs_dataset.csv           ← 数据集</w:t>
      </w:r>
    </w:p>
    <w:p w14:paraId="29655144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│   └── data_fusion/</w:t>
      </w:r>
    </w:p>
    <w:p w14:paraId="475887A2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│       └── data_fusion.py           ← 数据融合</w:t>
      </w:r>
    </w:p>
    <w:p w14:paraId="706B8E6E">
      <w:pP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│       └──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 sample_data/          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← 输入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>数据</w:t>
      </w:r>
    </w:p>
    <w:p w14:paraId="387FFF05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   ├── vocs_history.csv</w:t>
      </w:r>
    </w:p>
    <w:p w14:paraId="54D43318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│  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├── vocs_meteorology.xlsx</w:t>
      </w:r>
    </w:p>
    <w:p w14:paraId="2ADBC9DB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│  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└── vocs_realtime.json</w:t>
      </w:r>
    </w:p>
    <w:p w14:paraId="591D59C8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│  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└──  output/                         ← 输出文件</w:t>
      </w:r>
    </w:p>
    <w:p w14:paraId="22A6E238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│   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├── fused_vocs_data.csv</w:t>
      </w:r>
    </w:p>
    <w:p w14:paraId="35A4791F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│    </w:t>
      </w:r>
      <w:r>
        <w:rPr>
          <w:rFonts w:hint="eastAsia" w:ascii="Times New Roman" w:hAnsi="Times New Roman" w:eastAsia="宋体" w:cs="Times New Roman"/>
          <w:sz w:val="28"/>
          <w:szCs w:val="28"/>
          <w:lang w:val="en-US" w:eastAsia="zh-CN"/>
        </w:rPr>
        <w:t xml:space="preserve">         </w:t>
      </w: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└── vocs_fusion.db</w:t>
      </w:r>
    </w:p>
    <w:p w14:paraId="11B8143D">
      <w:pPr>
        <w:numPr>
          <w:ilvl w:val="0"/>
          <w:numId w:val="2"/>
        </w:num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vocs_model.py</w:t>
      </w:r>
    </w:p>
    <w:p w14:paraId="1D69223C">
      <w:pPr>
        <w:numPr>
          <w:ilvl w:val="0"/>
          <w:numId w:val="0"/>
        </w:num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7A729EF8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VOCs时序预测模型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：</w:t>
      </w: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本模型采用改进的Seq2Seq架构，融合位置感知注意力机制与门控融合技术，基于24小时历史数据（96个时间步）精准预测未来6小时VOCs浓度变化趋势。模型通过多尺度滚动特征（1.5h~24h）和周期性时间编码增强特征表达，并采用分阶段加权损失函数（短期3x、中期2x、长期1x）与超标样本增强策略（5倍权重），在保证短期预测精度的同时显著提升对超标事件的预警能力。结合Scheduled Sampling训练策略（Teacher Forcing从0.5衰减至0.05），有效缓解exposure bias问题，可为VOCs排放控制与超标预警提供可靠的技术支撑。</w:t>
      </w:r>
    </w:p>
    <w:p w14:paraId="22E2C2B4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2A8DDFD1">
      <w:pPr>
        <w:numPr>
          <w:ilvl w:val="0"/>
          <w:numId w:val="3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 xml:space="preserve">data_fusion.py </w:t>
      </w:r>
    </w:p>
    <w:p w14:paraId="164E8D29">
      <w:pPr>
        <w:numPr>
          <w:ilvl w:val="0"/>
          <w:numId w:val="0"/>
        </w:num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</w:p>
    <w:p w14:paraId="5B66AF1C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多源异构数据融合系统，专门用于VOCs（挥发性有机化合物）监测数据。</w:t>
      </w:r>
    </w:p>
    <w:p w14:paraId="1F5A8DA6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主要能力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：</w:t>
      </w:r>
    </w:p>
    <w:p w14:paraId="1D07816A">
      <w:pPr>
        <w:numPr>
          <w:ilvl w:val="0"/>
          <w:numId w:val="4"/>
        </w:numPr>
        <w:ind w:left="845" w:leftChars="0" w:hanging="425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多格式支持：CSV、Excel、JSON实时流</w:t>
      </w:r>
    </w:p>
    <w:p w14:paraId="655347EA">
      <w:pPr>
        <w:numPr>
          <w:ilvl w:val="0"/>
          <w:numId w:val="4"/>
        </w:numPr>
        <w:ind w:left="845" w:leftChars="0" w:hanging="425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自动清洗：字段映射、异常值处理、缺失值填充</w:t>
      </w:r>
    </w:p>
    <w:p w14:paraId="03847556">
      <w:pPr>
        <w:numPr>
          <w:ilvl w:val="0"/>
          <w:numId w:val="4"/>
        </w:numPr>
        <w:ind w:left="845" w:leftChars="0" w:hanging="425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时序对齐：将不同频率的数据统一到1分钟粒度</w:t>
      </w:r>
    </w:p>
    <w:p w14:paraId="30AA98C0">
      <w:pPr>
        <w:numPr>
          <w:ilvl w:val="0"/>
          <w:numId w:val="4"/>
        </w:numPr>
        <w:ind w:left="845" w:leftChars="0" w:hanging="425" w:firstLineChars="0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结构化存储：同时输出CSV和SQLite数据库</w:t>
      </w:r>
    </w:p>
    <w:p w14:paraId="463BED72">
      <w:pP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</w:p>
    <w:p w14:paraId="7A087D95">
      <w:pPr>
        <w:numPr>
          <w:ilvl w:val="0"/>
          <w:numId w:val="3"/>
        </w:numPr>
        <w:ind w:left="0" w:leftChars="0" w:firstLine="0" w:firstLineChars="0"/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数据集内容：</w:t>
      </w:r>
    </w:p>
    <w:p w14:paraId="1CD4971B">
      <w:pP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  <w:t>字段说明（按设备分类）</w:t>
      </w:r>
    </w:p>
    <w:p w14:paraId="5E6ED1E8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┌─ 气象环境 (3个)</w:t>
      </w:r>
    </w:p>
    <w:p w14:paraId="32847178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ambient_temp: 环境温度 (°C)</w:t>
      </w:r>
    </w:p>
    <w:p w14:paraId="39F32142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ambient_humidity: 环境湿度 (%)</w:t>
      </w:r>
    </w:p>
    <w:p w14:paraId="2C9C608F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└─ ambient_pressure: 环境压力</w:t>
      </w:r>
    </w:p>
    <w:p w14:paraId="2A8EEE51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</w:t>
      </w:r>
    </w:p>
    <w:p w14:paraId="764C56B6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├─ 涂装车间 (4个)</w:t>
      </w:r>
    </w:p>
    <w:p w14:paraId="084E1047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coating_flow: 涂装风量</w:t>
      </w:r>
    </w:p>
    <w:p w14:paraId="675E8FF8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coating_conc: 涂装浓度</w:t>
      </w:r>
    </w:p>
    <w:p w14:paraId="2A360B98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coating_temp: 涂装温度</w:t>
      </w:r>
    </w:p>
    <w:p w14:paraId="6C09F714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└─ coating_pressure: 涂装压力</w:t>
      </w:r>
    </w:p>
    <w:p w14:paraId="67AEA5DC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</w:t>
      </w:r>
    </w:p>
    <w:p w14:paraId="272EC5CB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├─ 转轮系统 (5个)</w:t>
      </w:r>
    </w:p>
    <w:p w14:paraId="402B3344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rotor_speed: 转轮转速</w:t>
      </w:r>
    </w:p>
    <w:p w14:paraId="0A52F3E5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adsorption_fan_power: 吸附风机功率</w:t>
      </w:r>
    </w:p>
    <w:p w14:paraId="5128DFC6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desorption_fan_power: 脱附风机功率</w:t>
      </w:r>
    </w:p>
    <w:p w14:paraId="51AF54A1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rotor_inlet_temp: 转轮进口温度</w:t>
      </w:r>
    </w:p>
    <w:p w14:paraId="742E6575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└─ rotor_inlet_humid: 转轮进口湿度</w:t>
      </w:r>
    </w:p>
    <w:p w14:paraId="602DE4F6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</w:t>
      </w:r>
    </w:p>
    <w:p w14:paraId="29E6465A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├─ 脱附系统 (4个)</w:t>
      </w:r>
    </w:p>
    <w:p w14:paraId="16386894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desorption_temp: 脱附温度</w:t>
      </w:r>
    </w:p>
    <w:p w14:paraId="47E9E57A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concentrated_flow: 浓缩风量</w:t>
      </w:r>
    </w:p>
    <w:p w14:paraId="4151A463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concentrated_conc: 浓缩浓度</w:t>
      </w:r>
    </w:p>
    <w:p w14:paraId="4850FAD1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concentrated_temp: 浓缩温度</w:t>
      </w:r>
    </w:p>
    <w:p w14:paraId="1ACD28A3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└─ concentrated_pressure: 浓缩压力</w:t>
      </w:r>
    </w:p>
    <w:p w14:paraId="173858D3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</w:t>
      </w:r>
    </w:p>
    <w:p w14:paraId="19309AAE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├─ RTO燃烧系统 (7个)</w:t>
      </w:r>
    </w:p>
    <w:p w14:paraId="637020DA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rto_in_flow: RTO进风量</w:t>
      </w:r>
    </w:p>
    <w:p w14:paraId="3903CEA0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rto_in_temp: RTO进口温度</w:t>
      </w:r>
    </w:p>
    <w:p w14:paraId="6806632F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rto_in_pressure: RTO进口压力</w:t>
      </w:r>
    </w:p>
    <w:p w14:paraId="3C8A80F3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burner_gas_flow: 燃烧器燃气流量</w:t>
      </w:r>
    </w:p>
    <w:p w14:paraId="3B46A0F5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combustion_temp: 燃烧温度</w:t>
      </w:r>
    </w:p>
    <w:p w14:paraId="70BFFB71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 xml:space="preserve">│  ├─ rto_in_conc: RTO进口浓度 </w:t>
      </w:r>
    </w:p>
    <w:p w14:paraId="64F43CF6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├─ rto_out_conc: RTO出口浓度  (预测目标)</w:t>
      </w:r>
    </w:p>
    <w:p w14:paraId="05C380A9">
      <w:pP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8"/>
          <w:szCs w:val="28"/>
          <w:lang w:val="en-US" w:eastAsia="zh-CN"/>
        </w:rPr>
        <w:t>│  └─ rto_out_temp: RTO出口温度</w:t>
      </w:r>
    </w:p>
    <w:p w14:paraId="283D9DED">
      <w:pPr>
        <w:rPr>
          <w:rFonts w:hint="default"/>
          <w:lang w:val="en-US" w:eastAsia="zh-CN"/>
        </w:rPr>
      </w:pPr>
    </w:p>
    <w:p w14:paraId="70364E19">
      <w:pPr>
        <w:rPr>
          <w:rFonts w:hint="default"/>
          <w:lang w:val="en-US" w:eastAsia="zh-CN"/>
        </w:rPr>
      </w:pPr>
    </w:p>
    <w:p w14:paraId="38601A84">
      <w:pPr>
        <w:rPr>
          <w:rFonts w:hint="default"/>
          <w:lang w:val="en-US" w:eastAsia="zh-CN"/>
        </w:rPr>
      </w:pPr>
    </w:p>
    <w:p w14:paraId="0AE88061">
      <w:pPr>
        <w:rPr>
          <w:rFonts w:hint="default"/>
          <w:lang w:val="en-US" w:eastAsia="zh-CN"/>
        </w:rPr>
      </w:pPr>
    </w:p>
    <w:p w14:paraId="14D8021C">
      <w:pPr>
        <w:rPr>
          <w:rFonts w:hint="default"/>
          <w:lang w:val="en-US" w:eastAsia="zh-CN"/>
        </w:rPr>
      </w:pPr>
    </w:p>
    <w:p w14:paraId="3DBAC266">
      <w:pPr>
        <w:rPr>
          <w:rFonts w:hint="default"/>
          <w:lang w:val="en-US" w:eastAsia="zh-CN"/>
        </w:rPr>
      </w:pPr>
    </w:p>
    <w:p w14:paraId="163C075D">
      <w:pPr>
        <w:rPr>
          <w:rFonts w:hint="default"/>
          <w:lang w:val="en-US" w:eastAsia="zh-CN"/>
        </w:rPr>
      </w:pPr>
    </w:p>
    <w:p w14:paraId="64EF5A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1C645F"/>
    <w:multiLevelType w:val="singleLevel"/>
    <w:tmpl w:val="D71C645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340388B"/>
    <w:multiLevelType w:val="singleLevel"/>
    <w:tmpl w:val="0340388B"/>
    <w:lvl w:ilvl="0" w:tentative="0">
      <w:start w:val="1"/>
      <w:numFmt w:val="decimal"/>
      <w:lvlText w:val="%1."/>
      <w:lvlJc w:val="left"/>
      <w:pPr>
        <w:ind w:left="845" w:hanging="425"/>
      </w:pPr>
      <w:rPr>
        <w:rFonts w:hint="default"/>
      </w:rPr>
    </w:lvl>
  </w:abstractNum>
  <w:abstractNum w:abstractNumId="2">
    <w:nsid w:val="055B9782"/>
    <w:multiLevelType w:val="singleLevel"/>
    <w:tmpl w:val="055B9782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6EF1DB72"/>
    <w:multiLevelType w:val="singleLevel"/>
    <w:tmpl w:val="6EF1DB72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53704B9"/>
    <w:rsid w:val="244B037B"/>
    <w:rsid w:val="6214453B"/>
    <w:rsid w:val="632F2581"/>
    <w:rsid w:val="6CB71455"/>
    <w:rsid w:val="7732374B"/>
    <w:rsid w:val="78AC4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1361</Words>
  <Characters>2901</Characters>
  <Lines>0</Lines>
  <Paragraphs>0</Paragraphs>
  <TotalTime>21</TotalTime>
  <ScaleCrop>false</ScaleCrop>
  <LinksUpToDate>false</LinksUpToDate>
  <CharactersWithSpaces>3522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2026-02-03T07:42:00Z</dcterms:created>
  <dc:creator>admin</dc:creator>
  <cp:lastModifiedBy>莫忘初</cp:lastModifiedBy>
  <dcterms:modified xsi:type="dcterms:W3CDTF">2026-02-04T07:49:19Z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eyJoZGlkIjoiZjNlODAyNTFlYmNlZDM4NTA4NzYxNjQ4MDNlODBiZWEiLCJ1c2VySWQiOiIzOTg3NjU4OTgifQ==</vt:lpwstr>
  </property>
  <property fmtid="{D5CDD505-2E9C-101B-9397-08002B2CF9AE}" pid="4" name="ICV">
    <vt:lpwstr>02215496C3A14B2D9A8EEEA6827438BF_12</vt:lpwstr>
  </property>
</Properties>
</file>