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43"/>
        <w:rPr/>
      </w:pPr>
      <w:r/>
    </w:p>
    <w:p>
      <w:pPr>
        <w:sectPr>
          <w:headerReference w:type="default" r:id="rId1"/>
          <w:pgSz w:w="11910" w:h="16840"/>
          <w:pgMar w:top="400" w:right="524" w:bottom="0" w:left="489" w:header="0" w:footer="0" w:gutter="0"/>
          <w:cols w:equalWidth="0" w:num="1">
            <w:col w:w="10896" w:space="0"/>
          </w:cols>
        </w:sectPr>
        <w:rPr/>
      </w:pPr>
    </w:p>
    <w:p>
      <w:pPr>
        <w:ind w:firstLine="50"/>
        <w:spacing w:before="135" w:line="750" w:lineRule="exact"/>
        <w:rPr/>
      </w:pPr>
      <w:r>
        <w:rPr>
          <w:position w:val="-15"/>
        </w:rPr>
        <w:drawing>
          <wp:inline distT="0" distB="0" distL="0" distR="0">
            <wp:extent cx="425485" cy="476283"/>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425485" cy="476283"/>
                    </a:xfrm>
                    <a:prstGeom prst="rect">
                      <a:avLst/>
                    </a:prstGeom>
                  </pic:spPr>
                </pic:pic>
              </a:graphicData>
            </a:graphic>
          </wp:inline>
        </w:drawing>
      </w:r>
    </w:p>
    <w:p>
      <w:pPr>
        <w:spacing w:before="45"/>
        <w:rPr/>
      </w:pPr>
      <w:r/>
    </w:p>
    <w:p>
      <w:pPr>
        <w:spacing w:line="14" w:lineRule="auto"/>
        <w:rPr>
          <w:rFonts w:ascii="Arial"/>
          <w:sz w:val="2"/>
        </w:rPr>
      </w:pPr>
      <w:r>
        <w:rPr>
          <w:rFonts w:ascii="Arial" w:hAnsi="Arial" w:eastAsia="Arial" w:cs="Arial"/>
          <w:sz w:val="2"/>
          <w:szCs w:val="2"/>
        </w:rPr>
        <w:br w:type="column"/>
      </w:r>
    </w:p>
    <w:p>
      <w:pPr>
        <w:pStyle w:val="BodyText"/>
        <w:ind w:left="24"/>
        <w:spacing w:before="261" w:line="217" w:lineRule="auto"/>
        <w:rPr>
          <w:sz w:val="34"/>
          <w:szCs w:val="34"/>
        </w:rPr>
      </w:pPr>
      <w:r>
        <w:rPr>
          <w:sz w:val="34"/>
          <w:szCs w:val="34"/>
          <w:b/>
          <w:bCs/>
          <w:color w:val="B04020"/>
          <w:spacing w:val="4"/>
        </w:rPr>
        <w:t>中华人民共和国生态环境部</w:t>
      </w:r>
    </w:p>
    <w:p>
      <w:pPr>
        <w:spacing w:line="177" w:lineRule="exact"/>
        <w:rPr>
          <w:rFonts w:ascii="Arial" w:hAnsi="Arial" w:eastAsia="Arial" w:cs="Arial"/>
          <w:sz w:val="13"/>
          <w:szCs w:val="13"/>
        </w:rPr>
      </w:pPr>
      <w:r>
        <w:rPr>
          <w:rFonts w:ascii="Arial" w:hAnsi="Arial" w:eastAsia="Arial" w:cs="Arial"/>
          <w:sz w:val="13"/>
          <w:szCs w:val="13"/>
          <w:color w:val="C05040"/>
          <w:spacing w:val="-1"/>
          <w:position w:val="2"/>
        </w:rPr>
        <w:t>Ministry</w:t>
      </w:r>
      <w:r>
        <w:rPr>
          <w:rFonts w:ascii="Arial" w:hAnsi="Arial" w:eastAsia="Arial" w:cs="Arial"/>
          <w:sz w:val="13"/>
          <w:szCs w:val="13"/>
          <w:color w:val="C05040"/>
          <w:spacing w:val="19"/>
          <w:position w:val="2"/>
        </w:rPr>
        <w:t xml:space="preserve"> </w:t>
      </w:r>
      <w:r>
        <w:rPr>
          <w:rFonts w:ascii="Arial" w:hAnsi="Arial" w:eastAsia="Arial" w:cs="Arial"/>
          <w:sz w:val="13"/>
          <w:szCs w:val="13"/>
          <w:color w:val="C05040"/>
          <w:spacing w:val="-1"/>
          <w:position w:val="2"/>
        </w:rPr>
        <w:t>of</w:t>
      </w:r>
      <w:r>
        <w:rPr>
          <w:rFonts w:ascii="Arial" w:hAnsi="Arial" w:eastAsia="Arial" w:cs="Arial"/>
          <w:sz w:val="13"/>
          <w:szCs w:val="13"/>
          <w:color w:val="C05040"/>
          <w:spacing w:val="20"/>
          <w:position w:val="2"/>
        </w:rPr>
        <w:t xml:space="preserve"> </w:t>
      </w:r>
      <w:r>
        <w:rPr>
          <w:rFonts w:ascii="Arial" w:hAnsi="Arial" w:eastAsia="Arial" w:cs="Arial"/>
          <w:sz w:val="13"/>
          <w:szCs w:val="13"/>
          <w:color w:val="C05040"/>
          <w:spacing w:val="-1"/>
          <w:position w:val="2"/>
        </w:rPr>
        <w:t>Ecology</w:t>
      </w:r>
      <w:r>
        <w:rPr>
          <w:rFonts w:ascii="Arial" w:hAnsi="Arial" w:eastAsia="Arial" w:cs="Arial"/>
          <w:sz w:val="13"/>
          <w:szCs w:val="13"/>
          <w:color w:val="C05040"/>
          <w:spacing w:val="19"/>
          <w:position w:val="2"/>
        </w:rPr>
        <w:t xml:space="preserve"> </w:t>
      </w:r>
      <w:r>
        <w:rPr>
          <w:rFonts w:ascii="Arial" w:hAnsi="Arial" w:eastAsia="Arial" w:cs="Arial"/>
          <w:sz w:val="13"/>
          <w:szCs w:val="13"/>
          <w:color w:val="C05040"/>
          <w:spacing w:val="-1"/>
          <w:position w:val="2"/>
        </w:rPr>
        <w:t>and</w:t>
      </w:r>
      <w:r>
        <w:rPr>
          <w:rFonts w:ascii="Arial" w:hAnsi="Arial" w:eastAsia="Arial" w:cs="Arial"/>
          <w:sz w:val="13"/>
          <w:szCs w:val="13"/>
          <w:color w:val="C05040"/>
          <w:spacing w:val="24"/>
          <w:w w:val="101"/>
          <w:position w:val="2"/>
        </w:rPr>
        <w:t xml:space="preserve"> </w:t>
      </w:r>
      <w:r>
        <w:rPr>
          <w:rFonts w:ascii="Arial" w:hAnsi="Arial" w:eastAsia="Arial" w:cs="Arial"/>
          <w:sz w:val="13"/>
          <w:szCs w:val="13"/>
          <w:color w:val="C05040"/>
          <w:spacing w:val="-1"/>
          <w:position w:val="2"/>
        </w:rPr>
        <w:t>Environment</w:t>
      </w:r>
      <w:r>
        <w:rPr>
          <w:rFonts w:ascii="Arial" w:hAnsi="Arial" w:eastAsia="Arial" w:cs="Arial"/>
          <w:sz w:val="13"/>
          <w:szCs w:val="13"/>
          <w:color w:val="C05040"/>
          <w:spacing w:val="18"/>
          <w:w w:val="102"/>
          <w:position w:val="2"/>
        </w:rPr>
        <w:t xml:space="preserve"> </w:t>
      </w:r>
      <w:r>
        <w:rPr>
          <w:rFonts w:ascii="Arial" w:hAnsi="Arial" w:eastAsia="Arial" w:cs="Arial"/>
          <w:sz w:val="13"/>
          <w:szCs w:val="13"/>
          <w:color w:val="C05040"/>
          <w:spacing w:val="-1"/>
          <w:position w:val="2"/>
        </w:rPr>
        <w:t>of</w:t>
      </w:r>
      <w:r>
        <w:rPr>
          <w:rFonts w:ascii="Arial" w:hAnsi="Arial" w:eastAsia="Arial" w:cs="Arial"/>
          <w:sz w:val="13"/>
          <w:szCs w:val="13"/>
          <w:color w:val="C05040"/>
          <w:spacing w:val="12"/>
          <w:position w:val="2"/>
        </w:rPr>
        <w:t xml:space="preserve"> </w:t>
      </w:r>
      <w:r>
        <w:rPr>
          <w:rFonts w:ascii="Arial" w:hAnsi="Arial" w:eastAsia="Arial" w:cs="Arial"/>
          <w:sz w:val="13"/>
          <w:szCs w:val="13"/>
          <w:color w:val="C05040"/>
          <w:spacing w:val="-1"/>
          <w:position w:val="2"/>
        </w:rPr>
        <w:t>the</w:t>
      </w:r>
      <w:r>
        <w:rPr>
          <w:rFonts w:ascii="Arial" w:hAnsi="Arial" w:eastAsia="Arial" w:cs="Arial"/>
          <w:sz w:val="13"/>
          <w:szCs w:val="13"/>
          <w:color w:val="C05040"/>
          <w:spacing w:val="24"/>
          <w:w w:val="101"/>
          <w:position w:val="2"/>
        </w:rPr>
        <w:t xml:space="preserve"> </w:t>
      </w:r>
      <w:r>
        <w:rPr>
          <w:rFonts w:ascii="Arial" w:hAnsi="Arial" w:eastAsia="Arial" w:cs="Arial"/>
          <w:sz w:val="13"/>
          <w:szCs w:val="13"/>
          <w:color w:val="C05040"/>
          <w:spacing w:val="-1"/>
          <w:position w:val="2"/>
        </w:rPr>
        <w:t>People's</w:t>
      </w:r>
      <w:r>
        <w:rPr>
          <w:rFonts w:ascii="Arial" w:hAnsi="Arial" w:eastAsia="Arial" w:cs="Arial"/>
          <w:sz w:val="13"/>
          <w:szCs w:val="13"/>
          <w:color w:val="C05040"/>
          <w:spacing w:val="24"/>
          <w:w w:val="101"/>
          <w:position w:val="2"/>
        </w:rPr>
        <w:t xml:space="preserve"> </w:t>
      </w:r>
      <w:r>
        <w:rPr>
          <w:rFonts w:ascii="Arial" w:hAnsi="Arial" w:eastAsia="Arial" w:cs="Arial"/>
          <w:sz w:val="13"/>
          <w:szCs w:val="13"/>
          <w:color w:val="C05040"/>
          <w:spacing w:val="-1"/>
          <w:position w:val="2"/>
        </w:rPr>
        <w:t>Republic</w:t>
      </w:r>
      <w:r>
        <w:rPr>
          <w:rFonts w:ascii="Arial" w:hAnsi="Arial" w:eastAsia="Arial" w:cs="Arial"/>
          <w:sz w:val="13"/>
          <w:szCs w:val="13"/>
          <w:color w:val="C05040"/>
          <w:spacing w:val="18"/>
          <w:w w:val="102"/>
          <w:position w:val="2"/>
        </w:rPr>
        <w:t xml:space="preserve"> </w:t>
      </w:r>
      <w:r>
        <w:rPr>
          <w:rFonts w:ascii="Arial" w:hAnsi="Arial" w:eastAsia="Arial" w:cs="Arial"/>
          <w:sz w:val="13"/>
          <w:szCs w:val="13"/>
          <w:color w:val="C05040"/>
          <w:spacing w:val="-1"/>
          <w:position w:val="2"/>
        </w:rPr>
        <w:t>o</w:t>
      </w:r>
      <w:r>
        <w:rPr>
          <w:rFonts w:ascii="Arial" w:hAnsi="Arial" w:eastAsia="Arial" w:cs="Arial"/>
          <w:sz w:val="13"/>
          <w:szCs w:val="13"/>
          <w:color w:val="C05040"/>
          <w:spacing w:val="-2"/>
          <w:position w:val="2"/>
        </w:rPr>
        <w:t>f</w:t>
      </w:r>
      <w:r>
        <w:rPr>
          <w:rFonts w:ascii="Arial" w:hAnsi="Arial" w:eastAsia="Arial" w:cs="Arial"/>
          <w:sz w:val="13"/>
          <w:szCs w:val="13"/>
          <w:color w:val="C05040"/>
          <w:spacing w:val="16"/>
          <w:position w:val="2"/>
        </w:rPr>
        <w:t xml:space="preserve"> </w:t>
      </w:r>
      <w:r>
        <w:rPr>
          <w:rFonts w:ascii="Arial" w:hAnsi="Arial" w:eastAsia="Arial" w:cs="Arial"/>
          <w:sz w:val="13"/>
          <w:szCs w:val="13"/>
          <w:color w:val="C05040"/>
          <w:spacing w:val="-2"/>
          <w:position w:val="2"/>
        </w:rPr>
        <w:t>China</w:t>
      </w:r>
    </w:p>
    <w:p>
      <w:pPr>
        <w:spacing w:line="14" w:lineRule="auto"/>
        <w:rPr>
          <w:rFonts w:ascii="Arial"/>
          <w:sz w:val="2"/>
        </w:rPr>
      </w:pPr>
      <w:r>
        <w:rPr>
          <w:rFonts w:ascii="Arial" w:hAnsi="Arial" w:eastAsia="Arial" w:cs="Arial"/>
          <w:sz w:val="2"/>
          <w:szCs w:val="2"/>
        </w:rPr>
        <w:br w:type="column"/>
      </w:r>
    </w:p>
    <w:p>
      <w:pPr>
        <w:spacing w:before="142"/>
        <w:rPr/>
      </w:pPr>
      <w:r/>
    </w:p>
    <w:tbl>
      <w:tblPr>
        <w:tblStyle w:val="TableNormal"/>
        <w:tblW w:w="25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3"/>
        <w:gridCol w:w="2176"/>
      </w:tblGrid>
      <w:tr>
        <w:trPr>
          <w:trHeight w:val="384" w:hRule="atLeast"/>
        </w:trPr>
        <w:tc>
          <w:tcPr>
            <w:tcW w:w="393" w:type="dxa"/>
            <w:vAlign w:val="top"/>
            <w:tcBorders>
              <w:top w:val="single" w:color="0000FF" w:sz="4" w:space="0"/>
              <w:bottom w:val="single" w:color="0000FF" w:sz="2" w:space="0"/>
            </w:tcBorders>
          </w:tcPr>
          <w:p>
            <w:pPr>
              <w:rPr>
                <w:rFonts w:ascii="Arial"/>
                <w:sz w:val="21"/>
              </w:rPr>
            </w:pPr>
            <w:r/>
          </w:p>
        </w:tc>
        <w:tc>
          <w:tcPr>
            <w:tcW w:w="2176" w:type="dxa"/>
            <w:vAlign w:val="top"/>
            <w:tcBorders>
              <w:right w:val="single" w:color="0000FF" w:sz="4" w:space="0"/>
              <w:top w:val="single" w:color="0000FF" w:sz="4" w:space="0"/>
              <w:bottom w:val="single" w:color="0000FF" w:sz="2" w:space="0"/>
            </w:tcBorders>
          </w:tcPr>
          <w:p>
            <w:pPr>
              <w:ind w:left="126"/>
              <w:spacing w:before="65" w:line="222" w:lineRule="auto"/>
              <w:rPr>
                <w:rFonts w:ascii="SimHei" w:hAnsi="SimHei" w:eastAsia="SimHei" w:cs="SimHei"/>
                <w:sz w:val="17"/>
                <w:szCs w:val="17"/>
              </w:rPr>
            </w:pPr>
            <w:r>
              <w:rPr>
                <w:rFonts w:ascii="SimHei" w:hAnsi="SimHei" w:eastAsia="SimHei" w:cs="SimHei"/>
                <w:sz w:val="17"/>
                <w:szCs w:val="17"/>
                <w:spacing w:val="-8"/>
              </w:rPr>
              <w:t>请输入您要搜索的内容</w:t>
            </w:r>
          </w:p>
        </w:tc>
      </w:tr>
    </w:tbl>
    <w:p>
      <w:pPr>
        <w:pStyle w:val="BodyText"/>
        <w:ind w:left="10"/>
        <w:spacing w:before="85" w:line="222" w:lineRule="auto"/>
        <w:rPr/>
      </w:pPr>
      <w:r>
        <w:rPr>
          <w:color w:val="306080"/>
          <w:spacing w:val="-20"/>
        </w:rPr>
        <w:t>热门搜索：环境影响评价</w:t>
      </w:r>
      <w:r>
        <w:rPr>
          <w:color w:val="306080"/>
          <w:spacing w:val="-20"/>
        </w:rPr>
        <w:t xml:space="preserve"> </w:t>
      </w:r>
      <w:r>
        <w:rPr>
          <w:color w:val="306080"/>
          <w:spacing w:val="-20"/>
        </w:rPr>
        <w:t>空气质量</w:t>
      </w:r>
    </w:p>
    <w:p>
      <w:pPr>
        <w:spacing w:line="14" w:lineRule="auto"/>
        <w:rPr>
          <w:rFonts w:ascii="Arial"/>
          <w:sz w:val="2"/>
        </w:rPr>
      </w:pPr>
      <w:r>
        <w:rPr>
          <w:rFonts w:ascii="Arial" w:hAnsi="Arial" w:eastAsia="Arial" w:cs="Arial"/>
          <w:sz w:val="2"/>
          <w:szCs w:val="2"/>
        </w:rPr>
        <w:br w:type="column"/>
      </w:r>
    </w:p>
    <w:p>
      <w:pPr>
        <w:pStyle w:val="BodyText"/>
        <w:ind w:left="112"/>
        <w:spacing w:before="67" w:line="222" w:lineRule="auto"/>
        <w:rPr>
          <w:rFonts w:ascii="SimSun" w:hAnsi="SimSun" w:eastAsia="SimSun" w:cs="SimSun"/>
        </w:rPr>
      </w:pPr>
      <w:r>
        <w:rPr>
          <w:b/>
          <w:bCs/>
          <w:color w:val="206070"/>
          <w:spacing w:val="-1"/>
        </w:rPr>
        <w:t>邮箱</w:t>
      </w:r>
      <w:r>
        <w:rPr>
          <w:color w:val="206070"/>
          <w:spacing w:val="85"/>
        </w:rPr>
        <w:t xml:space="preserve"> </w:t>
      </w:r>
      <w:r>
        <w:rPr>
          <w:b/>
          <w:bCs/>
          <w:color w:val="206070"/>
          <w:spacing w:val="-1"/>
        </w:rPr>
        <w:t>繁</w:t>
      </w:r>
      <w:r>
        <w:rPr>
          <w:color w:val="206070"/>
          <w:spacing w:val="11"/>
        </w:rPr>
        <w:t xml:space="preserve">  </w:t>
      </w:r>
      <w:r>
        <w:rPr>
          <w:rFonts w:ascii="SimSun" w:hAnsi="SimSun" w:eastAsia="SimSun" w:cs="SimSun"/>
          <w:b/>
          <w:bCs/>
          <w:color w:val="206070"/>
          <w:spacing w:val="-1"/>
        </w:rPr>
        <w:t>EN</w:t>
      </w:r>
    </w:p>
    <w:p>
      <w:pPr>
        <w:pStyle w:val="BodyText"/>
        <w:spacing w:before="82"/>
        <w:rPr/>
      </w:pPr>
      <w:r>
        <w:rPr>
          <w:spacing w:val="-4"/>
        </w:rPr>
        <w:t>搜索</w:t>
      </w:r>
      <w:r>
        <w:rPr>
          <w:spacing w:val="16"/>
        </w:rPr>
        <w:t xml:space="preserve">    </w:t>
      </w:r>
      <w:r>
        <w:rPr>
          <w:position w:val="-36"/>
        </w:rPr>
        <w:drawing>
          <wp:inline distT="0" distB="0" distL="0" distR="0">
            <wp:extent cx="323841" cy="406349"/>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323841" cy="406349"/>
                    </a:xfrm>
                    <a:prstGeom prst="rect">
                      <a:avLst/>
                    </a:prstGeom>
                  </pic:spPr>
                </pic:pic>
              </a:graphicData>
            </a:graphic>
          </wp:inline>
        </w:drawing>
      </w:r>
    </w:p>
    <w:p>
      <w:pPr>
        <w:sectPr>
          <w:type w:val="continuous"/>
          <w:pgSz w:w="11910" w:h="16840"/>
          <w:pgMar w:top="400" w:right="524" w:bottom="0" w:left="489" w:header="0" w:footer="0" w:gutter="0"/>
          <w:cols w:equalWidth="0" w:num="4">
            <w:col w:w="741" w:space="100"/>
            <w:col w:w="5881" w:space="100"/>
            <w:col w:w="2721" w:space="100"/>
            <w:col w:w="1256" w:space="0"/>
          </w:cols>
        </w:sectPr>
        <w:rPr/>
      </w:pPr>
    </w:p>
    <w:p>
      <w:pPr>
        <w:spacing w:line="297" w:lineRule="auto"/>
        <w:rPr>
          <w:rFonts w:ascii="Arial"/>
          <w:sz w:val="21"/>
        </w:rPr>
      </w:pPr>
      <w:r/>
    </w:p>
    <w:p>
      <w:pPr>
        <w:pStyle w:val="BodyText"/>
        <w:ind w:left="65"/>
        <w:spacing w:before="111" w:line="222" w:lineRule="auto"/>
        <w:outlineLvl w:val="0"/>
        <w:rPr>
          <w:sz w:val="34"/>
          <w:szCs w:val="34"/>
        </w:rPr>
      </w:pPr>
      <w:r>
        <w:drawing>
          <wp:anchor distT="0" distB="0" distL="0" distR="0" simplePos="0" relativeHeight="251658240" behindDoc="1" locked="0" layoutInCell="1" allowOverlap="1">
            <wp:simplePos x="0" y="0"/>
            <wp:positionH relativeFrom="column">
              <wp:posOffset>57252</wp:posOffset>
            </wp:positionH>
            <wp:positionV relativeFrom="paragraph">
              <wp:posOffset>-162835</wp:posOffset>
            </wp:positionV>
            <wp:extent cx="6819875" cy="768320"/>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6819875" cy="768320"/>
                    </a:xfrm>
                    <a:prstGeom prst="rect">
                      <a:avLst/>
                    </a:prstGeom>
                  </pic:spPr>
                </pic:pic>
              </a:graphicData>
            </a:graphic>
          </wp:anchor>
        </w:drawing>
      </w:r>
      <w:r>
        <w:rPr>
          <w:sz w:val="34"/>
          <w:szCs w:val="34"/>
          <w:b/>
          <w:bCs/>
          <w:color w:val="A0A090"/>
          <w:spacing w:val="21"/>
        </w:rPr>
        <w:t>生态环境标准</w:t>
      </w:r>
    </w:p>
    <w:p>
      <w:pPr>
        <w:pStyle w:val="BodyText"/>
        <w:ind w:left="60"/>
        <w:spacing w:before="90" w:line="222" w:lineRule="auto"/>
        <w:rPr/>
      </w:pPr>
      <w:r>
        <w:rPr>
          <w:color w:val="D0C0B0"/>
          <w:spacing w:val="-2"/>
        </w:rPr>
        <w:t>当前位置：首页&gt;生态环境标准</w:t>
      </w:r>
    </w:p>
    <w:p>
      <w:pPr>
        <w:spacing w:line="215" w:lineRule="exact"/>
        <w:rPr/>
      </w:pPr>
      <w:r/>
    </w:p>
    <w:p>
      <w:pPr>
        <w:spacing w:line="215" w:lineRule="exact"/>
        <w:sectPr>
          <w:type w:val="continuous"/>
          <w:pgSz w:w="11910" w:h="16840"/>
          <w:pgMar w:top="400" w:right="524" w:bottom="0" w:left="489" w:header="0" w:footer="0" w:gutter="0"/>
          <w:cols w:equalWidth="0" w:num="1">
            <w:col w:w="10896" w:space="0"/>
          </w:cols>
        </w:sectPr>
        <w:rPr/>
      </w:pPr>
    </w:p>
    <w:p>
      <w:pPr>
        <w:pStyle w:val="BodyText"/>
        <w:ind w:left="60"/>
        <w:spacing w:before="120" w:line="221" w:lineRule="auto"/>
        <w:rPr/>
      </w:pPr>
      <w:r>
        <w:rPr>
          <w:spacing w:val="15"/>
        </w:rPr>
        <w:t>标准发布</w:t>
      </w:r>
    </w:p>
    <w:p>
      <w:pPr>
        <w:spacing w:line="14" w:lineRule="auto"/>
        <w:rPr>
          <w:rFonts w:ascii="Arial"/>
          <w:sz w:val="2"/>
        </w:rPr>
      </w:pPr>
      <w:r>
        <w:rPr>
          <w:rFonts w:ascii="Arial" w:hAnsi="Arial" w:eastAsia="Arial" w:cs="Arial"/>
          <w:sz w:val="2"/>
          <w:szCs w:val="2"/>
        </w:rPr>
        <w:br w:type="column"/>
      </w:r>
    </w:p>
    <w:p>
      <w:pPr>
        <w:spacing w:line="33" w:lineRule="exact"/>
        <w:rPr/>
      </w:pPr>
      <w:r/>
    </w:p>
    <w:tbl>
      <w:tblPr>
        <w:tblStyle w:val="TableNormal"/>
        <w:tblW w:w="79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33"/>
        <w:gridCol w:w="1338"/>
        <w:gridCol w:w="1868"/>
        <w:gridCol w:w="1688"/>
        <w:gridCol w:w="1693"/>
      </w:tblGrid>
      <w:tr>
        <w:trPr>
          <w:trHeight w:val="310" w:hRule="atLeast"/>
        </w:trPr>
        <w:tc>
          <w:tcPr>
            <w:tcW w:w="1333" w:type="dxa"/>
            <w:vAlign w:val="top"/>
            <w:tcBorders>
              <w:bottom w:val="nil"/>
              <w:top w:val="nil"/>
            </w:tcBorders>
          </w:tcPr>
          <w:p>
            <w:pPr>
              <w:ind w:left="300"/>
              <w:spacing w:before="87" w:line="222" w:lineRule="auto"/>
              <w:rPr>
                <w:rFonts w:ascii="SimHei" w:hAnsi="SimHei" w:eastAsia="SimHei" w:cs="SimHei"/>
                <w:sz w:val="17"/>
                <w:szCs w:val="17"/>
              </w:rPr>
            </w:pPr>
            <w:r>
              <w:rPr>
                <w:rFonts w:ascii="SimHei" w:hAnsi="SimHei" w:eastAsia="SimHei" w:cs="SimHei"/>
                <w:sz w:val="17"/>
                <w:szCs w:val="17"/>
                <w:spacing w:val="12"/>
              </w:rPr>
              <w:t>标准解读</w:t>
            </w:r>
          </w:p>
        </w:tc>
        <w:tc>
          <w:tcPr>
            <w:tcW w:w="1338" w:type="dxa"/>
            <w:vAlign w:val="top"/>
            <w:tcBorders>
              <w:bottom w:val="nil"/>
              <w:top w:val="nil"/>
            </w:tcBorders>
          </w:tcPr>
          <w:p>
            <w:pPr>
              <w:ind w:left="287"/>
              <w:spacing w:before="85" w:line="222" w:lineRule="auto"/>
              <w:rPr>
                <w:rFonts w:ascii="SimHei" w:hAnsi="SimHei" w:eastAsia="SimHei" w:cs="SimHei"/>
                <w:sz w:val="17"/>
                <w:szCs w:val="17"/>
              </w:rPr>
            </w:pPr>
            <w:r>
              <w:rPr>
                <w:rFonts w:ascii="SimHei" w:hAnsi="SimHei" w:eastAsia="SimHei" w:cs="SimHei"/>
                <w:sz w:val="17"/>
                <w:szCs w:val="17"/>
                <w:spacing w:val="14"/>
              </w:rPr>
              <w:t>标准文本</w:t>
            </w:r>
          </w:p>
        </w:tc>
        <w:tc>
          <w:tcPr>
            <w:tcW w:w="1868" w:type="dxa"/>
            <w:vAlign w:val="top"/>
            <w:tcBorders>
              <w:bottom w:val="nil"/>
              <w:top w:val="nil"/>
            </w:tcBorders>
          </w:tcPr>
          <w:p>
            <w:pPr>
              <w:ind w:left="278"/>
              <w:spacing w:before="85" w:line="222" w:lineRule="auto"/>
              <w:rPr>
                <w:rFonts w:ascii="SimHei" w:hAnsi="SimHei" w:eastAsia="SimHei" w:cs="SimHei"/>
                <w:sz w:val="17"/>
                <w:szCs w:val="17"/>
              </w:rPr>
            </w:pPr>
            <w:r>
              <w:rPr>
                <w:rFonts w:ascii="SimHei" w:hAnsi="SimHei" w:eastAsia="SimHei" w:cs="SimHei"/>
                <w:sz w:val="17"/>
                <w:szCs w:val="17"/>
                <w:spacing w:val="10"/>
              </w:rPr>
              <w:t>标准修改与解释</w:t>
            </w:r>
          </w:p>
        </w:tc>
        <w:tc>
          <w:tcPr>
            <w:tcW w:w="1688" w:type="dxa"/>
            <w:vAlign w:val="top"/>
            <w:tcBorders>
              <w:bottom w:val="nil"/>
              <w:top w:val="nil"/>
            </w:tcBorders>
          </w:tcPr>
          <w:p>
            <w:pPr>
              <w:ind w:left="290"/>
              <w:spacing w:before="85" w:line="221" w:lineRule="auto"/>
              <w:rPr>
                <w:rFonts w:ascii="SimHei" w:hAnsi="SimHei" w:eastAsia="SimHei" w:cs="SimHei"/>
                <w:sz w:val="17"/>
                <w:szCs w:val="17"/>
              </w:rPr>
            </w:pPr>
            <w:r>
              <w:rPr>
                <w:rFonts w:ascii="SimHei" w:hAnsi="SimHei" w:eastAsia="SimHei" w:cs="SimHei"/>
                <w:sz w:val="17"/>
                <w:szCs w:val="17"/>
                <w:spacing w:val="12"/>
              </w:rPr>
              <w:t>标准征求意见</w:t>
            </w:r>
          </w:p>
        </w:tc>
        <w:tc>
          <w:tcPr>
            <w:tcW w:w="1693" w:type="dxa"/>
            <w:vAlign w:val="top"/>
            <w:tcBorders>
              <w:bottom w:val="nil"/>
              <w:top w:val="nil"/>
            </w:tcBorders>
          </w:tcPr>
          <w:p>
            <w:pPr>
              <w:ind w:left="293"/>
              <w:spacing w:before="85" w:line="221" w:lineRule="auto"/>
              <w:rPr>
                <w:rFonts w:ascii="SimHei" w:hAnsi="SimHei" w:eastAsia="SimHei" w:cs="SimHei"/>
                <w:sz w:val="17"/>
                <w:szCs w:val="17"/>
              </w:rPr>
            </w:pPr>
            <w:r>
              <w:rPr>
                <w:rFonts w:ascii="SimHei" w:hAnsi="SimHei" w:eastAsia="SimHei" w:cs="SimHei"/>
                <w:sz w:val="17"/>
                <w:szCs w:val="17"/>
                <w:spacing w:val="12"/>
              </w:rPr>
              <w:t>地方标准备案</w:t>
            </w:r>
          </w:p>
        </w:tc>
      </w:tr>
    </w:tbl>
    <w:p>
      <w:pPr>
        <w:spacing w:line="34" w:lineRule="exact"/>
        <w:rPr>
          <w:rFonts w:ascii="Arial"/>
          <w:sz w:val="3"/>
        </w:rPr>
      </w:pPr>
      <w:r/>
    </w:p>
    <w:p>
      <w:pPr>
        <w:spacing w:line="14" w:lineRule="auto"/>
        <w:rPr>
          <w:rFonts w:ascii="Arial"/>
          <w:sz w:val="2"/>
        </w:rPr>
      </w:pPr>
      <w:r>
        <w:rPr>
          <w:rFonts w:ascii="Arial" w:hAnsi="Arial" w:eastAsia="Arial" w:cs="Arial"/>
          <w:sz w:val="2"/>
          <w:szCs w:val="2"/>
        </w:rPr>
        <w:br w:type="column"/>
      </w:r>
    </w:p>
    <w:p>
      <w:pPr>
        <w:pStyle w:val="BodyText"/>
        <w:spacing w:before="120" w:line="223" w:lineRule="auto"/>
        <w:rPr/>
      </w:pPr>
      <w:r>
        <w:rPr>
          <w:spacing w:val="9"/>
        </w:rPr>
        <w:t>标准管理</w:t>
      </w:r>
    </w:p>
    <w:p>
      <w:pPr>
        <w:spacing w:line="223" w:lineRule="auto"/>
        <w:sectPr>
          <w:type w:val="continuous"/>
          <w:pgSz w:w="11910" w:h="16840"/>
          <w:pgMar w:top="400" w:right="524" w:bottom="0" w:left="489" w:header="0" w:footer="0" w:gutter="0"/>
          <w:cols w:equalWidth="0" w:num="3">
            <w:col w:w="1001" w:space="100"/>
            <w:col w:w="8121" w:space="100"/>
            <w:col w:w="1576" w:space="0"/>
          </w:cols>
        </w:sectPr>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184"/>
        <w:spacing w:before="110" w:line="221" w:lineRule="auto"/>
        <w:rPr>
          <w:sz w:val="34"/>
          <w:szCs w:val="34"/>
        </w:rPr>
      </w:pPr>
      <w:r>
        <w:rPr>
          <w:sz w:val="34"/>
          <w:szCs w:val="34"/>
          <w:b/>
          <w:bCs/>
          <w:spacing w:val="-24"/>
        </w:rPr>
        <w:t>挥发性有机物</w:t>
      </w:r>
      <w:r>
        <w:rPr>
          <w:sz w:val="34"/>
          <w:szCs w:val="34"/>
          <w:spacing w:val="-24"/>
        </w:rPr>
        <w:t xml:space="preserve"> </w:t>
      </w:r>
      <w:r>
        <w:rPr>
          <w:rFonts w:ascii="SimSun" w:hAnsi="SimSun" w:eastAsia="SimSun" w:cs="SimSun"/>
          <w:sz w:val="34"/>
          <w:szCs w:val="34"/>
          <w:b/>
          <w:bCs/>
          <w:spacing w:val="-24"/>
        </w:rPr>
        <w:t>(VOCs)</w:t>
      </w:r>
      <w:r>
        <w:rPr>
          <w:rFonts w:ascii="SimSun" w:hAnsi="SimSun" w:eastAsia="SimSun" w:cs="SimSun"/>
          <w:sz w:val="34"/>
          <w:szCs w:val="34"/>
          <w:spacing w:val="-24"/>
        </w:rPr>
        <w:t xml:space="preserve">  </w:t>
      </w:r>
      <w:r>
        <w:rPr>
          <w:sz w:val="34"/>
          <w:szCs w:val="34"/>
          <w:b/>
          <w:bCs/>
          <w:spacing w:val="-24"/>
        </w:rPr>
        <w:t>污染防治技术政策</w:t>
      </w:r>
    </w:p>
    <w:p>
      <w:pPr>
        <w:spacing w:line="248" w:lineRule="auto"/>
        <w:rPr>
          <w:rFonts w:ascii="Arial"/>
          <w:sz w:val="21"/>
        </w:rPr>
      </w:pPr>
      <w:r/>
    </w:p>
    <w:p>
      <w:pPr>
        <w:spacing w:line="248" w:lineRule="auto"/>
        <w:rPr>
          <w:rFonts w:ascii="Arial"/>
          <w:sz w:val="21"/>
        </w:rPr>
      </w:pPr>
      <w:r/>
    </w:p>
    <w:p>
      <w:pPr>
        <w:pStyle w:val="BodyText"/>
        <w:ind w:left="4753"/>
        <w:spacing w:before="72" w:line="222" w:lineRule="auto"/>
        <w:rPr>
          <w:sz w:val="22"/>
          <w:szCs w:val="22"/>
        </w:rPr>
      </w:pPr>
      <w:r>
        <w:rPr>
          <w:sz w:val="22"/>
          <w:szCs w:val="22"/>
          <w:b/>
          <w:bCs/>
        </w:rPr>
        <w:t>标准号：公告2013年第31号</w:t>
      </w:r>
    </w:p>
    <w:p>
      <w:pPr>
        <w:spacing w:line="399" w:lineRule="auto"/>
        <w:rPr>
          <w:rFonts w:ascii="Arial"/>
          <w:sz w:val="21"/>
        </w:rPr>
      </w:pPr>
      <w:r/>
    </w:p>
    <w:p>
      <w:pPr>
        <w:pStyle w:val="BodyText"/>
        <w:spacing w:before="56" w:line="223" w:lineRule="auto"/>
        <w:jc w:val="right"/>
        <w:rPr/>
      </w:pPr>
      <w:r>
        <w:rPr>
          <w:spacing w:val="-2"/>
        </w:rPr>
        <w:t>2013-05-24实施</w:t>
      </w:r>
      <w:r>
        <w:rPr>
          <w:spacing w:val="-2"/>
        </w:rPr>
        <w:t xml:space="preserve">            </w:t>
      </w:r>
      <w:r>
        <w:rPr>
          <w:spacing w:val="-3"/>
        </w:rPr>
        <w:t xml:space="preserve">                                                                  </w:t>
      </w:r>
      <w:r>
        <w:rPr>
          <w:spacing w:val="-3"/>
        </w:rPr>
        <w:t>字号：[大]</w:t>
      </w:r>
      <w:r>
        <w:rPr>
          <w:spacing w:val="-19"/>
        </w:rPr>
        <w:t xml:space="preserve"> </w:t>
      </w:r>
      <w:r>
        <w:rPr>
          <w:color w:val="2070B0"/>
          <w:spacing w:val="-3"/>
        </w:rPr>
        <w:t>[中]</w:t>
      </w:r>
      <w:r>
        <w:rPr>
          <w:color w:val="2070B0"/>
          <w:spacing w:val="-22"/>
        </w:rPr>
        <w:t xml:space="preserve"> </w:t>
      </w:r>
      <w:r>
        <w:rPr>
          <w:spacing w:val="-3"/>
        </w:rPr>
        <w:t>[小]</w:t>
      </w:r>
      <w:r>
        <w:rPr>
          <w:spacing w:val="-3"/>
        </w:rPr>
        <w:t xml:space="preserve">      </w:t>
      </w:r>
      <w:r>
        <w:rPr>
          <w:spacing w:val="-3"/>
        </w:rPr>
        <w:t>[打印</w:t>
      </w:r>
    </w:p>
    <w:p>
      <w:pPr>
        <w:spacing w:line="241" w:lineRule="auto"/>
        <w:rPr>
          <w:rFonts w:ascii="Arial"/>
          <w:sz w:val="21"/>
        </w:rPr>
      </w:pPr>
      <w:r>
        <w:drawing>
          <wp:anchor distT="0" distB="0" distL="0" distR="0" simplePos="0" relativeHeight="251659264" behindDoc="0" locked="0" layoutInCell="1" allowOverlap="1">
            <wp:simplePos x="0" y="0"/>
            <wp:positionH relativeFrom="column">
              <wp:posOffset>489014</wp:posOffset>
            </wp:positionH>
            <wp:positionV relativeFrom="paragraph">
              <wp:posOffset>68560</wp:posOffset>
            </wp:positionV>
            <wp:extent cx="6426229" cy="12725"/>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6426229" cy="12725"/>
                    </a:xfrm>
                    <a:prstGeom prst="rect">
                      <a:avLst/>
                    </a:prstGeom>
                  </pic:spPr>
                </pic:pic>
              </a:graphicData>
            </a:graphic>
          </wp:anchor>
        </w:drawing>
      </w:r>
      <w:r/>
    </w:p>
    <w:p>
      <w:pPr>
        <w:spacing w:line="242" w:lineRule="auto"/>
        <w:rPr>
          <w:rFonts w:ascii="Arial"/>
          <w:sz w:val="21"/>
        </w:rPr>
      </w:pPr>
      <w:r/>
    </w:p>
    <w:p>
      <w:pPr>
        <w:pStyle w:val="BodyText"/>
        <w:ind w:left="1132"/>
        <w:spacing w:before="56" w:line="222" w:lineRule="auto"/>
        <w:outlineLvl w:val="4"/>
        <w:rPr/>
      </w:pPr>
      <w:r>
        <w:rPr>
          <w:b/>
          <w:bCs/>
          <w:spacing w:val="-13"/>
        </w:rPr>
        <w:t>一</w:t>
      </w:r>
      <w:r>
        <w:rPr>
          <w:spacing w:val="-42"/>
        </w:rPr>
        <w:t xml:space="preserve"> </w:t>
      </w:r>
      <w:r>
        <w:rPr>
          <w:b/>
          <w:bCs/>
          <w:spacing w:val="-13"/>
        </w:rPr>
        <w:t>、总</w:t>
      </w:r>
      <w:r>
        <w:rPr>
          <w:spacing w:val="-27"/>
        </w:rPr>
        <w:t xml:space="preserve"> </w:t>
      </w:r>
      <w:r>
        <w:rPr>
          <w:b/>
          <w:bCs/>
          <w:spacing w:val="-13"/>
        </w:rPr>
        <w:t>则</w:t>
      </w:r>
    </w:p>
    <w:p>
      <w:pPr>
        <w:spacing w:line="283" w:lineRule="auto"/>
        <w:rPr>
          <w:rFonts w:ascii="Arial"/>
          <w:sz w:val="21"/>
        </w:rPr>
      </w:pPr>
      <w:r/>
    </w:p>
    <w:p>
      <w:pPr>
        <w:pStyle w:val="BodyText"/>
        <w:ind w:left="770" w:right="27" w:firstLine="480"/>
        <w:spacing w:before="55" w:line="351" w:lineRule="auto"/>
        <w:rPr/>
      </w:pPr>
      <w:r>
        <w:rPr>
          <w:spacing w:val="11"/>
        </w:rPr>
        <w:t>(一)为贯彻《中华人民共和国环境保护法》、《中华人民共和国大气污染防治法》等法律法规，防治环境污染，保障生态</w:t>
      </w:r>
      <w:r>
        <w:rPr>
          <w:spacing w:val="12"/>
        </w:rPr>
        <w:t xml:space="preserve"> </w:t>
      </w:r>
      <w:r>
        <w:rPr>
          <w:spacing w:val="9"/>
        </w:rPr>
        <w:t>和人体健康，促进挥发性有机物</w:t>
      </w:r>
      <w:r>
        <w:rPr>
          <w:spacing w:val="-14"/>
        </w:rPr>
        <w:t xml:space="preserve"> </w:t>
      </w:r>
      <w:r>
        <w:rPr>
          <w:rFonts w:ascii="SimSun" w:hAnsi="SimSun" w:eastAsia="SimSun" w:cs="SimSun"/>
          <w:spacing w:val="9"/>
        </w:rPr>
        <w:t>(</w:t>
      </w:r>
      <w:r>
        <w:rPr>
          <w:rFonts w:ascii="SimSun" w:hAnsi="SimSun" w:eastAsia="SimSun" w:cs="SimSun"/>
        </w:rPr>
        <w:t>VOCs</w:t>
      </w:r>
      <w:r>
        <w:rPr>
          <w:rFonts w:ascii="SimSun" w:hAnsi="SimSun" w:eastAsia="SimSun" w:cs="SimSun"/>
          <w:spacing w:val="9"/>
        </w:rPr>
        <w:t>)</w:t>
      </w:r>
      <w:r>
        <w:rPr>
          <w:rFonts w:ascii="SimSun" w:hAnsi="SimSun" w:eastAsia="SimSun" w:cs="SimSun"/>
          <w:spacing w:val="3"/>
        </w:rPr>
        <w:t xml:space="preserve">   </w:t>
      </w:r>
      <w:r>
        <w:rPr>
          <w:spacing w:val="9"/>
        </w:rPr>
        <w:t>污染防治技术</w:t>
      </w:r>
      <w:r>
        <w:rPr>
          <w:spacing w:val="8"/>
        </w:rPr>
        <w:t>进步，制定本技术政策。</w:t>
      </w:r>
    </w:p>
    <w:p>
      <w:pPr>
        <w:pStyle w:val="BodyText"/>
        <w:ind w:left="1250"/>
        <w:spacing w:before="254" w:line="213" w:lineRule="auto"/>
        <w:rPr/>
      </w:pPr>
      <w:r>
        <w:rPr>
          <w:spacing w:val="12"/>
        </w:rPr>
        <w:t>(二)本技术政策为指导性文件，供各有关</w:t>
      </w:r>
      <w:r>
        <w:rPr>
          <w:spacing w:val="11"/>
        </w:rPr>
        <w:t>单位在环境保护工作中参照采用。</w:t>
      </w:r>
    </w:p>
    <w:p>
      <w:pPr>
        <w:spacing w:line="293" w:lineRule="auto"/>
        <w:rPr>
          <w:rFonts w:ascii="Arial"/>
          <w:sz w:val="21"/>
        </w:rPr>
      </w:pPr>
      <w:r/>
    </w:p>
    <w:p>
      <w:pPr>
        <w:pStyle w:val="BodyText"/>
        <w:ind w:left="770" w:firstLine="480"/>
        <w:spacing w:before="56" w:line="293" w:lineRule="auto"/>
        <w:rPr/>
      </w:pPr>
      <w:r>
        <w:rPr>
          <w:spacing w:val="11"/>
        </w:rPr>
        <w:t>(三)本技术政策提出了生产</w:t>
      </w:r>
      <w:r>
        <w:rPr>
          <w:rFonts w:ascii="Times New Roman" w:hAnsi="Times New Roman" w:eastAsia="Times New Roman" w:cs="Times New Roman"/>
        </w:rPr>
        <w:t>VOCs</w:t>
      </w:r>
      <w:r>
        <w:rPr>
          <w:rFonts w:ascii="Times New Roman" w:hAnsi="Times New Roman" w:eastAsia="Times New Roman" w:cs="Times New Roman"/>
          <w:spacing w:val="11"/>
        </w:rPr>
        <w:t xml:space="preserve"> </w:t>
      </w:r>
      <w:r>
        <w:rPr>
          <w:spacing w:val="11"/>
        </w:rPr>
        <w:t>物料和含</w:t>
      </w:r>
      <w:r>
        <w:rPr>
          <w:rFonts w:ascii="Times New Roman" w:hAnsi="Times New Roman" w:eastAsia="Times New Roman" w:cs="Times New Roman"/>
        </w:rPr>
        <w:t>VOCs</w:t>
      </w:r>
      <w:r>
        <w:rPr>
          <w:rFonts w:ascii="Times New Roman" w:hAnsi="Times New Roman" w:eastAsia="Times New Roman" w:cs="Times New Roman"/>
          <w:spacing w:val="11"/>
        </w:rPr>
        <w:t xml:space="preserve"> </w:t>
      </w:r>
      <w:r>
        <w:rPr>
          <w:spacing w:val="11"/>
        </w:rPr>
        <w:t>产品的生产、储存运输销售、使用、消费各</w:t>
      </w:r>
      <w:r>
        <w:rPr>
          <w:spacing w:val="10"/>
        </w:rPr>
        <w:t>环节的污染防治策略和方法。</w:t>
      </w:r>
      <w:r>
        <w:rPr/>
        <w:t xml:space="preserve"> </w:t>
      </w:r>
      <w:r>
        <w:rPr>
          <w:rFonts w:ascii="SimSun" w:hAnsi="SimSun" w:eastAsia="SimSun" w:cs="SimSun"/>
        </w:rPr>
        <w:t>VOCs</w:t>
      </w:r>
      <w:r>
        <w:rPr>
          <w:rFonts w:ascii="SimSun" w:hAnsi="SimSun" w:eastAsia="SimSun" w:cs="SimSun"/>
          <w:spacing w:val="48"/>
          <w:w w:val="101"/>
        </w:rPr>
        <w:t xml:space="preserve"> </w:t>
      </w:r>
      <w:r>
        <w:rPr>
          <w:spacing w:val="9"/>
        </w:rPr>
        <w:t>来源广泛，主要污染源包括工业源、生活源。</w:t>
      </w:r>
    </w:p>
    <w:p>
      <w:pPr>
        <w:spacing w:line="295" w:lineRule="auto"/>
        <w:rPr>
          <w:rFonts w:ascii="Arial"/>
          <w:sz w:val="21"/>
        </w:rPr>
      </w:pPr>
      <w:r/>
    </w:p>
    <w:p>
      <w:pPr>
        <w:pStyle w:val="BodyText"/>
        <w:ind w:left="770" w:right="5" w:firstLine="360"/>
        <w:spacing w:before="56" w:line="396" w:lineRule="auto"/>
        <w:jc w:val="both"/>
        <w:rPr/>
      </w:pPr>
      <w:r>
        <w:rPr>
          <w:spacing w:val="15"/>
        </w:rPr>
        <w:t>工业源主要包括石油炼制与石油化工、煤炭加工与转化等含</w:t>
      </w:r>
      <w:r>
        <w:rPr>
          <w:rFonts w:ascii="SimSun" w:hAnsi="SimSun" w:eastAsia="SimSun" w:cs="SimSun"/>
        </w:rPr>
        <w:t>VOCs</w:t>
      </w:r>
      <w:r>
        <w:rPr>
          <w:rFonts w:ascii="SimSun" w:hAnsi="SimSun" w:eastAsia="SimSun" w:cs="SimSun"/>
          <w:spacing w:val="68"/>
        </w:rPr>
        <w:t xml:space="preserve"> </w:t>
      </w:r>
      <w:r>
        <w:rPr>
          <w:spacing w:val="15"/>
        </w:rPr>
        <w:t>原料的生产行业，油类(燃油、溶剂等)储存、运输和销</w:t>
      </w:r>
      <w:r>
        <w:rPr/>
        <w:t xml:space="preserve"> </w:t>
      </w:r>
      <w:r>
        <w:rPr>
          <w:spacing w:val="9"/>
        </w:rPr>
        <w:t>程，涂料、油墨、胶粘剂、农药等以</w:t>
      </w:r>
      <w:r>
        <w:rPr>
          <w:rFonts w:ascii="Times New Roman" w:hAnsi="Times New Roman" w:eastAsia="Times New Roman" w:cs="Times New Roman"/>
        </w:rPr>
        <w:t>VOCs</w:t>
      </w:r>
      <w:r>
        <w:rPr>
          <w:rFonts w:ascii="Times New Roman" w:hAnsi="Times New Roman" w:eastAsia="Times New Roman" w:cs="Times New Roman"/>
          <w:spacing w:val="24"/>
          <w:w w:val="101"/>
        </w:rPr>
        <w:t xml:space="preserve"> </w:t>
      </w:r>
      <w:r>
        <w:rPr>
          <w:spacing w:val="9"/>
        </w:rPr>
        <w:t>为原料的生产行业，涂装、印刷、粘合、工业清洗等含</w:t>
      </w:r>
      <w:r>
        <w:rPr>
          <w:rFonts w:ascii="Times New Roman" w:hAnsi="Times New Roman" w:eastAsia="Times New Roman" w:cs="Times New Roman"/>
        </w:rPr>
        <w:t>VOCs</w:t>
      </w:r>
      <w:r>
        <w:rPr>
          <w:rFonts w:ascii="Times New Roman" w:hAnsi="Times New Roman" w:eastAsia="Times New Roman" w:cs="Times New Roman"/>
          <w:spacing w:val="9"/>
        </w:rPr>
        <w:t xml:space="preserve"> </w:t>
      </w:r>
      <w:r>
        <w:rPr>
          <w:spacing w:val="9"/>
        </w:rPr>
        <w:t>产品的使用过程；生活潺</w:t>
      </w:r>
      <w:r>
        <w:rPr/>
        <w:t xml:space="preserve"> </w:t>
      </w:r>
      <w:r>
        <w:rPr>
          <w:spacing w:val="9"/>
        </w:rPr>
        <w:t>建筑装饰装修、餐饮服务和服装干洗。</w:t>
      </w:r>
    </w:p>
    <w:p>
      <w:pPr>
        <w:pStyle w:val="BodyText"/>
        <w:ind w:left="1130"/>
        <w:spacing w:before="174" w:line="221" w:lineRule="auto"/>
        <w:rPr/>
      </w:pPr>
      <w:r>
        <w:rPr>
          <w:spacing w:val="10"/>
        </w:rPr>
        <w:t>石油和天然气开采业、制药工业以及机动车排放的</w:t>
      </w:r>
      <w:r>
        <w:rPr>
          <w:rFonts w:ascii="SimSun" w:hAnsi="SimSun" w:eastAsia="SimSun" w:cs="SimSun"/>
        </w:rPr>
        <w:t>VOCs</w:t>
      </w:r>
      <w:r>
        <w:rPr>
          <w:rFonts w:ascii="SimSun" w:hAnsi="SimSun" w:eastAsia="SimSun" w:cs="SimSun"/>
          <w:spacing w:val="48"/>
          <w:w w:val="101"/>
        </w:rPr>
        <w:t xml:space="preserve"> </w:t>
      </w:r>
      <w:r>
        <w:rPr>
          <w:spacing w:val="10"/>
        </w:rPr>
        <w:t>污染防治可分别参照相应的污染防治技术政策。</w:t>
      </w:r>
    </w:p>
    <w:p>
      <w:pPr>
        <w:spacing w:line="273" w:lineRule="auto"/>
        <w:rPr>
          <w:rFonts w:ascii="Arial"/>
          <w:sz w:val="21"/>
        </w:rPr>
      </w:pPr>
      <w:r/>
    </w:p>
    <w:p>
      <w:pPr>
        <w:pStyle w:val="BodyText"/>
        <w:ind w:left="770" w:right="25" w:firstLine="480"/>
        <w:spacing w:before="56" w:line="337" w:lineRule="auto"/>
        <w:rPr/>
      </w:pPr>
      <w:r>
        <w:rPr>
          <w:spacing w:val="3"/>
        </w:rPr>
        <w:t>(</w:t>
      </w:r>
      <w:r>
        <w:rPr>
          <w:spacing w:val="-29"/>
        </w:rPr>
        <w:t xml:space="preserve"> </w:t>
      </w:r>
      <w:r>
        <w:rPr>
          <w:spacing w:val="3"/>
        </w:rPr>
        <w:t>四</w:t>
      </w:r>
      <w:r>
        <w:rPr>
          <w:spacing w:val="-42"/>
        </w:rPr>
        <w:t xml:space="preserve"> </w:t>
      </w:r>
      <w:r>
        <w:rPr>
          <w:spacing w:val="3"/>
        </w:rPr>
        <w:t>)</w:t>
      </w:r>
      <w:r>
        <w:rPr>
          <w:spacing w:val="-45"/>
        </w:rPr>
        <w:t xml:space="preserve"> </w:t>
      </w:r>
      <w:r>
        <w:rPr>
          <w:rFonts w:ascii="SimSun" w:hAnsi="SimSun" w:eastAsia="SimSun" w:cs="SimSun"/>
        </w:rPr>
        <w:t>VOCs</w:t>
      </w:r>
      <w:r>
        <w:rPr>
          <w:rFonts w:ascii="SimSun" w:hAnsi="SimSun" w:eastAsia="SimSun" w:cs="SimSun"/>
          <w:spacing w:val="58"/>
        </w:rPr>
        <w:t xml:space="preserve"> </w:t>
      </w:r>
      <w:r>
        <w:rPr>
          <w:spacing w:val="3"/>
        </w:rPr>
        <w:t>污染防治应遵循源头和过程控制与末端治理相结合的综合防治原则。在</w:t>
      </w:r>
      <w:r>
        <w:rPr>
          <w:u w:val="single" w:color="auto"/>
          <w:spacing w:val="3"/>
        </w:rPr>
        <w:t>工</w:t>
      </w:r>
      <w:r>
        <w:rPr>
          <w:u w:val="single" w:color="auto"/>
          <w:spacing w:val="3"/>
        </w:rPr>
        <w:t xml:space="preserve"> </w:t>
      </w:r>
      <w:r>
        <w:rPr>
          <w:u w:val="single" w:color="auto"/>
          <w:spacing w:val="3"/>
        </w:rPr>
        <w:t>业</w:t>
      </w:r>
      <w:r>
        <w:rPr>
          <w:u w:val="single" w:color="auto"/>
          <w:spacing w:val="3"/>
        </w:rPr>
        <w:t xml:space="preserve"> </w:t>
      </w:r>
      <w:r>
        <w:rPr>
          <w:u w:val="single" w:color="auto"/>
          <w:spacing w:val="3"/>
        </w:rPr>
        <w:t>生</w:t>
      </w:r>
      <w:r>
        <w:rPr>
          <w:spacing w:val="3"/>
        </w:rPr>
        <w:t>产中采用清洁生产技</w:t>
      </w:r>
      <w:r>
        <w:rPr>
          <w:spacing w:val="2"/>
        </w:rPr>
        <w:t>术，严格控告</w:t>
      </w:r>
      <w:r>
        <w:rPr/>
        <w:t xml:space="preserve"> </w:t>
      </w:r>
      <w:r>
        <w:rPr>
          <w:rFonts w:ascii="SimSun" w:hAnsi="SimSun" w:eastAsia="SimSun" w:cs="SimSun"/>
        </w:rPr>
        <w:t>VOCs</w:t>
      </w:r>
      <w:r>
        <w:rPr>
          <w:rFonts w:ascii="SimSun" w:hAnsi="SimSun" w:eastAsia="SimSun" w:cs="SimSun"/>
          <w:spacing w:val="68"/>
        </w:rPr>
        <w:t xml:space="preserve"> </w:t>
      </w:r>
      <w:r>
        <w:rPr>
          <w:spacing w:val="6"/>
        </w:rPr>
        <w:t>原料与产品在生产和储运销过程中的</w:t>
      </w:r>
      <w:r>
        <w:rPr>
          <w:rFonts w:ascii="SimSun" w:hAnsi="SimSun" w:eastAsia="SimSun" w:cs="SimSun"/>
        </w:rPr>
        <w:t>VOCs</w:t>
      </w:r>
      <w:r>
        <w:rPr>
          <w:rFonts w:ascii="SimSun" w:hAnsi="SimSun" w:eastAsia="SimSun" w:cs="SimSun"/>
          <w:spacing w:val="48"/>
        </w:rPr>
        <w:t xml:space="preserve"> </w:t>
      </w:r>
      <w:r>
        <w:rPr>
          <w:spacing w:val="6"/>
        </w:rPr>
        <w:t>排放，鼓励对资源和能源的回收利用；鼓励在生产和生活中使用不含</w:t>
      </w:r>
      <w:r>
        <w:rPr>
          <w:rFonts w:ascii="SimSun" w:hAnsi="SimSun" w:eastAsia="SimSun" w:cs="SimSun"/>
        </w:rPr>
        <w:t>VOCs</w:t>
      </w:r>
      <w:r>
        <w:rPr>
          <w:rFonts w:ascii="SimSun" w:hAnsi="SimSun" w:eastAsia="SimSun" w:cs="SimSun"/>
          <w:spacing w:val="68"/>
        </w:rPr>
        <w:t xml:space="preserve"> </w:t>
      </w:r>
      <w:r>
        <w:rPr>
          <w:spacing w:val="6"/>
        </w:rPr>
        <w:t>的替代</w:t>
      </w:r>
      <w:r>
        <w:rPr/>
        <w:t xml:space="preserve"> </w:t>
      </w:r>
      <w:r>
        <w:rPr>
          <w:spacing w:val="1"/>
        </w:rPr>
        <w:t>或</w:t>
      </w:r>
      <w:r>
        <w:rPr>
          <w:spacing w:val="-32"/>
        </w:rPr>
        <w:t xml:space="preserve"> </w:t>
      </w:r>
      <w:r>
        <w:rPr>
          <w:spacing w:val="1"/>
        </w:rPr>
        <w:t>低</w:t>
      </w:r>
      <w:r>
        <w:rPr>
          <w:rFonts w:ascii="SimSun" w:hAnsi="SimSun" w:eastAsia="SimSun" w:cs="SimSun"/>
        </w:rPr>
        <w:t>VOCs</w:t>
      </w:r>
      <w:r>
        <w:rPr>
          <w:rFonts w:ascii="SimSun" w:hAnsi="SimSun" w:eastAsia="SimSun" w:cs="SimSun"/>
          <w:spacing w:val="48"/>
        </w:rPr>
        <w:t xml:space="preserve"> </w:t>
      </w:r>
      <w:r>
        <w:rPr>
          <w:spacing w:val="1"/>
        </w:rPr>
        <w:t>含量的产品。</w:t>
      </w:r>
    </w:p>
    <w:p>
      <w:pPr>
        <w:spacing w:line="289" w:lineRule="auto"/>
        <w:rPr>
          <w:rFonts w:ascii="Arial"/>
          <w:sz w:val="21"/>
        </w:rPr>
      </w:pPr>
      <w:r/>
    </w:p>
    <w:p>
      <w:pPr>
        <w:pStyle w:val="BodyText"/>
        <w:ind w:left="770" w:right="11" w:firstLine="480"/>
        <w:spacing w:before="56" w:line="327" w:lineRule="auto"/>
        <w:rPr/>
      </w:pPr>
      <w:r>
        <w:rPr>
          <w:spacing w:val="12"/>
        </w:rPr>
        <w:t>(五)通过积极开展</w:t>
      </w:r>
      <w:r>
        <w:rPr>
          <w:rFonts w:ascii="SimSun" w:hAnsi="SimSun" w:eastAsia="SimSun" w:cs="SimSun"/>
        </w:rPr>
        <w:t>VOCs</w:t>
      </w:r>
      <w:r>
        <w:rPr>
          <w:rFonts w:ascii="SimSun" w:hAnsi="SimSun" w:eastAsia="SimSun" w:cs="SimSun"/>
          <w:spacing w:val="58"/>
        </w:rPr>
        <w:t xml:space="preserve"> </w:t>
      </w:r>
      <w:r>
        <w:rPr>
          <w:spacing w:val="12"/>
        </w:rPr>
        <w:t>摸底调查、制修订重点行业</w:t>
      </w:r>
      <w:r>
        <w:rPr>
          <w:rFonts w:ascii="SimSun" w:hAnsi="SimSun" w:eastAsia="SimSun" w:cs="SimSun"/>
        </w:rPr>
        <w:t>VOCs</w:t>
      </w:r>
      <w:r>
        <w:rPr>
          <w:rFonts w:ascii="SimSun" w:hAnsi="SimSun" w:eastAsia="SimSun" w:cs="SimSun"/>
          <w:spacing w:val="48"/>
        </w:rPr>
        <w:t xml:space="preserve"> </w:t>
      </w:r>
      <w:r>
        <w:rPr>
          <w:spacing w:val="12"/>
        </w:rPr>
        <w:t>排放标准和管理制度等文件、加强</w:t>
      </w:r>
      <w:r>
        <w:rPr>
          <w:rFonts w:ascii="SimSun" w:hAnsi="SimSun" w:eastAsia="SimSun" w:cs="SimSun"/>
        </w:rPr>
        <w:t>VOCs</w:t>
      </w:r>
      <w:r>
        <w:rPr>
          <w:rFonts w:ascii="SimSun" w:hAnsi="SimSun" w:eastAsia="SimSun" w:cs="SimSun"/>
          <w:spacing w:val="57"/>
          <w:w w:val="101"/>
        </w:rPr>
        <w:t xml:space="preserve"> </w:t>
      </w:r>
      <w:r>
        <w:rPr>
          <w:spacing w:val="12"/>
        </w:rPr>
        <w:t>监测</w:t>
      </w:r>
      <w:r>
        <w:rPr>
          <w:spacing w:val="11"/>
        </w:rPr>
        <w:t>和治理、推广使用</w:t>
      </w:r>
      <w:r>
        <w:rPr/>
        <w:t xml:space="preserve"> </w:t>
      </w:r>
      <w:r>
        <w:rPr>
          <w:spacing w:val="9"/>
        </w:rPr>
        <w:t>标志产品等措施，到2015年，基本</w:t>
      </w:r>
      <w:r>
        <w:rPr>
          <w:u w:val="single" w:color="auto"/>
          <w:spacing w:val="9"/>
        </w:rPr>
        <w:t>建立起重</w:t>
      </w:r>
      <w:r>
        <w:rPr>
          <w:spacing w:val="9"/>
        </w:rPr>
        <w:t>点</w:t>
      </w:r>
      <w:r>
        <w:rPr>
          <w:spacing w:val="-30"/>
        </w:rPr>
        <w:t xml:space="preserve"> </w:t>
      </w:r>
      <w:r>
        <w:rPr>
          <w:spacing w:val="9"/>
        </w:rPr>
        <w:t>区域</w:t>
      </w:r>
      <w:r>
        <w:rPr>
          <w:rFonts w:ascii="Times New Roman" w:hAnsi="Times New Roman" w:eastAsia="Times New Roman" w:cs="Times New Roman"/>
        </w:rPr>
        <w:t>VOCs</w:t>
      </w:r>
      <w:r>
        <w:rPr>
          <w:rFonts w:ascii="Times New Roman" w:hAnsi="Times New Roman" w:eastAsia="Times New Roman" w:cs="Times New Roman"/>
          <w:spacing w:val="1"/>
        </w:rPr>
        <w:t xml:space="preserve">  </w:t>
      </w:r>
      <w:r>
        <w:rPr>
          <w:spacing w:val="9"/>
        </w:rPr>
        <w:t>污染防治体系；到2020年，基本实现</w:t>
      </w:r>
      <w:r>
        <w:rPr>
          <w:rFonts w:ascii="Times New Roman" w:hAnsi="Times New Roman" w:eastAsia="Times New Roman" w:cs="Times New Roman"/>
        </w:rPr>
        <w:t>VOCs</w:t>
      </w:r>
      <w:r>
        <w:rPr>
          <w:rFonts w:ascii="Times New Roman" w:hAnsi="Times New Roman" w:eastAsia="Times New Roman" w:cs="Times New Roman"/>
          <w:spacing w:val="15"/>
          <w:w w:val="102"/>
        </w:rPr>
        <w:t xml:space="preserve">  </w:t>
      </w:r>
      <w:r>
        <w:rPr>
          <w:spacing w:val="9"/>
        </w:rPr>
        <w:t>从原料到产品、从生产到消</w:t>
      </w:r>
      <w:r>
        <w:rPr/>
        <w:t xml:space="preserve"> </w:t>
      </w:r>
      <w:r>
        <w:rPr>
          <w:spacing w:val="7"/>
        </w:rPr>
        <w:t>全过程减排。</w:t>
      </w:r>
    </w:p>
    <w:p>
      <w:pPr>
        <w:spacing w:line="285" w:lineRule="auto"/>
        <w:rPr>
          <w:rFonts w:ascii="Arial"/>
          <w:sz w:val="21"/>
        </w:rPr>
      </w:pPr>
      <w:r/>
    </w:p>
    <w:p>
      <w:pPr>
        <w:pStyle w:val="BodyText"/>
        <w:ind w:left="1132"/>
        <w:spacing w:before="56" w:line="221" w:lineRule="auto"/>
        <w:outlineLvl w:val="4"/>
        <w:rPr/>
      </w:pPr>
      <w:r>
        <w:rPr>
          <w:b/>
          <w:bCs/>
          <w:spacing w:val="4"/>
        </w:rPr>
        <w:t>二</w:t>
      </w:r>
      <w:r>
        <w:rPr>
          <w:spacing w:val="-40"/>
        </w:rPr>
        <w:t xml:space="preserve"> </w:t>
      </w:r>
      <w:r>
        <w:rPr>
          <w:b/>
          <w:bCs/>
          <w:spacing w:val="4"/>
        </w:rPr>
        <w:t>、源头和过程控制</w:t>
      </w:r>
    </w:p>
    <w:p>
      <w:pPr>
        <w:spacing w:line="284" w:lineRule="auto"/>
        <w:rPr>
          <w:rFonts w:ascii="Arial"/>
          <w:sz w:val="21"/>
        </w:rPr>
      </w:pPr>
      <w:r/>
    </w:p>
    <w:p>
      <w:pPr>
        <w:pStyle w:val="BodyText"/>
        <w:ind w:left="770" w:right="28" w:firstLine="480"/>
        <w:spacing w:before="55" w:line="410" w:lineRule="auto"/>
        <w:rPr/>
      </w:pPr>
      <w:r>
        <w:rPr>
          <w:spacing w:val="11"/>
        </w:rPr>
        <w:t>(六)在石油炼制与石油化工行业，鼓励采用先进的清洁生产技术，提高原油的转化和利用效率。对于设备与管线组件、工</w:t>
      </w:r>
      <w:r>
        <w:rPr>
          <w:spacing w:val="11"/>
        </w:rPr>
        <w:t xml:space="preserve"> </w:t>
      </w:r>
      <w:r>
        <w:rPr>
          <w:spacing w:val="14"/>
        </w:rPr>
        <w:t>气、废气燃烧塔(火炬)、废水处理等过程产生的含</w:t>
      </w:r>
      <w:r>
        <w:rPr>
          <w:rFonts w:ascii="SimSun" w:hAnsi="SimSun" w:eastAsia="SimSun" w:cs="SimSun"/>
        </w:rPr>
        <w:t>VOCs</w:t>
      </w:r>
      <w:r>
        <w:rPr>
          <w:rFonts w:ascii="SimSun" w:hAnsi="SimSun" w:eastAsia="SimSun" w:cs="SimSun"/>
          <w:spacing w:val="58"/>
        </w:rPr>
        <w:t xml:space="preserve"> </w:t>
      </w:r>
      <w:r>
        <w:rPr>
          <w:spacing w:val="14"/>
        </w:rPr>
        <w:t>废气污染防治技术措施</w:t>
      </w:r>
      <w:r>
        <w:rPr>
          <w:spacing w:val="13"/>
        </w:rPr>
        <w:t>包括：</w:t>
      </w:r>
    </w:p>
    <w:p>
      <w:pPr>
        <w:pStyle w:val="BodyText"/>
        <w:ind w:left="770" w:firstLine="360"/>
        <w:spacing w:before="145" w:line="284" w:lineRule="auto"/>
        <w:rPr/>
      </w:pPr>
      <w:r>
        <w:rPr>
          <w:spacing w:val="8"/>
        </w:rPr>
        <w:t>1.对泵、压缩机、阀门、法兰等易发生泄漏的设备与管线组件，制定泄漏检测与修复</w:t>
      </w:r>
      <w:r>
        <w:rPr>
          <w:spacing w:val="-12"/>
        </w:rPr>
        <w:t xml:space="preserve"> </w:t>
      </w:r>
      <w:r>
        <w:rPr>
          <w:rFonts w:ascii="SimSun" w:hAnsi="SimSun" w:eastAsia="SimSun" w:cs="SimSun"/>
          <w:spacing w:val="8"/>
        </w:rPr>
        <w:t>(</w:t>
      </w:r>
      <w:r>
        <w:rPr>
          <w:rFonts w:ascii="SimSun" w:hAnsi="SimSun" w:eastAsia="SimSun" w:cs="SimSun"/>
        </w:rPr>
        <w:t>LDAR</w:t>
      </w:r>
      <w:r>
        <w:rPr>
          <w:rFonts w:ascii="SimSun" w:hAnsi="SimSun" w:eastAsia="SimSun" w:cs="SimSun"/>
          <w:spacing w:val="8"/>
        </w:rPr>
        <w:t>)</w:t>
      </w:r>
      <w:r>
        <w:rPr>
          <w:rFonts w:ascii="SimSun" w:hAnsi="SimSun" w:eastAsia="SimSun" w:cs="SimSun"/>
        </w:rPr>
        <w:t xml:space="preserve">   </w:t>
      </w:r>
      <w:r>
        <w:rPr>
          <w:spacing w:val="8"/>
        </w:rPr>
        <w:t>计划，定期检测、及时修复，</w:t>
      </w:r>
      <w:r>
        <w:rPr>
          <w:spacing w:val="1"/>
        </w:rPr>
        <w:t xml:space="preserve"> </w:t>
      </w:r>
      <w:r>
        <w:rPr>
          <w:spacing w:val="8"/>
        </w:rPr>
        <w:t>或减少跑、冒、滴、漏现象；</w:t>
      </w:r>
    </w:p>
    <w:p>
      <w:pPr>
        <w:spacing w:line="284" w:lineRule="auto"/>
        <w:sectPr>
          <w:type w:val="continuous"/>
          <w:pgSz w:w="11910" w:h="16840"/>
          <w:pgMar w:top="400" w:right="524" w:bottom="0" w:left="489" w:header="0" w:footer="0" w:gutter="0"/>
          <w:cols w:equalWidth="0" w:num="1">
            <w:col w:w="10896" w:space="0"/>
          </w:cols>
        </w:sectPr>
        <w:rPr/>
      </w:pPr>
    </w:p>
    <w:p>
      <w:pPr>
        <w:pStyle w:val="BodyText"/>
        <w:ind w:right="8" w:firstLine="350"/>
        <w:spacing w:before="258" w:line="296" w:lineRule="auto"/>
        <w:rPr>
          <w:sz w:val="18"/>
          <w:szCs w:val="18"/>
        </w:rPr>
      </w:pPr>
      <w:r>
        <w:rPr>
          <w:rFonts w:ascii="Times New Roman" w:hAnsi="Times New Roman" w:eastAsia="Times New Roman" w:cs="Times New Roman"/>
          <w:sz w:val="18"/>
          <w:szCs w:val="18"/>
          <w:spacing w:val="3"/>
        </w:rPr>
        <w:t>2.</w:t>
      </w:r>
      <w:r>
        <w:rPr>
          <w:sz w:val="18"/>
          <w:szCs w:val="18"/>
          <w:spacing w:val="3"/>
        </w:rPr>
        <w:t>对生产装置排放的含</w:t>
      </w:r>
      <w:r>
        <w:rPr>
          <w:rFonts w:ascii="Times New Roman" w:hAnsi="Times New Roman" w:eastAsia="Times New Roman" w:cs="Times New Roman"/>
          <w:sz w:val="18"/>
          <w:szCs w:val="18"/>
        </w:rPr>
        <w:t>VOCs</w:t>
      </w:r>
      <w:r>
        <w:rPr>
          <w:sz w:val="18"/>
          <w:szCs w:val="18"/>
          <w:spacing w:val="3"/>
        </w:rPr>
        <w:t>工艺排气宜优先回收利用，不能(或不能完全)回收</w:t>
      </w:r>
      <w:r>
        <w:rPr>
          <w:sz w:val="18"/>
          <w:szCs w:val="18"/>
          <w:spacing w:val="2"/>
        </w:rPr>
        <w:t>利用的经处理后达标排放；应急情况下的汁</w:t>
      </w:r>
      <w:r>
        <w:rPr>
          <w:sz w:val="18"/>
          <w:szCs w:val="18"/>
        </w:rPr>
        <w:t xml:space="preserve"> </w:t>
      </w:r>
      <w:r>
        <w:rPr>
          <w:sz w:val="18"/>
          <w:szCs w:val="18"/>
          <w:spacing w:val="11"/>
        </w:rPr>
        <w:t>可导入燃烧塔(火炬),经过充分燃烧后排放；</w:t>
      </w:r>
    </w:p>
    <w:p>
      <w:pPr>
        <w:spacing w:line="280" w:lineRule="auto"/>
        <w:rPr>
          <w:rFonts w:ascii="Arial"/>
          <w:sz w:val="21"/>
        </w:rPr>
      </w:pPr>
      <w:r/>
    </w:p>
    <w:p>
      <w:pPr>
        <w:pStyle w:val="BodyText"/>
        <w:ind w:left="350"/>
        <w:spacing w:before="58" w:line="222" w:lineRule="auto"/>
        <w:rPr>
          <w:sz w:val="18"/>
          <w:szCs w:val="18"/>
        </w:rPr>
      </w:pPr>
      <w:r>
        <w:rPr>
          <w:sz w:val="18"/>
          <w:szCs w:val="18"/>
          <w:spacing w:val="-2"/>
        </w:rPr>
        <w:t>3.废水收集和处理过程产生的含</w:t>
      </w:r>
      <w:r>
        <w:rPr>
          <w:rFonts w:ascii="SimSun" w:hAnsi="SimSun" w:eastAsia="SimSun" w:cs="SimSun"/>
          <w:sz w:val="18"/>
          <w:szCs w:val="18"/>
          <w:spacing w:val="-2"/>
        </w:rPr>
        <w:t>VOCs</w:t>
      </w:r>
      <w:r>
        <w:rPr>
          <w:rFonts w:ascii="SimSun" w:hAnsi="SimSun" w:eastAsia="SimSun" w:cs="SimSun"/>
          <w:sz w:val="18"/>
          <w:szCs w:val="18"/>
          <w:spacing w:val="25"/>
        </w:rPr>
        <w:t xml:space="preserve"> </w:t>
      </w:r>
      <w:r>
        <w:rPr>
          <w:sz w:val="18"/>
          <w:szCs w:val="18"/>
          <w:spacing w:val="-2"/>
        </w:rPr>
        <w:t>废气经收集处理后达标排放。</w:t>
      </w:r>
    </w:p>
    <w:p>
      <w:pPr>
        <w:spacing w:line="245" w:lineRule="auto"/>
        <w:rPr>
          <w:rFonts w:ascii="Arial"/>
          <w:sz w:val="21"/>
        </w:rPr>
      </w:pPr>
      <w:r/>
    </w:p>
    <w:p>
      <w:pPr>
        <w:pStyle w:val="BodyText"/>
        <w:ind w:right="7" w:firstLine="460"/>
        <w:spacing w:before="59" w:line="337" w:lineRule="auto"/>
        <w:rPr>
          <w:sz w:val="18"/>
          <w:szCs w:val="18"/>
        </w:rPr>
      </w:pPr>
      <w:r>
        <w:rPr>
          <w:sz w:val="18"/>
          <w:szCs w:val="18"/>
          <w:spacing w:val="2"/>
        </w:rPr>
        <w:t>(七)在煤炭加工与转化行业，鼓励采用先进的清</w:t>
      </w:r>
      <w:r>
        <w:rPr>
          <w:sz w:val="18"/>
          <w:szCs w:val="18"/>
          <w:spacing w:val="1"/>
        </w:rPr>
        <w:t>洁生产技术，实现煤炭高效、清洁转化，并重点识别、排查工艺装置和管</w:t>
      </w:r>
      <w:r>
        <w:rPr>
          <w:sz w:val="18"/>
          <w:szCs w:val="18"/>
        </w:rPr>
        <w:t xml:space="preserve"> </w:t>
      </w:r>
      <w:r>
        <w:rPr>
          <w:sz w:val="18"/>
          <w:szCs w:val="18"/>
          <w:spacing w:val="-1"/>
        </w:rPr>
        <w:t>件中</w:t>
      </w:r>
      <w:r>
        <w:rPr>
          <w:rFonts w:ascii="SimSun" w:hAnsi="SimSun" w:eastAsia="SimSun" w:cs="SimSun"/>
          <w:sz w:val="18"/>
          <w:szCs w:val="18"/>
          <w:spacing w:val="-1"/>
        </w:rPr>
        <w:t>VOCs</w:t>
      </w:r>
      <w:r>
        <w:rPr>
          <w:rFonts w:ascii="SimSun" w:hAnsi="SimSun" w:eastAsia="SimSun" w:cs="SimSun"/>
          <w:sz w:val="18"/>
          <w:szCs w:val="18"/>
          <w:spacing w:val="51"/>
        </w:rPr>
        <w:t xml:space="preserve"> </w:t>
      </w:r>
      <w:r>
        <w:rPr>
          <w:sz w:val="18"/>
          <w:szCs w:val="18"/>
          <w:spacing w:val="-1"/>
        </w:rPr>
        <w:t>泄漏的易发位置，制定预防</w:t>
      </w:r>
      <w:r>
        <w:rPr>
          <w:rFonts w:ascii="SimSun" w:hAnsi="SimSun" w:eastAsia="SimSun" w:cs="SimSun"/>
          <w:sz w:val="18"/>
          <w:szCs w:val="18"/>
          <w:spacing w:val="-1"/>
        </w:rPr>
        <w:t>VOCs</w:t>
      </w:r>
      <w:r>
        <w:rPr>
          <w:rFonts w:ascii="SimSun" w:hAnsi="SimSun" w:eastAsia="SimSun" w:cs="SimSun"/>
          <w:sz w:val="18"/>
          <w:szCs w:val="18"/>
          <w:spacing w:val="23"/>
        </w:rPr>
        <w:t xml:space="preserve"> </w:t>
      </w:r>
      <w:r>
        <w:rPr>
          <w:sz w:val="18"/>
          <w:szCs w:val="18"/>
          <w:spacing w:val="-1"/>
        </w:rPr>
        <w:t>泄漏和处置紧急事件的措施。</w:t>
      </w:r>
    </w:p>
    <w:p>
      <w:pPr>
        <w:pStyle w:val="BodyText"/>
        <w:ind w:left="460"/>
        <w:spacing w:before="249" w:line="220" w:lineRule="auto"/>
        <w:rPr>
          <w:sz w:val="18"/>
          <w:szCs w:val="18"/>
        </w:rPr>
      </w:pPr>
      <w:r>
        <w:rPr>
          <w:sz w:val="18"/>
          <w:szCs w:val="18"/>
          <w:spacing w:val="6"/>
        </w:rPr>
        <w:t>(八)在油类(燃油、溶剂)的储存、运输和销售过程中的</w:t>
      </w:r>
      <w:r>
        <w:rPr>
          <w:rFonts w:ascii="SimSun" w:hAnsi="SimSun" w:eastAsia="SimSun" w:cs="SimSun"/>
          <w:sz w:val="18"/>
          <w:szCs w:val="18"/>
        </w:rPr>
        <w:t>VOCs</w:t>
      </w:r>
      <w:r>
        <w:rPr>
          <w:rFonts w:ascii="SimSun" w:hAnsi="SimSun" w:eastAsia="SimSun" w:cs="SimSun"/>
          <w:sz w:val="18"/>
          <w:szCs w:val="18"/>
          <w:spacing w:val="48"/>
        </w:rPr>
        <w:t xml:space="preserve"> </w:t>
      </w:r>
      <w:r>
        <w:rPr>
          <w:sz w:val="18"/>
          <w:szCs w:val="18"/>
          <w:spacing w:val="6"/>
        </w:rPr>
        <w:t>污染防治技术措施包括：</w:t>
      </w:r>
    </w:p>
    <w:p>
      <w:pPr>
        <w:spacing w:line="258" w:lineRule="auto"/>
        <w:rPr>
          <w:rFonts w:ascii="Arial"/>
          <w:sz w:val="21"/>
        </w:rPr>
      </w:pPr>
      <w:r/>
    </w:p>
    <w:p>
      <w:pPr>
        <w:pStyle w:val="BodyText"/>
        <w:ind w:left="350"/>
        <w:spacing w:before="58" w:line="213" w:lineRule="auto"/>
        <w:rPr>
          <w:sz w:val="18"/>
          <w:szCs w:val="18"/>
        </w:rPr>
      </w:pPr>
      <w:r>
        <w:rPr>
          <w:sz w:val="18"/>
          <w:szCs w:val="18"/>
          <w:spacing w:val="-1"/>
        </w:rPr>
        <w:t>1.储油库、加油站和油罐车宜配备相应的油气收集系统，储油库、加油站宜配备相应的油气回</w:t>
      </w:r>
      <w:r>
        <w:rPr>
          <w:sz w:val="18"/>
          <w:szCs w:val="18"/>
          <w:spacing w:val="-2"/>
        </w:rPr>
        <w:t>收系统；</w:t>
      </w:r>
    </w:p>
    <w:p>
      <w:pPr>
        <w:spacing w:line="291" w:lineRule="auto"/>
        <w:rPr>
          <w:rFonts w:ascii="Arial"/>
          <w:sz w:val="21"/>
        </w:rPr>
      </w:pPr>
      <w:r/>
    </w:p>
    <w:p>
      <w:pPr>
        <w:pStyle w:val="BodyText"/>
        <w:ind w:right="6" w:firstLine="350"/>
        <w:spacing w:before="60" w:line="281" w:lineRule="auto"/>
        <w:rPr>
          <w:sz w:val="18"/>
          <w:szCs w:val="18"/>
        </w:rPr>
      </w:pPr>
      <w:r>
        <w:rPr>
          <w:sz w:val="18"/>
          <w:szCs w:val="18"/>
          <w:spacing w:val="5"/>
        </w:rPr>
        <w:t>2.油类(燃油、溶剂等)储罐宜采用高效密封的内(外)浮顶罐，当采用</w:t>
      </w:r>
      <w:r>
        <w:rPr>
          <w:sz w:val="18"/>
          <w:szCs w:val="18"/>
          <w:spacing w:val="4"/>
        </w:rPr>
        <w:t>固定顶罐时，通过密闭排气系统将含</w:t>
      </w:r>
      <w:r>
        <w:rPr>
          <w:rFonts w:ascii="SimSun" w:hAnsi="SimSun" w:eastAsia="SimSun" w:cs="SimSun"/>
          <w:sz w:val="18"/>
          <w:szCs w:val="18"/>
        </w:rPr>
        <w:t>VOCs</w:t>
      </w:r>
      <w:r>
        <w:rPr>
          <w:rFonts w:ascii="SimSun" w:hAnsi="SimSun" w:eastAsia="SimSun" w:cs="SimSun"/>
          <w:sz w:val="18"/>
          <w:szCs w:val="18"/>
          <w:spacing w:val="32"/>
        </w:rPr>
        <w:t xml:space="preserve"> </w:t>
      </w:r>
      <w:r>
        <w:rPr>
          <w:sz w:val="18"/>
          <w:szCs w:val="18"/>
          <w:spacing w:val="4"/>
        </w:rPr>
        <w:t>气体输运</w:t>
      </w:r>
      <w:r>
        <w:rPr>
          <w:sz w:val="18"/>
          <w:szCs w:val="18"/>
        </w:rPr>
        <w:t xml:space="preserve"> </w:t>
      </w:r>
      <w:r>
        <w:rPr>
          <w:sz w:val="18"/>
          <w:szCs w:val="18"/>
          <w:spacing w:val="-2"/>
        </w:rPr>
        <w:t>收设备；</w:t>
      </w:r>
    </w:p>
    <w:p>
      <w:pPr>
        <w:spacing w:line="289" w:lineRule="auto"/>
        <w:rPr>
          <w:rFonts w:ascii="Arial"/>
          <w:sz w:val="21"/>
        </w:rPr>
      </w:pPr>
      <w:r/>
    </w:p>
    <w:p>
      <w:pPr>
        <w:pStyle w:val="BodyText"/>
        <w:ind w:right="9" w:firstLine="350"/>
        <w:spacing w:before="58" w:line="291" w:lineRule="auto"/>
        <w:rPr>
          <w:sz w:val="18"/>
          <w:szCs w:val="18"/>
        </w:rPr>
      </w:pPr>
      <w:r>
        <w:rPr>
          <w:sz w:val="18"/>
          <w:szCs w:val="18"/>
          <w:spacing w:val="5"/>
        </w:rPr>
        <w:t>3.油类(燃油、溶剂等)运载工具(汽车油罐车、铁路油槽车、油</w:t>
      </w:r>
      <w:r>
        <w:rPr>
          <w:sz w:val="18"/>
          <w:szCs w:val="18"/>
          <w:spacing w:val="4"/>
        </w:rPr>
        <w:t>轮等)在装载过程中排放的</w:t>
      </w:r>
      <w:r>
        <w:rPr>
          <w:rFonts w:ascii="SimSun" w:hAnsi="SimSun" w:eastAsia="SimSun" w:cs="SimSun"/>
          <w:sz w:val="18"/>
          <w:szCs w:val="18"/>
        </w:rPr>
        <w:t>VOCs</w:t>
      </w:r>
      <w:r>
        <w:rPr>
          <w:rFonts w:ascii="SimSun" w:hAnsi="SimSun" w:eastAsia="SimSun" w:cs="SimSun"/>
          <w:sz w:val="18"/>
          <w:szCs w:val="18"/>
          <w:spacing w:val="33"/>
        </w:rPr>
        <w:t xml:space="preserve"> </w:t>
      </w:r>
      <w:r>
        <w:rPr>
          <w:sz w:val="18"/>
          <w:szCs w:val="18"/>
          <w:spacing w:val="4"/>
        </w:rPr>
        <w:t>密闭收集输送至回收设备</w:t>
      </w:r>
      <w:r>
        <w:rPr>
          <w:sz w:val="18"/>
          <w:szCs w:val="18"/>
        </w:rPr>
        <w:t xml:space="preserve"> </w:t>
      </w:r>
      <w:r>
        <w:rPr>
          <w:sz w:val="18"/>
          <w:szCs w:val="18"/>
          <w:spacing w:val="-1"/>
        </w:rPr>
        <w:t>可返回储罐或送入气体管网。</w:t>
      </w:r>
    </w:p>
    <w:p>
      <w:pPr>
        <w:spacing w:line="282" w:lineRule="auto"/>
        <w:rPr>
          <w:rFonts w:ascii="Arial"/>
          <w:sz w:val="21"/>
        </w:rPr>
      </w:pPr>
      <w:r/>
    </w:p>
    <w:p>
      <w:pPr>
        <w:pStyle w:val="BodyText"/>
        <w:ind w:left="460"/>
        <w:spacing w:before="60" w:line="221" w:lineRule="auto"/>
        <w:rPr>
          <w:sz w:val="18"/>
          <w:szCs w:val="18"/>
        </w:rPr>
      </w:pPr>
      <w:r>
        <w:rPr>
          <w:sz w:val="18"/>
          <w:szCs w:val="18"/>
          <w:spacing w:val="3"/>
        </w:rPr>
        <w:t>(九)涂料、油墨、胶粘剂、农药等以</w:t>
      </w:r>
      <w:r>
        <w:rPr>
          <w:rFonts w:ascii="Times New Roman" w:hAnsi="Times New Roman" w:eastAsia="Times New Roman" w:cs="Times New Roman"/>
          <w:sz w:val="18"/>
          <w:szCs w:val="18"/>
        </w:rPr>
        <w:t>VOCs</w:t>
      </w:r>
      <w:r>
        <w:rPr>
          <w:sz w:val="18"/>
          <w:szCs w:val="18"/>
          <w:spacing w:val="3"/>
        </w:rPr>
        <w:t>为原料的生产行</w:t>
      </w:r>
      <w:r>
        <w:rPr>
          <w:sz w:val="18"/>
          <w:szCs w:val="18"/>
          <w:spacing w:val="2"/>
        </w:rPr>
        <w:t>业的</w:t>
      </w:r>
      <w:r>
        <w:rPr>
          <w:rFonts w:ascii="Times New Roman" w:hAnsi="Times New Roman" w:eastAsia="Times New Roman" w:cs="Times New Roman"/>
          <w:sz w:val="18"/>
          <w:szCs w:val="18"/>
        </w:rPr>
        <w:t>VOCs</w:t>
      </w:r>
      <w:r>
        <w:rPr>
          <w:sz w:val="18"/>
          <w:szCs w:val="18"/>
          <w:spacing w:val="2"/>
        </w:rPr>
        <w:t>污染防治技术措施包括：</w:t>
      </w:r>
    </w:p>
    <w:p>
      <w:pPr>
        <w:pStyle w:val="BodyText"/>
        <w:ind w:left="350"/>
        <w:spacing w:before="297" w:line="213" w:lineRule="auto"/>
        <w:rPr>
          <w:sz w:val="18"/>
          <w:szCs w:val="18"/>
        </w:rPr>
      </w:pPr>
      <w:r>
        <w:rPr>
          <w:sz w:val="18"/>
          <w:szCs w:val="18"/>
          <w:spacing w:val="-1"/>
        </w:rPr>
        <w:t>1.鼓励符合环境标志产品技术要求的水基型、无有机溶剂型、低有机溶剂型的涂料、油墨和胶粘剂等的生产和销售；</w:t>
      </w:r>
    </w:p>
    <w:p>
      <w:pPr>
        <w:spacing w:line="272" w:lineRule="auto"/>
        <w:rPr>
          <w:rFonts w:ascii="Arial"/>
          <w:sz w:val="21"/>
        </w:rPr>
      </w:pPr>
      <w:r/>
    </w:p>
    <w:p>
      <w:pPr>
        <w:pStyle w:val="BodyText"/>
        <w:ind w:left="350"/>
        <w:spacing w:before="58" w:line="213" w:lineRule="auto"/>
        <w:rPr>
          <w:sz w:val="18"/>
          <w:szCs w:val="18"/>
        </w:rPr>
      </w:pPr>
      <w:r>
        <w:rPr>
          <w:rFonts w:ascii="SimSun" w:hAnsi="SimSun" w:eastAsia="SimSun" w:cs="SimSun"/>
          <w:sz w:val="18"/>
          <w:szCs w:val="18"/>
          <w:spacing w:val="-1"/>
        </w:rPr>
        <w:t>2.</w:t>
      </w:r>
      <w:r>
        <w:rPr>
          <w:sz w:val="18"/>
          <w:szCs w:val="18"/>
          <w:spacing w:val="-1"/>
        </w:rPr>
        <w:t>鼓励采用密闭一体化生产技术，并对生产过程中产生的废气分类收集后处理。</w:t>
      </w:r>
    </w:p>
    <w:p>
      <w:pPr>
        <w:spacing w:line="299" w:lineRule="auto"/>
        <w:rPr>
          <w:rFonts w:ascii="Arial"/>
          <w:sz w:val="21"/>
        </w:rPr>
      </w:pPr>
      <w:r/>
    </w:p>
    <w:p>
      <w:pPr>
        <w:pStyle w:val="BodyText"/>
        <w:ind w:left="460"/>
        <w:spacing w:before="59" w:line="221" w:lineRule="auto"/>
        <w:rPr>
          <w:sz w:val="18"/>
          <w:szCs w:val="18"/>
        </w:rPr>
      </w:pPr>
      <w:r>
        <w:rPr>
          <w:sz w:val="18"/>
          <w:szCs w:val="18"/>
          <w:spacing w:val="2"/>
        </w:rPr>
        <w:t>(十)在涂装、印刷、粘合、工业清洗等含</w:t>
      </w:r>
      <w:r>
        <w:rPr>
          <w:rFonts w:ascii="SimSun" w:hAnsi="SimSun" w:eastAsia="SimSun" w:cs="SimSun"/>
          <w:sz w:val="18"/>
          <w:szCs w:val="18"/>
        </w:rPr>
        <w:t>VOCs</w:t>
      </w:r>
      <w:r>
        <w:rPr>
          <w:rFonts w:ascii="SimSun" w:hAnsi="SimSun" w:eastAsia="SimSun" w:cs="SimSun"/>
          <w:sz w:val="18"/>
          <w:szCs w:val="18"/>
          <w:spacing w:val="2"/>
        </w:rPr>
        <w:t xml:space="preserve"> </w:t>
      </w:r>
      <w:r>
        <w:rPr>
          <w:sz w:val="18"/>
          <w:szCs w:val="18"/>
          <w:spacing w:val="2"/>
        </w:rPr>
        <w:t>产品的使用过程中的</w:t>
      </w:r>
      <w:r>
        <w:rPr>
          <w:rFonts w:ascii="SimSun" w:hAnsi="SimSun" w:eastAsia="SimSun" w:cs="SimSun"/>
          <w:sz w:val="18"/>
          <w:szCs w:val="18"/>
        </w:rPr>
        <w:t>VOCs</w:t>
      </w:r>
      <w:r>
        <w:rPr>
          <w:rFonts w:ascii="SimSun" w:hAnsi="SimSun" w:eastAsia="SimSun" w:cs="SimSun"/>
          <w:sz w:val="18"/>
          <w:szCs w:val="18"/>
          <w:spacing w:val="40"/>
        </w:rPr>
        <w:t xml:space="preserve"> </w:t>
      </w:r>
      <w:r>
        <w:rPr>
          <w:sz w:val="18"/>
          <w:szCs w:val="18"/>
          <w:spacing w:val="2"/>
        </w:rPr>
        <w:t>污染防治技术措施包括：</w:t>
      </w:r>
    </w:p>
    <w:p>
      <w:pPr>
        <w:pStyle w:val="BodyText"/>
        <w:ind w:left="350"/>
        <w:spacing w:before="297" w:line="213" w:lineRule="auto"/>
        <w:rPr>
          <w:sz w:val="18"/>
          <w:szCs w:val="18"/>
        </w:rPr>
      </w:pPr>
      <w:r>
        <w:rPr>
          <w:sz w:val="18"/>
          <w:szCs w:val="18"/>
          <w:spacing w:val="-2"/>
        </w:rPr>
        <w:t>1.鼓励使用通过环境标志产品认证的环保型涂料、油墨、胶粘剂和清洗剂；</w:t>
      </w:r>
    </w:p>
    <w:p>
      <w:pPr>
        <w:spacing w:line="292" w:lineRule="auto"/>
        <w:rPr>
          <w:rFonts w:ascii="Arial"/>
          <w:sz w:val="21"/>
        </w:rPr>
      </w:pPr>
      <w:r/>
    </w:p>
    <w:p>
      <w:pPr>
        <w:pStyle w:val="BodyText"/>
        <w:ind w:right="8" w:firstLine="350"/>
        <w:spacing w:before="59" w:line="286" w:lineRule="auto"/>
        <w:rPr>
          <w:sz w:val="18"/>
          <w:szCs w:val="18"/>
        </w:rPr>
      </w:pPr>
      <w:r>
        <w:rPr>
          <w:rFonts w:ascii="SimSun" w:hAnsi="SimSun" w:eastAsia="SimSun" w:cs="SimSun"/>
          <w:sz w:val="18"/>
          <w:szCs w:val="18"/>
          <w:spacing w:val="-1"/>
        </w:rPr>
        <w:t>2.</w:t>
      </w:r>
      <w:r>
        <w:rPr>
          <w:sz w:val="18"/>
          <w:szCs w:val="18"/>
          <w:spacing w:val="-1"/>
        </w:rPr>
        <w:t>根据涂装工艺的不同，鼓励使用水性涂料、高固份涂料、粉末涂料、紫外光固化</w:t>
      </w:r>
      <w:r>
        <w:rPr>
          <w:sz w:val="18"/>
          <w:szCs w:val="18"/>
          <w:spacing w:val="-27"/>
        </w:rPr>
        <w:t xml:space="preserve"> </w:t>
      </w:r>
      <w:r>
        <w:rPr>
          <w:rFonts w:ascii="SimSun" w:hAnsi="SimSun" w:eastAsia="SimSun" w:cs="SimSun"/>
          <w:sz w:val="18"/>
          <w:szCs w:val="18"/>
          <w:spacing w:val="-1"/>
        </w:rPr>
        <w:t>(UV)  </w:t>
      </w:r>
      <w:r>
        <w:rPr>
          <w:sz w:val="18"/>
          <w:szCs w:val="18"/>
          <w:spacing w:val="-1"/>
        </w:rPr>
        <w:t>涂料等环保型涂料；推广采用静电</w:t>
      </w:r>
      <w:r>
        <w:rPr>
          <w:sz w:val="18"/>
          <w:szCs w:val="18"/>
        </w:rPr>
        <w:t xml:space="preserve"> </w:t>
      </w:r>
      <w:r>
        <w:rPr>
          <w:sz w:val="18"/>
          <w:szCs w:val="18"/>
        </w:rPr>
        <w:t>涂、淋涂、辊涂、浸涂等效率较高的涂装工艺；应尽量避免无</w:t>
      </w:r>
      <w:r>
        <w:rPr>
          <w:rFonts w:ascii="SimSun" w:hAnsi="SimSun" w:eastAsia="SimSun" w:cs="SimSun"/>
          <w:sz w:val="18"/>
          <w:szCs w:val="18"/>
        </w:rPr>
        <w:t>VOCs</w:t>
      </w:r>
      <w:r>
        <w:rPr>
          <w:rFonts w:ascii="SimSun" w:hAnsi="SimSun" w:eastAsia="SimSun" w:cs="SimSun"/>
          <w:sz w:val="18"/>
          <w:szCs w:val="18"/>
          <w:spacing w:val="23"/>
        </w:rPr>
        <w:t xml:space="preserve"> </w:t>
      </w:r>
      <w:r>
        <w:rPr>
          <w:sz w:val="18"/>
          <w:szCs w:val="18"/>
        </w:rPr>
        <w:t>净化、回收措施的露天喷</w:t>
      </w:r>
      <w:r>
        <w:rPr>
          <w:sz w:val="18"/>
          <w:szCs w:val="18"/>
          <w:spacing w:val="-1"/>
        </w:rPr>
        <w:t>涂作业；</w:t>
      </w:r>
    </w:p>
    <w:p>
      <w:pPr>
        <w:spacing w:line="272" w:lineRule="auto"/>
        <w:rPr>
          <w:rFonts w:ascii="Arial"/>
          <w:sz w:val="21"/>
        </w:rPr>
      </w:pPr>
      <w:r/>
    </w:p>
    <w:p>
      <w:pPr>
        <w:pStyle w:val="BodyText"/>
        <w:ind w:left="350"/>
        <w:spacing w:before="58" w:line="213" w:lineRule="auto"/>
        <w:rPr>
          <w:sz w:val="18"/>
          <w:szCs w:val="18"/>
        </w:rPr>
      </w:pPr>
      <w:r>
        <w:rPr>
          <w:sz w:val="18"/>
          <w:szCs w:val="18"/>
        </w:rPr>
        <w:t>3.在印刷工艺中推广使用水性油墨，印铁制罐行业鼓励使用紫</w:t>
      </w:r>
      <w:r>
        <w:rPr>
          <w:sz w:val="18"/>
          <w:szCs w:val="18"/>
          <w:spacing w:val="-1"/>
        </w:rPr>
        <w:t>外光固化</w:t>
      </w:r>
      <w:r>
        <w:rPr>
          <w:sz w:val="18"/>
          <w:szCs w:val="18"/>
          <w:spacing w:val="-23"/>
        </w:rPr>
        <w:t xml:space="preserve"> </w:t>
      </w:r>
      <w:r>
        <w:rPr>
          <w:rFonts w:ascii="SimSun" w:hAnsi="SimSun" w:eastAsia="SimSun" w:cs="SimSun"/>
          <w:sz w:val="18"/>
          <w:szCs w:val="18"/>
          <w:spacing w:val="-1"/>
        </w:rPr>
        <w:t>(UV)  </w:t>
      </w:r>
      <w:r>
        <w:rPr>
          <w:sz w:val="18"/>
          <w:szCs w:val="18"/>
          <w:spacing w:val="-1"/>
        </w:rPr>
        <w:t>油墨，书刊印刷行业鼓励使用预涂膜技术；</w:t>
      </w:r>
    </w:p>
    <w:p>
      <w:pPr>
        <w:spacing w:line="272" w:lineRule="auto"/>
        <w:rPr>
          <w:rFonts w:ascii="Arial"/>
          <w:sz w:val="21"/>
        </w:rPr>
      </w:pPr>
      <w:r/>
    </w:p>
    <w:p>
      <w:pPr>
        <w:pStyle w:val="BodyText"/>
        <w:ind w:right="17" w:firstLine="350"/>
        <w:spacing w:before="59" w:line="291" w:lineRule="auto"/>
        <w:rPr>
          <w:sz w:val="18"/>
          <w:szCs w:val="18"/>
        </w:rPr>
      </w:pPr>
      <w:r>
        <w:rPr>
          <w:sz w:val="18"/>
          <w:szCs w:val="18"/>
        </w:rPr>
        <w:t>4.鼓励在人造板、制鞋、皮革制品、包装材料等粘合过程中使用水基型、热熔型等环保型胶粘剂，在复合膜的生产</w:t>
      </w:r>
      <w:r>
        <w:rPr>
          <w:sz w:val="18"/>
          <w:szCs w:val="18"/>
          <w:spacing w:val="-1"/>
        </w:rPr>
        <w:t>中推广无</w:t>
      </w:r>
      <w:r>
        <w:rPr>
          <w:sz w:val="18"/>
          <w:szCs w:val="18"/>
        </w:rPr>
        <w:t xml:space="preserve"> </w:t>
      </w:r>
      <w:r>
        <w:rPr>
          <w:sz w:val="18"/>
          <w:szCs w:val="18"/>
          <w:spacing w:val="-2"/>
        </w:rPr>
        <w:t>复合及共挤出复合技术；</w:t>
      </w:r>
    </w:p>
    <w:p>
      <w:pPr>
        <w:spacing w:line="272" w:lineRule="auto"/>
        <w:rPr>
          <w:rFonts w:ascii="Arial"/>
          <w:sz w:val="21"/>
        </w:rPr>
      </w:pPr>
      <w:r/>
    </w:p>
    <w:p>
      <w:pPr>
        <w:pStyle w:val="BodyText"/>
        <w:ind w:right="38" w:firstLine="350"/>
        <w:spacing w:before="59" w:line="291" w:lineRule="auto"/>
        <w:rPr>
          <w:sz w:val="18"/>
          <w:szCs w:val="18"/>
        </w:rPr>
      </w:pPr>
      <w:r>
        <w:rPr>
          <w:sz w:val="18"/>
          <w:szCs w:val="18"/>
        </w:rPr>
        <w:t>5.淘汰以三氟三氯乙烷、甲基氯仿和四氯化碳为清洗剂或溶剂的生产</w:t>
      </w:r>
      <w:r>
        <w:rPr>
          <w:sz w:val="18"/>
          <w:szCs w:val="18"/>
          <w:spacing w:val="-1"/>
        </w:rPr>
        <w:t>工艺。清洗过程中产生的废溶剂宜密闭收集，有回收价</w:t>
      </w:r>
      <w:r>
        <w:rPr>
          <w:sz w:val="18"/>
          <w:szCs w:val="18"/>
        </w:rPr>
        <w:t xml:space="preserve"> </w:t>
      </w:r>
      <w:r>
        <w:rPr>
          <w:sz w:val="18"/>
          <w:szCs w:val="18"/>
          <w:spacing w:val="-1"/>
        </w:rPr>
        <w:t>废溶剂经处理后回用，其他废溶剂应妥善处置；</w:t>
      </w:r>
    </w:p>
    <w:p>
      <w:pPr>
        <w:spacing w:line="271" w:lineRule="auto"/>
        <w:rPr>
          <w:rFonts w:ascii="Arial"/>
          <w:sz w:val="21"/>
        </w:rPr>
      </w:pPr>
      <w:r/>
    </w:p>
    <w:p>
      <w:pPr>
        <w:pStyle w:val="BodyText"/>
        <w:ind w:right="92" w:firstLine="350"/>
        <w:spacing w:before="60" w:line="305" w:lineRule="auto"/>
        <w:rPr>
          <w:sz w:val="18"/>
          <w:szCs w:val="18"/>
        </w:rPr>
      </w:pPr>
      <w:r>
        <w:rPr>
          <w:sz w:val="18"/>
          <w:szCs w:val="18"/>
        </w:rPr>
        <w:t>6.含</w:t>
      </w:r>
      <w:r>
        <w:rPr>
          <w:rFonts w:ascii="SimSun" w:hAnsi="SimSun" w:eastAsia="SimSun" w:cs="SimSun"/>
          <w:sz w:val="18"/>
          <w:szCs w:val="18"/>
        </w:rPr>
        <w:t>VOCs</w:t>
      </w:r>
      <w:r>
        <w:rPr>
          <w:rFonts w:ascii="SimSun" w:hAnsi="SimSun" w:eastAsia="SimSun" w:cs="SimSun"/>
          <w:sz w:val="18"/>
          <w:szCs w:val="18"/>
          <w:spacing w:val="33"/>
        </w:rPr>
        <w:t xml:space="preserve"> </w:t>
      </w:r>
      <w:r>
        <w:rPr>
          <w:sz w:val="18"/>
          <w:szCs w:val="18"/>
        </w:rPr>
        <w:t>产品的使用过程中，应采取废气收集措施，提高废气收集效率</w:t>
      </w:r>
      <w:r>
        <w:rPr>
          <w:sz w:val="18"/>
          <w:szCs w:val="18"/>
          <w:spacing w:val="-1"/>
        </w:rPr>
        <w:t>，减少废气的无组织排放与逸散，并对收集后的废</w:t>
      </w:r>
      <w:r>
        <w:rPr>
          <w:sz w:val="18"/>
          <w:szCs w:val="18"/>
        </w:rPr>
        <w:t xml:space="preserve"> </w:t>
      </w:r>
      <w:r>
        <w:rPr>
          <w:sz w:val="18"/>
          <w:szCs w:val="18"/>
          <w:spacing w:val="-2"/>
        </w:rPr>
        <w:t>回收或处理后达标排放。</w:t>
      </w:r>
    </w:p>
    <w:p>
      <w:pPr>
        <w:spacing w:line="263" w:lineRule="auto"/>
        <w:rPr>
          <w:rFonts w:ascii="Arial"/>
          <w:sz w:val="21"/>
        </w:rPr>
      </w:pPr>
      <w:r/>
    </w:p>
    <w:p>
      <w:pPr>
        <w:pStyle w:val="BodyText"/>
        <w:ind w:left="460"/>
        <w:spacing w:before="58" w:line="221" w:lineRule="auto"/>
        <w:rPr>
          <w:sz w:val="18"/>
          <w:szCs w:val="18"/>
        </w:rPr>
      </w:pPr>
      <w:r>
        <w:rPr>
          <w:sz w:val="18"/>
          <w:szCs w:val="18"/>
          <w:spacing w:val="2"/>
        </w:rPr>
        <w:t>(十一)建筑装饰装修、服装干洗、餐饮油烟等生活源</w:t>
      </w:r>
      <w:r>
        <w:rPr>
          <w:sz w:val="18"/>
          <w:szCs w:val="18"/>
          <w:spacing w:val="1"/>
        </w:rPr>
        <w:t>的</w:t>
      </w:r>
      <w:r>
        <w:rPr>
          <w:rFonts w:ascii="Arial" w:hAnsi="Arial" w:eastAsia="Arial" w:cs="Arial"/>
          <w:sz w:val="18"/>
          <w:szCs w:val="18"/>
        </w:rPr>
        <w:t>VOCs</w:t>
      </w:r>
      <w:r>
        <w:rPr>
          <w:sz w:val="18"/>
          <w:szCs w:val="18"/>
          <w:spacing w:val="1"/>
        </w:rPr>
        <w:t>污染防治技术措施包括：</w:t>
      </w:r>
    </w:p>
    <w:p>
      <w:pPr>
        <w:spacing w:line="266" w:lineRule="auto"/>
        <w:rPr>
          <w:rFonts w:ascii="Arial"/>
          <w:sz w:val="21"/>
        </w:rPr>
      </w:pPr>
      <w:r/>
    </w:p>
    <w:p>
      <w:pPr>
        <w:pStyle w:val="BodyText"/>
        <w:ind w:firstLine="350"/>
        <w:spacing w:before="59" w:line="281" w:lineRule="auto"/>
        <w:rPr>
          <w:sz w:val="18"/>
          <w:szCs w:val="18"/>
        </w:rPr>
      </w:pPr>
      <w:r>
        <w:rPr>
          <w:sz w:val="18"/>
          <w:szCs w:val="18"/>
        </w:rPr>
        <w:t>1.在建筑装饰装修行业推广使用符合环境标志产品技术要求的建筑涂料、低有机溶剂型木器漆和胶粘剂，逐步减少有机溶剂</w:t>
      </w:r>
      <w:r>
        <w:rPr>
          <w:sz w:val="18"/>
          <w:szCs w:val="18"/>
          <w:spacing w:val="14"/>
        </w:rPr>
        <w:t xml:space="preserve"> </w:t>
      </w:r>
      <w:r>
        <w:rPr>
          <w:sz w:val="18"/>
          <w:szCs w:val="18"/>
          <w:spacing w:val="-2"/>
        </w:rPr>
        <w:t>料的使用；</w:t>
      </w:r>
    </w:p>
    <w:p>
      <w:pPr>
        <w:spacing w:line="291" w:lineRule="auto"/>
        <w:rPr>
          <w:rFonts w:ascii="Arial"/>
          <w:sz w:val="21"/>
        </w:rPr>
      </w:pPr>
      <w:r/>
    </w:p>
    <w:p>
      <w:pPr>
        <w:pStyle w:val="BodyText"/>
        <w:ind w:right="8" w:firstLine="350"/>
        <w:spacing w:before="59" w:line="281" w:lineRule="auto"/>
        <w:rPr>
          <w:sz w:val="18"/>
          <w:szCs w:val="18"/>
        </w:rPr>
      </w:pPr>
      <w:r>
        <w:rPr>
          <w:rFonts w:ascii="SimSun" w:hAnsi="SimSun" w:eastAsia="SimSun" w:cs="SimSun"/>
          <w:sz w:val="18"/>
          <w:szCs w:val="18"/>
        </w:rPr>
        <w:t>2.</w:t>
      </w:r>
      <w:r>
        <w:rPr>
          <w:sz w:val="18"/>
          <w:szCs w:val="18"/>
        </w:rPr>
        <w:t>在服装干洗行业应淘汰开启式干洗机的生产和使用，推广使用配备压缩机制冷溶剂回收系统的封闭式干洗机，鼓励使用配</w:t>
      </w:r>
      <w:r>
        <w:rPr>
          <w:sz w:val="18"/>
          <w:szCs w:val="18"/>
          <w:spacing w:val="5"/>
        </w:rPr>
        <w:t xml:space="preserve"> </w:t>
      </w:r>
      <w:r>
        <w:rPr>
          <w:sz w:val="18"/>
          <w:szCs w:val="18"/>
          <w:spacing w:val="-2"/>
        </w:rPr>
        <w:t>性炭吸附装置的干洗机；</w:t>
      </w:r>
    </w:p>
    <w:p>
      <w:pPr>
        <w:spacing w:line="272" w:lineRule="auto"/>
        <w:rPr>
          <w:rFonts w:ascii="Arial"/>
          <w:sz w:val="21"/>
        </w:rPr>
      </w:pPr>
      <w:r/>
    </w:p>
    <w:p>
      <w:pPr>
        <w:pStyle w:val="BodyText"/>
        <w:ind w:left="350"/>
        <w:spacing w:before="59" w:line="213" w:lineRule="auto"/>
        <w:rPr>
          <w:sz w:val="18"/>
          <w:szCs w:val="18"/>
        </w:rPr>
      </w:pPr>
      <w:r>
        <w:rPr>
          <w:sz w:val="18"/>
          <w:szCs w:val="18"/>
          <w:spacing w:val="-1"/>
        </w:rPr>
        <w:t>3.在餐饮服务行业鼓励使用管道煤气、天然气、电等清洁能源；倡导低油烟、低污染、低能耗的饮食方式。</w:t>
      </w:r>
    </w:p>
    <w:p>
      <w:pPr>
        <w:spacing w:line="277" w:lineRule="auto"/>
        <w:rPr>
          <w:rFonts w:ascii="Arial"/>
          <w:sz w:val="21"/>
        </w:rPr>
      </w:pPr>
      <w:r/>
    </w:p>
    <w:p>
      <w:pPr>
        <w:pStyle w:val="BodyText"/>
        <w:ind w:left="352"/>
        <w:spacing w:before="59" w:line="221" w:lineRule="auto"/>
        <w:outlineLvl w:val="4"/>
        <w:rPr>
          <w:sz w:val="18"/>
          <w:szCs w:val="18"/>
        </w:rPr>
      </w:pPr>
      <w:r>
        <w:rPr>
          <w:sz w:val="18"/>
          <w:szCs w:val="18"/>
          <w:b/>
          <w:bCs/>
          <w:spacing w:val="-1"/>
        </w:rPr>
        <w:t>三、末端治理与综合利用</w:t>
      </w:r>
    </w:p>
    <w:p>
      <w:pPr>
        <w:spacing w:line="221" w:lineRule="auto"/>
        <w:sectPr>
          <w:headerReference w:type="default" r:id="rId6"/>
          <w:pgSz w:w="11910" w:h="16840"/>
          <w:pgMar w:top="400" w:right="554" w:bottom="0" w:left="1269" w:header="0" w:footer="0" w:gutter="0"/>
        </w:sectPr>
        <w:rPr>
          <w:sz w:val="18"/>
          <w:szCs w:val="18"/>
        </w:rPr>
      </w:pPr>
    </w:p>
    <w:p>
      <w:pPr>
        <w:pStyle w:val="BodyText"/>
        <w:ind w:left="1180"/>
        <w:spacing w:before="268" w:line="213" w:lineRule="auto"/>
        <w:rPr>
          <w:sz w:val="18"/>
          <w:szCs w:val="18"/>
        </w:rPr>
      </w:pPr>
      <w:r>
        <w:drawing>
          <wp:anchor distT="0" distB="0" distL="0" distR="0" simplePos="0" relativeHeight="251662336" behindDoc="0" locked="0" layoutInCell="0" allowOverlap="1">
            <wp:simplePos x="0" y="0"/>
            <wp:positionH relativeFrom="page">
              <wp:posOffset>488938</wp:posOffset>
            </wp:positionH>
            <wp:positionV relativeFrom="page">
              <wp:posOffset>342935</wp:posOffset>
            </wp:positionV>
            <wp:extent cx="12705" cy="8940751"/>
            <wp:effectExtent l="0" t="0" r="0" b="0"/>
            <wp:wrapNone/>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12705" cy="8940751"/>
                    </a:xfrm>
                    <a:prstGeom prst="rect">
                      <a:avLst/>
                    </a:prstGeom>
                  </pic:spPr>
                </pic:pic>
              </a:graphicData>
            </a:graphic>
          </wp:anchor>
        </w:drawing>
      </w:r>
      <w:r>
        <w:rPr>
          <w:sz w:val="18"/>
          <w:szCs w:val="18"/>
          <w:spacing w:val="1"/>
        </w:rPr>
        <w:t>(十二)</w:t>
      </w:r>
      <w:r>
        <w:rPr>
          <w:sz w:val="18"/>
          <w:szCs w:val="18"/>
          <w:spacing w:val="-53"/>
        </w:rPr>
        <w:t xml:space="preserve"> </w:t>
      </w:r>
      <w:r>
        <w:rPr>
          <w:sz w:val="18"/>
          <w:szCs w:val="18"/>
          <w:u w:val="single" w:color="auto"/>
          <w:spacing w:val="1"/>
        </w:rPr>
        <w:t>在工业生</w:t>
      </w:r>
      <w:r>
        <w:rPr>
          <w:sz w:val="18"/>
          <w:szCs w:val="18"/>
          <w:spacing w:val="1"/>
        </w:rPr>
        <w:t>产过程中鼓励</w:t>
      </w:r>
      <w:r>
        <w:rPr>
          <w:rFonts w:ascii="SimSun" w:hAnsi="SimSun" w:eastAsia="SimSun" w:cs="SimSun"/>
          <w:sz w:val="18"/>
          <w:szCs w:val="18"/>
        </w:rPr>
        <w:t>VOCs</w:t>
      </w:r>
      <w:r>
        <w:rPr>
          <w:rFonts w:ascii="SimSun" w:hAnsi="SimSun" w:eastAsia="SimSun" w:cs="SimSun"/>
          <w:sz w:val="18"/>
          <w:szCs w:val="18"/>
          <w:spacing w:val="33"/>
        </w:rPr>
        <w:t xml:space="preserve"> </w:t>
      </w:r>
      <w:r>
        <w:rPr>
          <w:sz w:val="18"/>
          <w:szCs w:val="18"/>
          <w:spacing w:val="1"/>
        </w:rPr>
        <w:t>的回收利用，并优先鼓励在生产系</w:t>
      </w:r>
      <w:r>
        <w:rPr>
          <w:sz w:val="18"/>
          <w:szCs w:val="18"/>
        </w:rPr>
        <w:t>统内回用。</w:t>
      </w:r>
    </w:p>
    <w:p>
      <w:pPr>
        <w:spacing w:line="262" w:lineRule="auto"/>
        <w:rPr>
          <w:rFonts w:ascii="Arial"/>
          <w:sz w:val="21"/>
        </w:rPr>
      </w:pPr>
      <w:r/>
    </w:p>
    <w:p>
      <w:pPr>
        <w:pStyle w:val="BodyText"/>
        <w:ind w:left="1180"/>
        <w:spacing w:before="58" w:line="213" w:lineRule="auto"/>
        <w:rPr>
          <w:sz w:val="18"/>
          <w:szCs w:val="18"/>
        </w:rPr>
      </w:pPr>
      <w:r>
        <w:rPr>
          <w:sz w:val="18"/>
          <w:szCs w:val="18"/>
          <w:spacing w:val="4"/>
        </w:rPr>
        <w:t>(十三)对于含高浓度</w:t>
      </w:r>
      <w:r>
        <w:rPr>
          <w:rFonts w:ascii="SimSun" w:hAnsi="SimSun" w:eastAsia="SimSun" w:cs="SimSun"/>
          <w:sz w:val="18"/>
          <w:szCs w:val="18"/>
        </w:rPr>
        <w:t>VOCs</w:t>
      </w:r>
      <w:r>
        <w:rPr>
          <w:rFonts w:ascii="SimSun" w:hAnsi="SimSun" w:eastAsia="SimSun" w:cs="SimSun"/>
          <w:sz w:val="18"/>
          <w:szCs w:val="18"/>
          <w:spacing w:val="4"/>
        </w:rPr>
        <w:t xml:space="preserve"> </w:t>
      </w:r>
      <w:r>
        <w:rPr>
          <w:sz w:val="18"/>
          <w:szCs w:val="18"/>
          <w:spacing w:val="4"/>
        </w:rPr>
        <w:t>的废气，宜优先采用冷凝回收、吸附回</w:t>
      </w:r>
      <w:r>
        <w:rPr>
          <w:sz w:val="18"/>
          <w:szCs w:val="18"/>
          <w:spacing w:val="3"/>
        </w:rPr>
        <w:t>收技术进行回收利用，并辅助以其他治理技术实现达标</w:t>
      </w:r>
    </w:p>
    <w:p>
      <w:pPr>
        <w:pStyle w:val="BodyText"/>
        <w:ind w:left="709" w:firstLine="470"/>
        <w:spacing w:before="242" w:line="337" w:lineRule="auto"/>
        <w:rPr>
          <w:sz w:val="18"/>
          <w:szCs w:val="18"/>
        </w:rPr>
      </w:pPr>
      <w:r>
        <w:rPr>
          <w:sz w:val="18"/>
          <w:szCs w:val="18"/>
          <w:spacing w:val="5"/>
        </w:rPr>
        <w:t>(十四)对于含中等浓度</w:t>
      </w:r>
      <w:r>
        <w:rPr>
          <w:rFonts w:ascii="SimSun" w:hAnsi="SimSun" w:eastAsia="SimSun" w:cs="SimSun"/>
          <w:sz w:val="18"/>
          <w:szCs w:val="18"/>
        </w:rPr>
        <w:t>VOCs</w:t>
      </w:r>
      <w:r>
        <w:rPr>
          <w:rFonts w:ascii="SimSun" w:hAnsi="SimSun" w:eastAsia="SimSun" w:cs="SimSun"/>
          <w:sz w:val="18"/>
          <w:szCs w:val="18"/>
          <w:spacing w:val="5"/>
        </w:rPr>
        <w:t xml:space="preserve"> </w:t>
      </w:r>
      <w:r>
        <w:rPr>
          <w:sz w:val="18"/>
          <w:szCs w:val="18"/>
          <w:spacing w:val="5"/>
        </w:rPr>
        <w:t>的废气，可采用吸附技术回收有机溶剂，或采用催化燃烧和热力焚烧技术净化后达标排放。</w:t>
      </w:r>
      <w:r>
        <w:rPr>
          <w:sz w:val="18"/>
          <w:szCs w:val="18"/>
          <w:spacing w:val="8"/>
        </w:rPr>
        <w:t xml:space="preserve"> </w:t>
      </w:r>
      <w:r>
        <w:rPr>
          <w:sz w:val="18"/>
          <w:szCs w:val="18"/>
          <w:spacing w:val="-1"/>
        </w:rPr>
        <w:t>催化燃烧和热力焚烧技术进行净化时，应进行余热回收利</w:t>
      </w:r>
      <w:r>
        <w:rPr>
          <w:sz w:val="18"/>
          <w:szCs w:val="18"/>
          <w:spacing w:val="-2"/>
        </w:rPr>
        <w:t>用。</w:t>
      </w:r>
    </w:p>
    <w:p>
      <w:pPr>
        <w:spacing w:line="273" w:lineRule="auto"/>
        <w:rPr>
          <w:rFonts w:ascii="Arial"/>
          <w:sz w:val="21"/>
        </w:rPr>
      </w:pPr>
      <w:r/>
    </w:p>
    <w:p>
      <w:pPr>
        <w:pStyle w:val="BodyText"/>
        <w:ind w:left="709" w:firstLine="470"/>
        <w:spacing w:before="58" w:line="344" w:lineRule="auto"/>
        <w:rPr>
          <w:sz w:val="18"/>
          <w:szCs w:val="18"/>
        </w:rPr>
      </w:pPr>
      <w:r>
        <w:rPr>
          <w:sz w:val="18"/>
          <w:szCs w:val="18"/>
          <w:spacing w:val="5"/>
        </w:rPr>
        <w:t>(十五)对于含低浓度</w:t>
      </w:r>
      <w:r>
        <w:rPr>
          <w:rFonts w:ascii="SimSun" w:hAnsi="SimSun" w:eastAsia="SimSun" w:cs="SimSun"/>
          <w:sz w:val="18"/>
          <w:szCs w:val="18"/>
        </w:rPr>
        <w:t>VOCs</w:t>
      </w:r>
      <w:r>
        <w:rPr>
          <w:rFonts w:ascii="SimSun" w:hAnsi="SimSun" w:eastAsia="SimSun" w:cs="SimSun"/>
          <w:sz w:val="18"/>
          <w:szCs w:val="18"/>
          <w:spacing w:val="33"/>
        </w:rPr>
        <w:t xml:space="preserve"> </w:t>
      </w:r>
      <w:r>
        <w:rPr>
          <w:sz w:val="18"/>
          <w:szCs w:val="18"/>
          <w:spacing w:val="5"/>
        </w:rPr>
        <w:t>的废气，有回收价值时可采用吸附技术、吸收技术</w:t>
      </w:r>
      <w:r>
        <w:rPr>
          <w:sz w:val="18"/>
          <w:szCs w:val="18"/>
          <w:spacing w:val="4"/>
        </w:rPr>
        <w:t>对有机溶剂回收后达标排放；不宜回收时，</w:t>
      </w:r>
      <w:r>
        <w:rPr>
          <w:sz w:val="18"/>
          <w:szCs w:val="18"/>
        </w:rPr>
        <w:t xml:space="preserve"> </w:t>
      </w:r>
      <w:r>
        <w:rPr>
          <w:sz w:val="18"/>
          <w:szCs w:val="18"/>
        </w:rPr>
        <w:t>吸附浓缩燃烧技术、生物技术、吸收技术、等离子体技术或紫外光高级氧化技术等净化后达标排放。</w:t>
      </w:r>
    </w:p>
    <w:p>
      <w:pPr>
        <w:pStyle w:val="BodyText"/>
        <w:ind w:left="1180"/>
        <w:spacing w:before="228" w:line="213" w:lineRule="auto"/>
        <w:rPr>
          <w:sz w:val="18"/>
          <w:szCs w:val="18"/>
        </w:rPr>
      </w:pPr>
      <w:r>
        <w:rPr>
          <w:sz w:val="18"/>
          <w:szCs w:val="18"/>
          <w:spacing w:val="2"/>
        </w:rPr>
        <w:t>(十六)含有有机卤素成分</w:t>
      </w:r>
      <w:r>
        <w:rPr>
          <w:rFonts w:ascii="Arial" w:hAnsi="Arial" w:eastAsia="Arial" w:cs="Arial"/>
          <w:sz w:val="18"/>
          <w:szCs w:val="18"/>
        </w:rPr>
        <w:t>VOCs</w:t>
      </w:r>
      <w:r>
        <w:rPr>
          <w:sz w:val="18"/>
          <w:szCs w:val="18"/>
          <w:spacing w:val="2"/>
        </w:rPr>
        <w:t>的废气，宜采用非焚烧技术处理。</w:t>
      </w:r>
    </w:p>
    <w:p>
      <w:pPr>
        <w:spacing w:line="289" w:lineRule="auto"/>
        <w:rPr>
          <w:rFonts w:ascii="Arial"/>
          <w:sz w:val="21"/>
        </w:rPr>
      </w:pPr>
      <w:r/>
    </w:p>
    <w:p>
      <w:pPr>
        <w:pStyle w:val="BodyText"/>
        <w:ind w:left="709" w:right="83" w:firstLine="470"/>
        <w:spacing w:before="59" w:line="282" w:lineRule="auto"/>
        <w:rPr>
          <w:sz w:val="18"/>
          <w:szCs w:val="18"/>
        </w:rPr>
      </w:pPr>
      <w:r>
        <w:rPr>
          <w:sz w:val="18"/>
          <w:szCs w:val="18"/>
          <w:spacing w:val="2"/>
        </w:rPr>
        <w:t>(十七)恶臭气体污染源可采用生物技术、等离子体技术、吸附技术、吸收技术、紫外光高级</w:t>
      </w:r>
      <w:r>
        <w:rPr>
          <w:sz w:val="18"/>
          <w:szCs w:val="18"/>
          <w:spacing w:val="1"/>
        </w:rPr>
        <w:t>氧化技术或组合技术等进行净</w:t>
      </w:r>
      <w:r>
        <w:rPr>
          <w:sz w:val="18"/>
          <w:szCs w:val="18"/>
        </w:rPr>
        <w:t xml:space="preserve"> </w:t>
      </w:r>
      <w:r>
        <w:rPr>
          <w:sz w:val="18"/>
          <w:szCs w:val="18"/>
        </w:rPr>
        <w:t>净化后的恶臭气体除满足达标排放的要求外，还应采取高空排放等措施，避免产生扰民问题。</w:t>
      </w:r>
    </w:p>
    <w:p>
      <w:pPr>
        <w:spacing w:line="282" w:lineRule="auto"/>
        <w:rPr>
          <w:rFonts w:ascii="Arial"/>
          <w:sz w:val="21"/>
        </w:rPr>
      </w:pPr>
      <w:r/>
    </w:p>
    <w:p>
      <w:pPr>
        <w:pStyle w:val="BodyText"/>
        <w:ind w:left="709" w:right="183" w:firstLine="470"/>
        <w:spacing w:before="59" w:line="295" w:lineRule="auto"/>
        <w:rPr>
          <w:sz w:val="18"/>
          <w:szCs w:val="18"/>
        </w:rPr>
      </w:pPr>
      <w:r>
        <w:rPr>
          <w:sz w:val="18"/>
          <w:szCs w:val="18"/>
          <w:spacing w:val="2"/>
        </w:rPr>
        <w:t>(十八)在餐饮服务业推广使用具有油雾回收功能的油烟抽排装置，并根据规</w:t>
      </w:r>
      <w:r>
        <w:rPr>
          <w:sz w:val="18"/>
          <w:szCs w:val="18"/>
          <w:spacing w:val="1"/>
        </w:rPr>
        <w:t>模、场地和气候条件等采用高效油烟与</w:t>
      </w:r>
      <w:r>
        <w:rPr>
          <w:rFonts w:ascii="SimSun" w:hAnsi="SimSun" w:eastAsia="SimSun" w:cs="SimSun"/>
          <w:sz w:val="18"/>
          <w:szCs w:val="18"/>
        </w:rPr>
        <w:t>VOCs</w:t>
      </w:r>
      <w:r>
        <w:rPr>
          <w:rFonts w:ascii="SimSun" w:hAnsi="SimSun" w:eastAsia="SimSun" w:cs="SimSun"/>
          <w:sz w:val="18"/>
          <w:szCs w:val="18"/>
          <w:spacing w:val="1"/>
        </w:rPr>
        <w:t>;</w:t>
      </w:r>
      <w:r>
        <w:rPr>
          <w:rFonts w:ascii="SimSun" w:hAnsi="SimSun" w:eastAsia="SimSun" w:cs="SimSun"/>
          <w:sz w:val="18"/>
          <w:szCs w:val="18"/>
        </w:rPr>
        <w:t xml:space="preserve"> </w:t>
      </w:r>
      <w:r>
        <w:rPr>
          <w:sz w:val="18"/>
          <w:szCs w:val="18"/>
          <w:spacing w:val="-1"/>
        </w:rPr>
        <w:t>置净化后达标排放。</w:t>
      </w:r>
    </w:p>
    <w:p>
      <w:pPr>
        <w:spacing w:line="264" w:lineRule="auto"/>
        <w:rPr>
          <w:rFonts w:ascii="Arial"/>
          <w:sz w:val="21"/>
        </w:rPr>
      </w:pPr>
      <w:r/>
    </w:p>
    <w:p>
      <w:pPr>
        <w:pStyle w:val="BodyText"/>
        <w:ind w:left="709" w:right="80" w:firstLine="470"/>
        <w:spacing w:before="59" w:line="286" w:lineRule="auto"/>
        <w:rPr>
          <w:sz w:val="18"/>
          <w:szCs w:val="18"/>
        </w:rPr>
      </w:pPr>
      <w:r>
        <w:rPr>
          <w:sz w:val="18"/>
          <w:szCs w:val="18"/>
          <w:spacing w:val="3"/>
        </w:rPr>
        <w:t>(十九)严格控制</w:t>
      </w:r>
      <w:r>
        <w:rPr>
          <w:rFonts w:ascii="SimSun" w:hAnsi="SimSun" w:eastAsia="SimSun" w:cs="SimSun"/>
          <w:sz w:val="18"/>
          <w:szCs w:val="18"/>
        </w:rPr>
        <w:t>VOCs</w:t>
      </w:r>
      <w:r>
        <w:rPr>
          <w:rFonts w:ascii="SimSun" w:hAnsi="SimSun" w:eastAsia="SimSun" w:cs="SimSun"/>
          <w:sz w:val="18"/>
          <w:szCs w:val="18"/>
          <w:spacing w:val="35"/>
        </w:rPr>
        <w:t xml:space="preserve"> </w:t>
      </w:r>
      <w:r>
        <w:rPr>
          <w:sz w:val="18"/>
          <w:szCs w:val="18"/>
          <w:spacing w:val="3"/>
        </w:rPr>
        <w:t>处理过程中产生的二次污染，对于催化燃烧和热力焚烧过程中产生的含硫、氮、氯等无机废气，以</w:t>
      </w:r>
      <w:r>
        <w:rPr>
          <w:sz w:val="18"/>
          <w:szCs w:val="18"/>
        </w:rPr>
        <w:t xml:space="preserve"> </w:t>
      </w:r>
      <w:r>
        <w:rPr>
          <w:sz w:val="18"/>
          <w:szCs w:val="18"/>
        </w:rPr>
        <w:t>附、吸收、冷凝、生物等治理过程中所产生的含有机物废水，应处理后达标排</w:t>
      </w:r>
      <w:r>
        <w:rPr>
          <w:sz w:val="18"/>
          <w:szCs w:val="18"/>
          <w:spacing w:val="-1"/>
        </w:rPr>
        <w:t>放。</w:t>
      </w:r>
    </w:p>
    <w:p>
      <w:pPr>
        <w:spacing w:line="291" w:lineRule="auto"/>
        <w:rPr>
          <w:rFonts w:ascii="Arial"/>
          <w:sz w:val="21"/>
        </w:rPr>
      </w:pPr>
      <w:r/>
    </w:p>
    <w:p>
      <w:pPr>
        <w:pStyle w:val="BodyText"/>
        <w:ind w:left="1180"/>
        <w:spacing w:before="60" w:line="213" w:lineRule="auto"/>
        <w:rPr>
          <w:sz w:val="18"/>
          <w:szCs w:val="18"/>
        </w:rPr>
      </w:pPr>
      <w:r>
        <w:rPr>
          <w:sz w:val="18"/>
          <w:szCs w:val="18"/>
          <w:spacing w:val="2"/>
        </w:rPr>
        <w:t>(二十)对于不能再生的过滤材料、吸附剂及催化剂等净化材料</w:t>
      </w:r>
      <w:r>
        <w:rPr>
          <w:sz w:val="18"/>
          <w:szCs w:val="18"/>
          <w:spacing w:val="1"/>
        </w:rPr>
        <w:t>，应按照国家固体废物管理的相关规定处理处置。</w:t>
      </w:r>
    </w:p>
    <w:p>
      <w:pPr>
        <w:spacing w:line="257" w:lineRule="auto"/>
        <w:rPr>
          <w:rFonts w:ascii="Arial"/>
          <w:sz w:val="21"/>
        </w:rPr>
      </w:pPr>
      <w:r/>
    </w:p>
    <w:p>
      <w:pPr>
        <w:pStyle w:val="BodyText"/>
        <w:ind w:left="1082"/>
        <w:spacing w:before="58" w:line="221" w:lineRule="auto"/>
        <w:outlineLvl w:val="4"/>
        <w:rPr>
          <w:sz w:val="18"/>
          <w:szCs w:val="18"/>
        </w:rPr>
      </w:pPr>
      <w:r>
        <w:rPr>
          <w:sz w:val="18"/>
          <w:szCs w:val="18"/>
          <w:b/>
          <w:bCs/>
          <w:spacing w:val="-2"/>
        </w:rPr>
        <w:t>四、鼓励研发的新技术、新材料和新装备</w:t>
      </w:r>
    </w:p>
    <w:p>
      <w:pPr>
        <w:spacing w:line="266" w:lineRule="auto"/>
        <w:rPr>
          <w:rFonts w:ascii="Arial"/>
          <w:sz w:val="21"/>
        </w:rPr>
      </w:pPr>
      <w:r/>
    </w:p>
    <w:p>
      <w:pPr>
        <w:pStyle w:val="BodyText"/>
        <w:ind w:left="1079"/>
        <w:spacing w:before="60" w:line="221" w:lineRule="auto"/>
        <w:rPr>
          <w:sz w:val="18"/>
          <w:szCs w:val="18"/>
        </w:rPr>
      </w:pPr>
      <w:r>
        <w:rPr>
          <w:sz w:val="18"/>
          <w:szCs w:val="18"/>
          <w:spacing w:val="-1"/>
        </w:rPr>
        <w:t>鼓励以下新技术、新材料和新装备的研发和推广：</w:t>
      </w:r>
    </w:p>
    <w:p>
      <w:pPr>
        <w:spacing w:line="284" w:lineRule="auto"/>
        <w:rPr>
          <w:rFonts w:ascii="Arial"/>
          <w:sz w:val="21"/>
        </w:rPr>
      </w:pPr>
      <w:r/>
    </w:p>
    <w:p>
      <w:pPr>
        <w:pStyle w:val="BodyText"/>
        <w:ind w:left="1180"/>
        <w:spacing w:before="59" w:line="221" w:lineRule="auto"/>
        <w:rPr>
          <w:sz w:val="18"/>
          <w:szCs w:val="18"/>
        </w:rPr>
      </w:pPr>
      <w:r>
        <w:rPr>
          <w:sz w:val="18"/>
          <w:szCs w:val="18"/>
          <w:spacing w:val="1"/>
        </w:rPr>
        <w:t>(二十一)工业生产过程中能够减少</w:t>
      </w:r>
      <w:r>
        <w:rPr>
          <w:rFonts w:ascii="SimSun" w:hAnsi="SimSun" w:eastAsia="SimSun" w:cs="SimSun"/>
          <w:sz w:val="18"/>
          <w:szCs w:val="18"/>
        </w:rPr>
        <w:t>VOCs</w:t>
      </w:r>
      <w:r>
        <w:rPr>
          <w:rFonts w:ascii="SimSun" w:hAnsi="SimSun" w:eastAsia="SimSun" w:cs="SimSun"/>
          <w:sz w:val="18"/>
          <w:szCs w:val="18"/>
          <w:spacing w:val="50"/>
        </w:rPr>
        <w:t xml:space="preserve"> </w:t>
      </w:r>
      <w:r>
        <w:rPr>
          <w:sz w:val="18"/>
          <w:szCs w:val="18"/>
          <w:spacing w:val="1"/>
        </w:rPr>
        <w:t>形成和挥发的清洁生产技术。</w:t>
      </w:r>
    </w:p>
    <w:p>
      <w:pPr>
        <w:spacing w:line="254" w:lineRule="auto"/>
        <w:rPr>
          <w:rFonts w:ascii="Arial"/>
          <w:sz w:val="21"/>
        </w:rPr>
      </w:pPr>
      <w:r/>
    </w:p>
    <w:p>
      <w:pPr>
        <w:pStyle w:val="BodyText"/>
        <w:ind w:left="709" w:right="95" w:firstLine="470"/>
        <w:spacing w:before="59" w:line="287" w:lineRule="auto"/>
        <w:rPr>
          <w:sz w:val="18"/>
          <w:szCs w:val="18"/>
        </w:rPr>
      </w:pPr>
      <w:r>
        <w:rPr>
          <w:sz w:val="18"/>
          <w:szCs w:val="18"/>
          <w:spacing w:val="1"/>
        </w:rPr>
        <w:t>(二十二)旋转式分子筛吸附浓缩技术、高效蓄热式催化燃烧技术</w:t>
      </w:r>
      <w:r>
        <w:rPr>
          <w:sz w:val="18"/>
          <w:szCs w:val="18"/>
        </w:rPr>
        <w:t xml:space="preserve"> </w:t>
      </w:r>
      <w:r>
        <w:rPr>
          <w:rFonts w:ascii="SimSun" w:hAnsi="SimSun" w:eastAsia="SimSun" w:cs="SimSun"/>
          <w:sz w:val="18"/>
          <w:szCs w:val="18"/>
          <w:spacing w:val="1"/>
        </w:rPr>
        <w:t>(</w:t>
      </w:r>
      <w:r>
        <w:rPr>
          <w:rFonts w:ascii="SimSun" w:hAnsi="SimSun" w:eastAsia="SimSun" w:cs="SimSun"/>
          <w:sz w:val="18"/>
          <w:szCs w:val="18"/>
        </w:rPr>
        <w:t>RCO</w:t>
      </w:r>
      <w:r>
        <w:rPr>
          <w:rFonts w:ascii="SimSun" w:hAnsi="SimSun" w:eastAsia="SimSun" w:cs="SimSun"/>
          <w:sz w:val="18"/>
          <w:szCs w:val="18"/>
          <w:spacing w:val="1"/>
        </w:rPr>
        <w:t>)</w:t>
      </w:r>
      <w:r>
        <w:rPr>
          <w:rFonts w:ascii="SimSun" w:hAnsi="SimSun" w:eastAsia="SimSun" w:cs="SimSun"/>
          <w:sz w:val="18"/>
          <w:szCs w:val="18"/>
          <w:spacing w:val="29"/>
        </w:rPr>
        <w:t xml:space="preserve">  </w:t>
      </w:r>
      <w:r>
        <w:rPr>
          <w:sz w:val="18"/>
          <w:szCs w:val="18"/>
          <w:spacing w:val="1"/>
        </w:rPr>
        <w:t>和蓄热式热力燃烧技术</w:t>
      </w:r>
      <w:r>
        <w:rPr>
          <w:sz w:val="18"/>
          <w:szCs w:val="18"/>
          <w:spacing w:val="-27"/>
        </w:rPr>
        <w:t xml:space="preserve"> </w:t>
      </w:r>
      <w:r>
        <w:rPr>
          <w:rFonts w:ascii="SimSun" w:hAnsi="SimSun" w:eastAsia="SimSun" w:cs="SimSun"/>
          <w:sz w:val="18"/>
          <w:szCs w:val="18"/>
          <w:spacing w:val="1"/>
        </w:rPr>
        <w:t>(</w:t>
      </w:r>
      <w:r>
        <w:rPr>
          <w:rFonts w:ascii="SimSun" w:hAnsi="SimSun" w:eastAsia="SimSun" w:cs="SimSun"/>
          <w:sz w:val="18"/>
          <w:szCs w:val="18"/>
        </w:rPr>
        <w:t>RTO</w:t>
      </w:r>
      <w:r>
        <w:rPr>
          <w:rFonts w:ascii="SimSun" w:hAnsi="SimSun" w:eastAsia="SimSun" w:cs="SimSun"/>
          <w:sz w:val="18"/>
          <w:szCs w:val="18"/>
          <w:spacing w:val="1"/>
        </w:rPr>
        <w:t>)、  </w:t>
      </w:r>
      <w:r>
        <w:rPr>
          <w:sz w:val="18"/>
          <w:szCs w:val="18"/>
          <w:spacing w:val="1"/>
        </w:rPr>
        <w:t>氮气循环脱附</w:t>
      </w:r>
      <w:r>
        <w:rPr>
          <w:sz w:val="18"/>
          <w:szCs w:val="18"/>
        </w:rPr>
        <w:t xml:space="preserve"> </w:t>
      </w:r>
      <w:r>
        <w:rPr>
          <w:sz w:val="18"/>
          <w:szCs w:val="18"/>
        </w:rPr>
        <w:t>回收技术、高效水基强化吸收技术，以及其他针对特定有机污染物的生物净化技术和低温等离子体净化技术等。</w:t>
      </w:r>
    </w:p>
    <w:p>
      <w:pPr>
        <w:spacing w:line="278" w:lineRule="auto"/>
        <w:rPr>
          <w:rFonts w:ascii="Arial"/>
          <w:sz w:val="21"/>
        </w:rPr>
      </w:pPr>
      <w:r/>
    </w:p>
    <w:p>
      <w:pPr>
        <w:pStyle w:val="BodyText"/>
        <w:ind w:left="709" w:right="83" w:firstLine="470"/>
        <w:spacing w:before="59" w:line="342" w:lineRule="auto"/>
        <w:rPr>
          <w:sz w:val="18"/>
          <w:szCs w:val="18"/>
        </w:rPr>
      </w:pPr>
      <w:r>
        <w:rPr>
          <w:sz w:val="18"/>
          <w:szCs w:val="18"/>
          <w:spacing w:val="7"/>
        </w:rPr>
        <w:t>(二十三)高效吸附材料(如特种用途活性炭、高强</w:t>
      </w:r>
      <w:r>
        <w:rPr>
          <w:sz w:val="18"/>
          <w:szCs w:val="18"/>
          <w:spacing w:val="6"/>
        </w:rPr>
        <w:t>度活性炭纤维、改性疏水分子筛和硅胶等)、催化材料(如广谱性</w:t>
      </w:r>
      <w:r>
        <w:rPr>
          <w:rFonts w:ascii="Arial" w:hAnsi="Arial" w:eastAsia="Arial" w:cs="Arial"/>
          <w:sz w:val="18"/>
          <w:szCs w:val="18"/>
        </w:rPr>
        <w:t>VOC </w:t>
      </w:r>
      <w:r>
        <w:rPr>
          <w:sz w:val="18"/>
          <w:szCs w:val="18"/>
          <w:spacing w:val="4"/>
        </w:rPr>
        <w:t>催化剂等)、高效生物填料和吸收剂等。</w:t>
      </w:r>
    </w:p>
    <w:p>
      <w:pPr>
        <w:pStyle w:val="BodyText"/>
        <w:ind w:left="1180"/>
        <w:spacing w:before="234" w:line="221" w:lineRule="auto"/>
        <w:rPr>
          <w:sz w:val="18"/>
          <w:szCs w:val="18"/>
        </w:rPr>
      </w:pPr>
      <w:r>
        <w:rPr>
          <w:sz w:val="18"/>
          <w:szCs w:val="18"/>
          <w:spacing w:val="3"/>
        </w:rPr>
        <w:t>(二十四)挥发性有机物回收及综合利用设备。</w:t>
      </w:r>
    </w:p>
    <w:p>
      <w:pPr>
        <w:spacing w:line="262" w:lineRule="auto"/>
        <w:rPr>
          <w:rFonts w:ascii="Arial"/>
          <w:sz w:val="21"/>
        </w:rPr>
      </w:pPr>
      <w:r/>
    </w:p>
    <w:p>
      <w:pPr>
        <w:pStyle w:val="BodyText"/>
        <w:ind w:left="1082"/>
        <w:spacing w:before="59" w:line="222" w:lineRule="auto"/>
        <w:outlineLvl w:val="4"/>
        <w:rPr>
          <w:sz w:val="18"/>
          <w:szCs w:val="18"/>
        </w:rPr>
      </w:pPr>
      <w:r>
        <w:rPr>
          <w:sz w:val="18"/>
          <w:szCs w:val="18"/>
          <w:b/>
          <w:bCs/>
        </w:rPr>
        <w:t>五、运行与监测</w:t>
      </w:r>
    </w:p>
    <w:p>
      <w:pPr>
        <w:spacing w:line="277" w:lineRule="auto"/>
        <w:rPr>
          <w:rFonts w:ascii="Arial"/>
          <w:sz w:val="21"/>
        </w:rPr>
      </w:pPr>
      <w:r/>
    </w:p>
    <w:p>
      <w:pPr>
        <w:pStyle w:val="BodyText"/>
        <w:ind w:left="1180"/>
        <w:spacing w:before="59" w:line="213" w:lineRule="auto"/>
        <w:rPr>
          <w:sz w:val="18"/>
          <w:szCs w:val="18"/>
        </w:rPr>
      </w:pPr>
      <w:r>
        <w:rPr>
          <w:sz w:val="18"/>
          <w:szCs w:val="18"/>
          <w:spacing w:val="1"/>
        </w:rPr>
        <w:t>(二十五)鼓励企业自行开展</w:t>
      </w:r>
      <w:r>
        <w:rPr>
          <w:rFonts w:ascii="SimSun" w:hAnsi="SimSun" w:eastAsia="SimSun" w:cs="SimSun"/>
          <w:sz w:val="18"/>
          <w:szCs w:val="18"/>
        </w:rPr>
        <w:t>VOCs</w:t>
      </w:r>
      <w:r>
        <w:rPr>
          <w:rFonts w:ascii="SimSun" w:hAnsi="SimSun" w:eastAsia="SimSun" w:cs="SimSun"/>
          <w:sz w:val="18"/>
          <w:szCs w:val="18"/>
          <w:spacing w:val="41"/>
        </w:rPr>
        <w:t xml:space="preserve"> </w:t>
      </w:r>
      <w:r>
        <w:rPr>
          <w:sz w:val="18"/>
          <w:szCs w:val="18"/>
          <w:spacing w:val="1"/>
        </w:rPr>
        <w:t>监测，并及时主动向当地环保行政主管部门报送监测结果。</w:t>
      </w:r>
    </w:p>
    <w:p>
      <w:pPr>
        <w:spacing w:line="262" w:lineRule="auto"/>
        <w:rPr>
          <w:rFonts w:ascii="Arial"/>
          <w:sz w:val="21"/>
        </w:rPr>
      </w:pPr>
      <w:r/>
    </w:p>
    <w:p>
      <w:pPr>
        <w:pStyle w:val="BodyText"/>
        <w:ind w:left="709" w:right="14" w:firstLine="470"/>
        <w:spacing w:before="59" w:line="291" w:lineRule="auto"/>
        <w:rPr>
          <w:sz w:val="18"/>
          <w:szCs w:val="18"/>
        </w:rPr>
      </w:pPr>
      <w:r>
        <w:rPr>
          <w:sz w:val="18"/>
          <w:szCs w:val="18"/>
          <w:spacing w:val="1"/>
        </w:rPr>
        <w:t>(二十六)企业应建立健全</w:t>
      </w:r>
      <w:r>
        <w:rPr>
          <w:rFonts w:ascii="SimSun" w:hAnsi="SimSun" w:eastAsia="SimSun" w:cs="SimSun"/>
          <w:sz w:val="18"/>
          <w:szCs w:val="18"/>
        </w:rPr>
        <w:t>VOCs</w:t>
      </w:r>
      <w:r>
        <w:rPr>
          <w:rFonts w:ascii="SimSun" w:hAnsi="SimSun" w:eastAsia="SimSun" w:cs="SimSun"/>
          <w:sz w:val="18"/>
          <w:szCs w:val="18"/>
          <w:spacing w:val="33"/>
        </w:rPr>
        <w:t xml:space="preserve"> </w:t>
      </w:r>
      <w:r>
        <w:rPr>
          <w:sz w:val="18"/>
          <w:szCs w:val="18"/>
          <w:spacing w:val="1"/>
        </w:rPr>
        <w:t>治理设施的运行维护规程和台帐等日常管理制度，并根据工艺要求定</w:t>
      </w:r>
      <w:r>
        <w:rPr>
          <w:sz w:val="18"/>
          <w:szCs w:val="18"/>
        </w:rPr>
        <w:t>期对各类设备、电气、</w:t>
      </w:r>
      <w:r>
        <w:rPr>
          <w:sz w:val="18"/>
          <w:szCs w:val="18"/>
        </w:rPr>
        <w:t xml:space="preserve"> </w:t>
      </w:r>
      <w:r>
        <w:rPr>
          <w:sz w:val="18"/>
          <w:szCs w:val="18"/>
          <w:spacing w:val="-2"/>
        </w:rPr>
        <w:t>仪表等进行检修维护，确保设施的稳定运行。</w:t>
      </w:r>
    </w:p>
    <w:p>
      <w:pPr>
        <w:spacing w:line="272" w:lineRule="auto"/>
        <w:rPr>
          <w:rFonts w:ascii="Arial"/>
          <w:sz w:val="21"/>
        </w:rPr>
      </w:pPr>
      <w:r/>
    </w:p>
    <w:p>
      <w:pPr>
        <w:pStyle w:val="BodyText"/>
        <w:ind w:left="709" w:right="85" w:firstLine="470"/>
        <w:spacing w:before="59" w:line="286" w:lineRule="auto"/>
        <w:rPr>
          <w:sz w:val="18"/>
          <w:szCs w:val="18"/>
        </w:rPr>
      </w:pPr>
      <w:r>
        <w:rPr>
          <w:sz w:val="18"/>
          <w:szCs w:val="18"/>
          <w:spacing w:val="5"/>
        </w:rPr>
        <w:t>(二十七)当采用吸附回收(浓缩)、催化燃烧、热力焚烧、等离子体等方法进行末端治理时，应编制本单位事故火灾、爆</w:t>
      </w:r>
      <w:r>
        <w:rPr>
          <w:sz w:val="18"/>
          <w:szCs w:val="18"/>
          <w:spacing w:val="4"/>
        </w:rPr>
        <w:t xml:space="preserve"> </w:t>
      </w:r>
      <w:r>
        <w:rPr>
          <w:sz w:val="18"/>
          <w:szCs w:val="18"/>
          <w:spacing w:val="-1"/>
        </w:rPr>
        <w:t>应急救援预案，配备应急救援人员和器材，并开展应急演练。</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drawing>
          <wp:anchor distT="0" distB="0" distL="0" distR="0" simplePos="0" relativeHeight="251661312" behindDoc="0" locked="0" layoutInCell="1" allowOverlap="1">
            <wp:simplePos x="0" y="0"/>
            <wp:positionH relativeFrom="column">
              <wp:posOffset>133333</wp:posOffset>
            </wp:positionH>
            <wp:positionV relativeFrom="paragraph">
              <wp:posOffset>157093</wp:posOffset>
            </wp:positionV>
            <wp:extent cx="6731012" cy="12618"/>
            <wp:effectExtent l="0" t="0" r="0" b="0"/>
            <wp:wrapNone/>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6731012" cy="12618"/>
                    </a:xfrm>
                    <a:prstGeom prst="rect">
                      <a:avLst/>
                    </a:prstGeom>
                  </pic:spPr>
                </pic:pic>
              </a:graphicData>
            </a:graphic>
          </wp:anchor>
        </w:drawing>
      </w: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10"/>
        <w:spacing w:before="59" w:line="222" w:lineRule="auto"/>
        <w:rPr>
          <w:sz w:val="18"/>
          <w:szCs w:val="18"/>
        </w:rPr>
      </w:pPr>
      <w:r>
        <w:rPr>
          <w:sz w:val="18"/>
          <w:szCs w:val="18"/>
          <w:spacing w:val="-8"/>
        </w:rPr>
        <w:t>中国政府网</w:t>
      </w:r>
      <w:r>
        <w:rPr>
          <w:sz w:val="18"/>
          <w:szCs w:val="18"/>
          <w:spacing w:val="-8"/>
        </w:rPr>
        <w:t xml:space="preserve">                  </w:t>
      </w:r>
      <w:r>
        <w:rPr>
          <w:sz w:val="18"/>
          <w:szCs w:val="18"/>
          <w:spacing w:val="-8"/>
        </w:rPr>
        <w:t>国务院部门&gt;</w:t>
      </w:r>
      <w:r>
        <w:rPr>
          <w:sz w:val="18"/>
          <w:szCs w:val="18"/>
        </w:rPr>
        <w:t xml:space="preserve">                 </w:t>
      </w:r>
      <w:r>
        <w:rPr>
          <w:sz w:val="18"/>
          <w:szCs w:val="18"/>
          <w:spacing w:val="-8"/>
        </w:rPr>
        <w:t>部系统</w:t>
      </w:r>
      <w:r>
        <w:rPr>
          <w:sz w:val="18"/>
          <w:szCs w:val="18"/>
          <w:spacing w:val="-9"/>
        </w:rPr>
        <w:t>门户网站群&gt;</w:t>
      </w:r>
      <w:r>
        <w:rPr>
          <w:sz w:val="18"/>
          <w:szCs w:val="18"/>
          <w:spacing w:val="-9"/>
        </w:rPr>
        <w:t xml:space="preserve">                   </w:t>
      </w:r>
      <w:r>
        <w:rPr>
          <w:sz w:val="18"/>
          <w:szCs w:val="18"/>
          <w:spacing w:val="-9"/>
        </w:rPr>
        <w:t>地方生态环境部门&gt;</w:t>
      </w:r>
    </w:p>
    <w:p>
      <w:pPr>
        <w:spacing w:line="222" w:lineRule="auto"/>
        <w:sectPr>
          <w:footerReference w:type="default" r:id="rId7"/>
          <w:pgSz w:w="11910" w:h="16840"/>
          <w:pgMar w:top="400" w:right="459" w:bottom="1079" w:left="550" w:header="0" w:footer="1070" w:gutter="0"/>
        </w:sectPr>
        <w:rPr>
          <w:sz w:val="18"/>
          <w:szCs w:val="18"/>
        </w:rPr>
      </w:pPr>
    </w:p>
    <w:p>
      <w:pPr>
        <w:spacing w:line="122" w:lineRule="exact"/>
        <w:rPr/>
      </w:pPr>
      <w:r/>
    </w:p>
    <w:p>
      <w:pPr>
        <w:spacing w:line="122" w:lineRule="exact"/>
        <w:sectPr>
          <w:headerReference w:type="default" r:id="rId10"/>
          <w:footerReference w:type="default" r:id="rId11"/>
          <w:pgSz w:w="11910" w:h="16840"/>
          <w:pgMar w:top="659" w:right="550" w:bottom="400" w:left="550" w:header="650" w:footer="0" w:gutter="0"/>
          <w:cols w:equalWidth="0" w:num="1">
            <w:col w:w="10810" w:space="0"/>
          </w:cols>
        </w:sectPr>
        <w:rPr/>
      </w:pPr>
    </w:p>
    <w:p>
      <w:pPr>
        <w:pStyle w:val="BodyText"/>
        <w:ind w:left="20"/>
        <w:spacing w:before="28" w:line="217" w:lineRule="auto"/>
        <w:rPr>
          <w:sz w:val="14"/>
          <w:szCs w:val="14"/>
        </w:rPr>
      </w:pPr>
      <w:r>
        <w:rPr>
          <w:sz w:val="14"/>
          <w:szCs w:val="14"/>
          <w:spacing w:val="-9"/>
        </w:rPr>
        <w:t>链</w:t>
      </w:r>
      <w:r>
        <w:rPr>
          <w:sz w:val="14"/>
          <w:szCs w:val="14"/>
          <w:spacing w:val="-9"/>
        </w:rPr>
        <w:t xml:space="preserve"> </w:t>
      </w:r>
      <w:r>
        <w:rPr>
          <w:sz w:val="14"/>
          <w:szCs w:val="14"/>
          <w:spacing w:val="-9"/>
        </w:rPr>
        <w:t>接</w:t>
      </w:r>
      <w:r>
        <w:rPr>
          <w:sz w:val="14"/>
          <w:szCs w:val="14"/>
          <w:spacing w:val="-18"/>
        </w:rPr>
        <w:t xml:space="preserve"> </w:t>
      </w:r>
      <w:r>
        <w:rPr>
          <w:sz w:val="14"/>
          <w:szCs w:val="14"/>
          <w:spacing w:val="-9"/>
        </w:rPr>
        <w:t>：</w:t>
      </w:r>
      <w:r>
        <w:rPr>
          <w:sz w:val="14"/>
          <w:szCs w:val="14"/>
          <w:spacing w:val="-9"/>
        </w:rPr>
        <w:t xml:space="preserve">  </w:t>
      </w:r>
      <w:r>
        <w:rPr>
          <w:sz w:val="14"/>
          <w:szCs w:val="14"/>
          <w:spacing w:val="-9"/>
        </w:rPr>
        <w:t>全</w:t>
      </w:r>
      <w:r>
        <w:rPr>
          <w:sz w:val="14"/>
          <w:szCs w:val="14"/>
          <w:spacing w:val="-9"/>
        </w:rPr>
        <w:t xml:space="preserve"> </w:t>
      </w:r>
      <w:r>
        <w:rPr>
          <w:sz w:val="14"/>
          <w:szCs w:val="14"/>
          <w:spacing w:val="-9"/>
        </w:rPr>
        <w:t>国</w:t>
      </w:r>
      <w:r>
        <w:rPr>
          <w:sz w:val="14"/>
          <w:szCs w:val="14"/>
          <w:spacing w:val="-9"/>
        </w:rPr>
        <w:t xml:space="preserve"> </w:t>
      </w:r>
      <w:r>
        <w:rPr>
          <w:sz w:val="14"/>
          <w:szCs w:val="14"/>
          <w:spacing w:val="-9"/>
        </w:rPr>
        <w:t>人</w:t>
      </w:r>
      <w:r>
        <w:rPr>
          <w:sz w:val="14"/>
          <w:szCs w:val="14"/>
          <w:spacing w:val="-9"/>
        </w:rPr>
        <w:t xml:space="preserve"> </w:t>
      </w:r>
      <w:r>
        <w:rPr>
          <w:sz w:val="14"/>
          <w:szCs w:val="14"/>
          <w:spacing w:val="-9"/>
        </w:rPr>
        <w:t>大</w:t>
      </w:r>
      <w:r>
        <w:rPr>
          <w:sz w:val="14"/>
          <w:szCs w:val="14"/>
          <w:spacing w:val="11"/>
        </w:rPr>
        <w:t xml:space="preserve"> </w:t>
      </w:r>
      <w:r>
        <w:rPr>
          <w:sz w:val="14"/>
          <w:szCs w:val="14"/>
          <w:spacing w:val="-9"/>
        </w:rPr>
        <w:t>|</w:t>
      </w:r>
      <w:r>
        <w:rPr>
          <w:sz w:val="14"/>
          <w:szCs w:val="14"/>
          <w:spacing w:val="-9"/>
        </w:rPr>
        <w:t xml:space="preserve"> </w:t>
      </w:r>
      <w:r>
        <w:rPr>
          <w:sz w:val="14"/>
          <w:szCs w:val="14"/>
          <w:spacing w:val="-9"/>
        </w:rPr>
        <w:t>全</w:t>
      </w:r>
      <w:r>
        <w:rPr>
          <w:sz w:val="14"/>
          <w:szCs w:val="14"/>
          <w:spacing w:val="-9"/>
        </w:rPr>
        <w:t xml:space="preserve"> </w:t>
      </w:r>
      <w:r>
        <w:rPr>
          <w:sz w:val="14"/>
          <w:szCs w:val="14"/>
          <w:spacing w:val="-9"/>
        </w:rPr>
        <w:t>国</w:t>
      </w:r>
      <w:r>
        <w:rPr>
          <w:sz w:val="14"/>
          <w:szCs w:val="14"/>
          <w:spacing w:val="-9"/>
        </w:rPr>
        <w:t xml:space="preserve"> </w:t>
      </w:r>
      <w:r>
        <w:rPr>
          <w:sz w:val="14"/>
          <w:szCs w:val="14"/>
          <w:spacing w:val="-9"/>
        </w:rPr>
        <w:t>政</w:t>
      </w:r>
      <w:r>
        <w:rPr>
          <w:sz w:val="14"/>
          <w:szCs w:val="14"/>
          <w:spacing w:val="-9"/>
        </w:rPr>
        <w:t xml:space="preserve"> </w:t>
      </w:r>
      <w:r>
        <w:rPr>
          <w:sz w:val="14"/>
          <w:szCs w:val="14"/>
          <w:spacing w:val="-9"/>
        </w:rPr>
        <w:t>协</w:t>
      </w:r>
      <w:r>
        <w:rPr>
          <w:sz w:val="14"/>
          <w:szCs w:val="14"/>
          <w:spacing w:val="12"/>
        </w:rPr>
        <w:t xml:space="preserve"> </w:t>
      </w:r>
      <w:r>
        <w:rPr>
          <w:sz w:val="14"/>
          <w:szCs w:val="14"/>
          <w:spacing w:val="-9"/>
        </w:rPr>
        <w:t>|</w:t>
      </w:r>
      <w:r>
        <w:rPr>
          <w:sz w:val="14"/>
          <w:szCs w:val="14"/>
          <w:spacing w:val="-9"/>
        </w:rPr>
        <w:t xml:space="preserve"> </w:t>
      </w:r>
      <w:r>
        <w:rPr>
          <w:sz w:val="14"/>
          <w:szCs w:val="14"/>
          <w:spacing w:val="-9"/>
        </w:rPr>
        <w:t>国</w:t>
      </w:r>
      <w:r>
        <w:rPr>
          <w:sz w:val="14"/>
          <w:szCs w:val="14"/>
          <w:spacing w:val="-9"/>
        </w:rPr>
        <w:t xml:space="preserve"> </w:t>
      </w:r>
      <w:r>
        <w:rPr>
          <w:sz w:val="14"/>
          <w:szCs w:val="14"/>
          <w:spacing w:val="-9"/>
        </w:rPr>
        <w:t>家</w:t>
      </w:r>
      <w:r>
        <w:rPr>
          <w:sz w:val="14"/>
          <w:szCs w:val="14"/>
          <w:spacing w:val="-13"/>
        </w:rPr>
        <w:t xml:space="preserve"> </w:t>
      </w:r>
      <w:r>
        <w:rPr>
          <w:sz w:val="14"/>
          <w:szCs w:val="14"/>
          <w:spacing w:val="-9"/>
        </w:rPr>
        <w:t>监</w:t>
      </w:r>
      <w:r>
        <w:rPr>
          <w:sz w:val="14"/>
          <w:szCs w:val="14"/>
          <w:spacing w:val="-9"/>
        </w:rPr>
        <w:t xml:space="preserve"> </w:t>
      </w:r>
      <w:r>
        <w:rPr>
          <w:sz w:val="14"/>
          <w:szCs w:val="14"/>
          <w:spacing w:val="-9"/>
        </w:rPr>
        <w:t>察</w:t>
      </w:r>
      <w:r>
        <w:rPr>
          <w:sz w:val="14"/>
          <w:szCs w:val="14"/>
          <w:spacing w:val="-11"/>
        </w:rPr>
        <w:t xml:space="preserve"> </w:t>
      </w:r>
      <w:r>
        <w:rPr>
          <w:sz w:val="14"/>
          <w:szCs w:val="14"/>
          <w:spacing w:val="-9"/>
        </w:rPr>
        <w:t>委</w:t>
      </w:r>
      <w:r>
        <w:rPr>
          <w:sz w:val="14"/>
          <w:szCs w:val="14"/>
          <w:spacing w:val="-10"/>
        </w:rPr>
        <w:t xml:space="preserve"> </w:t>
      </w:r>
      <w:r>
        <w:rPr>
          <w:sz w:val="14"/>
          <w:szCs w:val="14"/>
          <w:spacing w:val="-9"/>
        </w:rPr>
        <w:t>员</w:t>
      </w:r>
      <w:r>
        <w:rPr>
          <w:sz w:val="14"/>
          <w:szCs w:val="14"/>
          <w:spacing w:val="-13"/>
        </w:rPr>
        <w:t xml:space="preserve"> </w:t>
      </w:r>
      <w:r>
        <w:rPr>
          <w:sz w:val="14"/>
          <w:szCs w:val="14"/>
          <w:spacing w:val="-9"/>
        </w:rPr>
        <w:t>会</w:t>
      </w:r>
      <w:r>
        <w:rPr>
          <w:sz w:val="14"/>
          <w:szCs w:val="14"/>
          <w:spacing w:val="11"/>
        </w:rPr>
        <w:t xml:space="preserve"> </w:t>
      </w:r>
      <w:r>
        <w:rPr>
          <w:sz w:val="14"/>
          <w:szCs w:val="14"/>
          <w:spacing w:val="-9"/>
        </w:rPr>
        <w:t>|</w:t>
      </w:r>
      <w:r>
        <w:rPr>
          <w:sz w:val="14"/>
          <w:szCs w:val="14"/>
          <w:spacing w:val="-8"/>
        </w:rPr>
        <w:t xml:space="preserve"> </w:t>
      </w:r>
      <w:r>
        <w:rPr>
          <w:sz w:val="14"/>
          <w:szCs w:val="14"/>
          <w:spacing w:val="-9"/>
        </w:rPr>
        <w:t>最</w:t>
      </w:r>
      <w:r>
        <w:rPr>
          <w:sz w:val="14"/>
          <w:szCs w:val="14"/>
          <w:spacing w:val="-9"/>
        </w:rPr>
        <w:t xml:space="preserve"> </w:t>
      </w:r>
      <w:r>
        <w:rPr>
          <w:sz w:val="14"/>
          <w:szCs w:val="14"/>
          <w:spacing w:val="-9"/>
        </w:rPr>
        <w:t>高</w:t>
      </w:r>
      <w:r>
        <w:rPr>
          <w:sz w:val="14"/>
          <w:szCs w:val="14"/>
          <w:spacing w:val="-10"/>
        </w:rPr>
        <w:t xml:space="preserve"> </w:t>
      </w:r>
      <w:r>
        <w:rPr>
          <w:sz w:val="14"/>
          <w:szCs w:val="14"/>
          <w:spacing w:val="-9"/>
        </w:rPr>
        <w:t>人</w:t>
      </w:r>
      <w:r>
        <w:rPr>
          <w:sz w:val="14"/>
          <w:szCs w:val="14"/>
          <w:spacing w:val="-9"/>
        </w:rPr>
        <w:t xml:space="preserve"> </w:t>
      </w:r>
      <w:r>
        <w:rPr>
          <w:sz w:val="14"/>
          <w:szCs w:val="14"/>
          <w:spacing w:val="-9"/>
        </w:rPr>
        <w:t>民</w:t>
      </w:r>
      <w:r>
        <w:rPr>
          <w:sz w:val="14"/>
          <w:szCs w:val="14"/>
          <w:spacing w:val="-11"/>
        </w:rPr>
        <w:t xml:space="preserve"> </w:t>
      </w:r>
      <w:r>
        <w:rPr>
          <w:sz w:val="14"/>
          <w:szCs w:val="14"/>
          <w:spacing w:val="-9"/>
        </w:rPr>
        <w:t>法</w:t>
      </w:r>
      <w:r>
        <w:rPr>
          <w:sz w:val="14"/>
          <w:szCs w:val="14"/>
          <w:spacing w:val="-9"/>
        </w:rPr>
        <w:t xml:space="preserve"> </w:t>
      </w:r>
      <w:r>
        <w:rPr>
          <w:sz w:val="14"/>
          <w:szCs w:val="14"/>
          <w:spacing w:val="-9"/>
        </w:rPr>
        <w:t>院</w:t>
      </w:r>
      <w:r>
        <w:rPr>
          <w:sz w:val="14"/>
          <w:szCs w:val="14"/>
          <w:spacing w:val="11"/>
        </w:rPr>
        <w:t xml:space="preserve"> </w:t>
      </w:r>
      <w:r>
        <w:rPr>
          <w:sz w:val="14"/>
          <w:szCs w:val="14"/>
          <w:spacing w:val="-9"/>
        </w:rPr>
        <w:t>|</w:t>
      </w:r>
      <w:r>
        <w:rPr>
          <w:sz w:val="14"/>
          <w:szCs w:val="14"/>
          <w:spacing w:val="-8"/>
        </w:rPr>
        <w:t xml:space="preserve"> </w:t>
      </w:r>
      <w:r>
        <w:rPr>
          <w:sz w:val="14"/>
          <w:szCs w:val="14"/>
          <w:spacing w:val="-9"/>
        </w:rPr>
        <w:t>最</w:t>
      </w:r>
      <w:r>
        <w:rPr>
          <w:sz w:val="14"/>
          <w:szCs w:val="14"/>
          <w:spacing w:val="-9"/>
        </w:rPr>
        <w:t xml:space="preserve"> </w:t>
      </w:r>
      <w:r>
        <w:rPr>
          <w:sz w:val="14"/>
          <w:szCs w:val="14"/>
          <w:spacing w:val="-9"/>
        </w:rPr>
        <w:t>高</w:t>
      </w:r>
      <w:r>
        <w:rPr>
          <w:sz w:val="14"/>
          <w:szCs w:val="14"/>
          <w:spacing w:val="-10"/>
        </w:rPr>
        <w:t xml:space="preserve"> </w:t>
      </w:r>
      <w:r>
        <w:rPr>
          <w:sz w:val="14"/>
          <w:szCs w:val="14"/>
          <w:spacing w:val="-9"/>
        </w:rPr>
        <w:t>人</w:t>
      </w:r>
      <w:r>
        <w:rPr>
          <w:sz w:val="14"/>
          <w:szCs w:val="14"/>
          <w:spacing w:val="-9"/>
        </w:rPr>
        <w:t xml:space="preserve"> </w:t>
      </w:r>
      <w:r>
        <w:rPr>
          <w:sz w:val="14"/>
          <w:szCs w:val="14"/>
          <w:spacing w:val="-9"/>
        </w:rPr>
        <w:t>民</w:t>
      </w:r>
      <w:r>
        <w:rPr>
          <w:sz w:val="14"/>
          <w:szCs w:val="14"/>
          <w:spacing w:val="-13"/>
        </w:rPr>
        <w:t xml:space="preserve"> </w:t>
      </w:r>
      <w:r>
        <w:rPr>
          <w:sz w:val="14"/>
          <w:szCs w:val="14"/>
          <w:spacing w:val="-9"/>
        </w:rPr>
        <w:t>检</w:t>
      </w:r>
      <w:r>
        <w:rPr>
          <w:sz w:val="14"/>
          <w:szCs w:val="14"/>
          <w:spacing w:val="-10"/>
        </w:rPr>
        <w:t xml:space="preserve"> </w:t>
      </w:r>
      <w:r>
        <w:rPr>
          <w:sz w:val="14"/>
          <w:szCs w:val="14"/>
          <w:spacing w:val="-9"/>
        </w:rPr>
        <w:t>察</w:t>
      </w:r>
      <w:r>
        <w:rPr>
          <w:sz w:val="14"/>
          <w:szCs w:val="14"/>
          <w:spacing w:val="-9"/>
        </w:rPr>
        <w:t xml:space="preserve"> </w:t>
      </w:r>
      <w:r>
        <w:rPr>
          <w:sz w:val="14"/>
          <w:szCs w:val="14"/>
          <w:spacing w:val="-9"/>
        </w:rPr>
        <w:t>院</w:t>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BodyText"/>
        <w:ind w:left="330"/>
        <w:spacing w:before="46" w:line="221" w:lineRule="auto"/>
        <w:rPr>
          <w:sz w:val="14"/>
          <w:szCs w:val="14"/>
        </w:rPr>
      </w:pPr>
      <w:r>
        <w:rPr>
          <w:sz w:val="14"/>
          <w:szCs w:val="14"/>
          <w:spacing w:val="3"/>
        </w:rPr>
        <w:t>网站声明</w:t>
      </w:r>
      <w:r>
        <w:rPr>
          <w:sz w:val="14"/>
          <w:szCs w:val="14"/>
          <w:spacing w:val="2"/>
        </w:rPr>
        <w:t xml:space="preserve">       </w:t>
      </w:r>
      <w:r>
        <w:rPr>
          <w:sz w:val="14"/>
          <w:szCs w:val="14"/>
          <w:spacing w:val="3"/>
        </w:rPr>
        <w:t>网站地图</w:t>
      </w:r>
      <w:r>
        <w:rPr>
          <w:sz w:val="14"/>
          <w:szCs w:val="14"/>
          <w:spacing w:val="3"/>
        </w:rPr>
        <w:t xml:space="preserve">       </w:t>
      </w:r>
      <w:r>
        <w:rPr>
          <w:sz w:val="14"/>
          <w:szCs w:val="14"/>
          <w:spacing w:val="3"/>
        </w:rPr>
        <w:t>联系我们</w:t>
      </w:r>
    </w:p>
    <w:p>
      <w:pPr>
        <w:pStyle w:val="BodyText"/>
        <w:ind w:left="330"/>
        <w:spacing w:before="118" w:line="217" w:lineRule="auto"/>
        <w:rPr>
          <w:sz w:val="14"/>
          <w:szCs w:val="14"/>
        </w:rPr>
      </w:pPr>
      <w:r>
        <w:rPr>
          <w:sz w:val="14"/>
          <w:szCs w:val="14"/>
          <w:spacing w:val="5"/>
        </w:rPr>
        <w:t>版权所有：中华人民共和国生态环境部|</w:t>
      </w:r>
      <w:r>
        <w:rPr>
          <w:sz w:val="14"/>
          <w:szCs w:val="14"/>
          <w:spacing w:val="5"/>
        </w:rPr>
        <w:t xml:space="preserve"> </w:t>
      </w:r>
      <w:r>
        <w:rPr>
          <w:rFonts w:ascii="SimSun" w:hAnsi="SimSun" w:eastAsia="SimSun" w:cs="SimSun"/>
          <w:sz w:val="14"/>
          <w:szCs w:val="14"/>
        </w:rPr>
        <w:t>ICP</w:t>
      </w:r>
      <w:r>
        <w:rPr>
          <w:rFonts w:ascii="SimSun" w:hAnsi="SimSun" w:eastAsia="SimSun" w:cs="SimSun"/>
          <w:sz w:val="14"/>
          <w:szCs w:val="14"/>
          <w:spacing w:val="-27"/>
        </w:rPr>
        <w:t xml:space="preserve"> </w:t>
      </w:r>
      <w:r>
        <w:rPr>
          <w:sz w:val="14"/>
          <w:szCs w:val="14"/>
          <w:spacing w:val="5"/>
        </w:rPr>
        <w:t>备案编号：京</w:t>
      </w:r>
      <w:r>
        <w:rPr>
          <w:rFonts w:ascii="SimSun" w:hAnsi="SimSun" w:eastAsia="SimSun" w:cs="SimSun"/>
          <w:sz w:val="14"/>
          <w:szCs w:val="14"/>
        </w:rPr>
        <w:t>ICP</w:t>
      </w:r>
      <w:r>
        <w:rPr>
          <w:sz w:val="14"/>
          <w:szCs w:val="14"/>
          <w:spacing w:val="5"/>
        </w:rPr>
        <w:t>备05009132号</w:t>
      </w:r>
    </w:p>
    <w:p>
      <w:pPr>
        <w:pStyle w:val="BodyText"/>
        <w:ind w:left="330"/>
        <w:spacing w:before="110" w:line="213" w:lineRule="auto"/>
        <w:rPr>
          <w:sz w:val="14"/>
          <w:szCs w:val="14"/>
        </w:rPr>
      </w:pPr>
      <w:r>
        <w:rPr>
          <w:sz w:val="14"/>
          <w:szCs w:val="14"/>
          <w:spacing w:val="7"/>
          <w:position w:val="-1"/>
        </w:rPr>
        <w:t>网站标识码：</w:t>
      </w:r>
      <w:r>
        <w:rPr>
          <w:rFonts w:ascii="SimSun" w:hAnsi="SimSun" w:eastAsia="SimSun" w:cs="SimSun"/>
          <w:sz w:val="14"/>
          <w:szCs w:val="14"/>
          <w:position w:val="-1"/>
        </w:rPr>
        <w:t>bm</w:t>
      </w:r>
      <w:r>
        <w:rPr>
          <w:rFonts w:ascii="SimSun" w:hAnsi="SimSun" w:eastAsia="SimSun" w:cs="SimSun"/>
          <w:sz w:val="14"/>
          <w:szCs w:val="14"/>
          <w:spacing w:val="7"/>
          <w:position w:val="-1"/>
        </w:rPr>
        <w:t>17000009         </w:t>
      </w:r>
      <w:r>
        <w:rPr>
          <w:sz w:val="14"/>
          <w:szCs w:val="14"/>
          <w:spacing w:val="7"/>
        </w:rPr>
        <w:t>京公网安备1</w:t>
      </w:r>
      <w:r>
        <w:rPr>
          <w:sz w:val="14"/>
          <w:szCs w:val="14"/>
          <w:spacing w:val="6"/>
        </w:rPr>
        <w:t>1040102700072号</w:t>
      </w:r>
    </w:p>
    <w:p>
      <w:pPr>
        <w:spacing w:line="14" w:lineRule="auto"/>
        <w:rPr>
          <w:rFonts w:ascii="Arial"/>
          <w:sz w:val="2"/>
        </w:rPr>
      </w:pPr>
      <w:r>
        <w:rPr>
          <w:rFonts w:ascii="Arial" w:hAnsi="Arial" w:eastAsia="Arial" w:cs="Arial"/>
          <w:sz w:val="2"/>
          <w:szCs w:val="2"/>
        </w:rPr>
        <w:br w:type="column"/>
      </w:r>
    </w:p>
    <w:p>
      <w:pPr>
        <w:spacing w:before="105" w:line="690" w:lineRule="exact"/>
        <w:rPr/>
      </w:pPr>
      <w:r>
        <w:rPr>
          <w:position w:val="-13"/>
        </w:rPr>
        <w:drawing>
          <wp:inline distT="0" distB="0" distL="0" distR="0">
            <wp:extent cx="361957" cy="438108"/>
            <wp:effectExtent l="0" t="0" r="0" b="0"/>
            <wp:docPr id="18" name="IM 18"/>
            <wp:cNvGraphicFramePr/>
            <a:graphic>
              <a:graphicData uri="http://schemas.openxmlformats.org/drawingml/2006/picture">
                <pic:pic>
                  <pic:nvPicPr>
                    <pic:cNvPr id="18" name="IM 18"/>
                    <pic:cNvPicPr/>
                  </pic:nvPicPr>
                  <pic:blipFill>
                    <a:blip r:embed="rId12"/>
                    <a:stretch>
                      <a:fillRect/>
                    </a:stretch>
                  </pic:blipFill>
                  <pic:spPr>
                    <a:xfrm rot="0">
                      <a:off x="0" y="0"/>
                      <a:ext cx="361957" cy="43810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650" w:lineRule="exact"/>
        <w:rPr/>
      </w:pPr>
      <w:r>
        <w:drawing>
          <wp:anchor distT="0" distB="0" distL="0" distR="0" simplePos="0" relativeHeight="251665408" behindDoc="0" locked="0" layoutInCell="1" allowOverlap="1">
            <wp:simplePos x="0" y="0"/>
            <wp:positionH relativeFrom="column">
              <wp:posOffset>520701</wp:posOffset>
            </wp:positionH>
            <wp:positionV relativeFrom="paragraph">
              <wp:posOffset>6717</wp:posOffset>
            </wp:positionV>
            <wp:extent cx="6352" cy="361971"/>
            <wp:effectExtent l="0" t="0" r="0" b="0"/>
            <wp:wrapNone/>
            <wp:docPr id="20" name="IM 20"/>
            <wp:cNvGraphicFramePr/>
            <a:graphic>
              <a:graphicData uri="http://schemas.openxmlformats.org/drawingml/2006/picture">
                <pic:pic>
                  <pic:nvPicPr>
                    <pic:cNvPr id="20" name="IM 20"/>
                    <pic:cNvPicPr/>
                  </pic:nvPicPr>
                  <pic:blipFill>
                    <a:blip r:embed="rId13"/>
                    <a:stretch>
                      <a:fillRect/>
                    </a:stretch>
                  </pic:blipFill>
                  <pic:spPr>
                    <a:xfrm rot="0">
                      <a:off x="0" y="0"/>
                      <a:ext cx="6352" cy="361971"/>
                    </a:xfrm>
                    <a:prstGeom prst="rect">
                      <a:avLst/>
                    </a:prstGeom>
                  </pic:spPr>
                </pic:pic>
              </a:graphicData>
            </a:graphic>
          </wp:anchor>
        </w:drawing>
      </w:r>
      <w:r>
        <w:rPr>
          <w:position w:val="-13"/>
        </w:rPr>
        <w:drawing>
          <wp:inline distT="0" distB="0" distL="0" distR="0">
            <wp:extent cx="406351" cy="412765"/>
            <wp:effectExtent l="0" t="0" r="0" b="0"/>
            <wp:docPr id="22" name="IM 22"/>
            <wp:cNvGraphicFramePr/>
            <a:graphic>
              <a:graphicData uri="http://schemas.openxmlformats.org/drawingml/2006/picture">
                <pic:pic>
                  <pic:nvPicPr>
                    <pic:cNvPr id="22" name="IM 22"/>
                    <pic:cNvPicPr/>
                  </pic:nvPicPr>
                  <pic:blipFill>
                    <a:blip r:embed="rId14"/>
                    <a:stretch>
                      <a:fillRect/>
                    </a:stretch>
                  </pic:blipFill>
                  <pic:spPr>
                    <a:xfrm rot="0">
                      <a:off x="0" y="0"/>
                      <a:ext cx="406351" cy="412765"/>
                    </a:xfrm>
                    <a:prstGeom prst="rect">
                      <a:avLst/>
                    </a:prstGeom>
                  </pic:spPr>
                </pic:pic>
              </a:graphicData>
            </a:graphic>
          </wp:inline>
        </w:drawing>
      </w:r>
    </w:p>
    <w:p>
      <w:pPr>
        <w:pStyle w:val="BodyText"/>
        <w:ind w:left="139"/>
        <w:spacing w:before="75" w:line="187" w:lineRule="auto"/>
        <w:rPr>
          <w:sz w:val="14"/>
          <w:szCs w:val="14"/>
        </w:rPr>
      </w:pPr>
      <w:r>
        <w:rPr>
          <w:sz w:val="14"/>
          <w:szCs w:val="14"/>
          <w:spacing w:val="-8"/>
        </w:rPr>
        <w:t>手机版</w:t>
      </w:r>
    </w:p>
    <w:p>
      <w:pPr>
        <w:spacing w:line="14" w:lineRule="auto"/>
        <w:rPr>
          <w:rFonts w:ascii="Arial"/>
          <w:sz w:val="2"/>
        </w:rPr>
      </w:pPr>
      <w:r>
        <w:rPr>
          <w:rFonts w:ascii="Arial" w:hAnsi="Arial" w:eastAsia="Arial" w:cs="Arial"/>
          <w:sz w:val="2"/>
          <w:szCs w:val="2"/>
        </w:rPr>
        <w:br w:type="column"/>
      </w:r>
    </w:p>
    <w:p>
      <w:pPr>
        <w:rPr>
          <w:rFonts w:ascii="Arial"/>
          <w:sz w:val="21"/>
        </w:rPr>
      </w:pPr>
      <w:r/>
    </w:p>
    <w:p>
      <w:pPr>
        <w:rPr>
          <w:rFonts w:ascii="Arial"/>
          <w:sz w:val="21"/>
        </w:rPr>
      </w:pPr>
      <w:r/>
    </w:p>
    <w:p>
      <w:pPr>
        <w:rPr>
          <w:rFonts w:ascii="Arial"/>
          <w:sz w:val="21"/>
        </w:rPr>
      </w:pPr>
      <w:r/>
    </w:p>
    <w:p>
      <w:pPr>
        <w:spacing w:line="241" w:lineRule="auto"/>
        <w:rPr>
          <w:rFonts w:ascii="Arial"/>
          <w:sz w:val="21"/>
        </w:rPr>
      </w:pPr>
      <w:r>
        <w:drawing>
          <wp:anchor distT="0" distB="0" distL="0" distR="0" simplePos="0" relativeHeight="251664384" behindDoc="0" locked="0" layoutInCell="1" allowOverlap="1">
            <wp:simplePos x="0" y="0"/>
            <wp:positionH relativeFrom="column">
              <wp:posOffset>0</wp:posOffset>
            </wp:positionH>
            <wp:positionV relativeFrom="paragraph">
              <wp:posOffset>89544</wp:posOffset>
            </wp:positionV>
            <wp:extent cx="774663" cy="6350"/>
            <wp:effectExtent l="0" t="0" r="0" b="0"/>
            <wp:wrapNone/>
            <wp:docPr id="24" name="IM 24"/>
            <wp:cNvGraphicFramePr/>
            <a:graphic>
              <a:graphicData uri="http://schemas.openxmlformats.org/drawingml/2006/picture">
                <pic:pic>
                  <pic:nvPicPr>
                    <pic:cNvPr id="24" name="IM 24"/>
                    <pic:cNvPicPr/>
                  </pic:nvPicPr>
                  <pic:blipFill>
                    <a:blip r:embed="rId15"/>
                    <a:stretch>
                      <a:fillRect/>
                    </a:stretch>
                  </pic:blipFill>
                  <pic:spPr>
                    <a:xfrm rot="0">
                      <a:off x="0" y="0"/>
                      <a:ext cx="774663" cy="6350"/>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50746</wp:posOffset>
            </wp:positionH>
            <wp:positionV relativeFrom="paragraph">
              <wp:posOffset>140358</wp:posOffset>
            </wp:positionV>
            <wp:extent cx="247683" cy="260384"/>
            <wp:effectExtent l="0" t="0" r="0" b="0"/>
            <wp:wrapNone/>
            <wp:docPr id="26" name="IM 26"/>
            <wp:cNvGraphicFramePr/>
            <a:graphic>
              <a:graphicData uri="http://schemas.openxmlformats.org/drawingml/2006/picture">
                <pic:pic>
                  <pic:nvPicPr>
                    <pic:cNvPr id="26" name="IM 26"/>
                    <pic:cNvPicPr/>
                  </pic:nvPicPr>
                  <pic:blipFill>
                    <a:blip r:embed="rId16"/>
                    <a:stretch>
                      <a:fillRect/>
                    </a:stretch>
                  </pic:blipFill>
                  <pic:spPr>
                    <a:xfrm rot="0">
                      <a:off x="0" y="0"/>
                      <a:ext cx="247683" cy="260384"/>
                    </a:xfrm>
                    <a:prstGeom prst="rect">
                      <a:avLst/>
                    </a:prstGeom>
                  </pic:spPr>
                </pic:pic>
              </a:graphicData>
            </a:graphic>
          </wp:anchor>
        </w:drawing>
      </w:r>
      <w:r/>
    </w:p>
    <w:p>
      <w:pPr>
        <w:pStyle w:val="BodyText"/>
        <w:ind w:left="469" w:right="154" w:firstLine="120"/>
        <w:spacing w:before="46" w:line="214" w:lineRule="auto"/>
        <w:rPr>
          <w:sz w:val="14"/>
          <w:szCs w:val="14"/>
        </w:rPr>
      </w:pPr>
      <w:r>
        <w:rPr>
          <w:sz w:val="14"/>
          <w:szCs w:val="14"/>
          <w:spacing w:val="-3"/>
        </w:rPr>
        <w:t>适老化</w:t>
      </w:r>
      <w:r>
        <w:rPr>
          <w:sz w:val="14"/>
          <w:szCs w:val="14"/>
        </w:rPr>
        <w:t xml:space="preserve">  </w:t>
      </w:r>
      <w:r>
        <w:rPr>
          <w:sz w:val="14"/>
          <w:szCs w:val="14"/>
          <w:spacing w:val="-11"/>
        </w:rPr>
        <w:t>无障碍服务</w:t>
      </w:r>
    </w:p>
    <w:sectPr>
      <w:type w:val="continuous"/>
      <w:pgSz w:w="11910" w:h="16840"/>
      <w:pgMar w:top="659" w:right="550" w:bottom="400" w:left="550" w:header="650" w:footer="0" w:gutter="0"/>
      <w:cols w:equalWidth="0" w:num="4">
        <w:col w:w="6550" w:space="100"/>
        <w:col w:w="1961" w:space="100"/>
        <w:col w:w="831" w:space="0"/>
        <w:col w:w="127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4" w:lineRule="auto"/>
      <w:rPr>
        <w:rFonts w:ascii="Arial"/>
        <w:sz w:val="2"/>
      </w:rPr>
    </w:pPr>
    <w:r>
      <w:drawing>
        <wp:anchor distT="0" distB="0" distL="0" distR="0" simplePos="0" relativeHeight="251658240" behindDoc="0" locked="0" layoutInCell="0" allowOverlap="1">
          <wp:simplePos x="0" y="0"/>
          <wp:positionH relativeFrom="page">
            <wp:posOffset>349252</wp:posOffset>
          </wp:positionH>
          <wp:positionV relativeFrom="page">
            <wp:posOffset>10007611</wp:posOffset>
          </wp:positionV>
          <wp:extent cx="6883403" cy="6350"/>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6883403" cy="6350"/>
                  </a:xfrm>
                  <a:prstGeom prst="rect">
                    <a:avLst/>
                  </a:prstGeom>
                </pic:spPr>
              </pic:pic>
            </a:graphicData>
          </a:graphic>
        </wp:anchor>
      </w:drawing>
    </w: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4" w:lineRule="auto"/>
      <w:rPr>
        <w:rFonts w:ascii="Arial"/>
        <w:sz w:val="2"/>
      </w:rPr>
    </w:pPr>
    <w:r>
      <w:drawing>
        <wp:anchor distT="0" distB="0" distL="0" distR="0" simplePos="0" relativeHeight="251659264" behindDoc="0" locked="0" layoutInCell="0" allowOverlap="1">
          <wp:simplePos x="0" y="0"/>
          <wp:positionH relativeFrom="page">
            <wp:posOffset>349252</wp:posOffset>
          </wp:positionH>
          <wp:positionV relativeFrom="page">
            <wp:posOffset>412744</wp:posOffset>
          </wp:positionV>
          <wp:extent cx="6864345" cy="6350"/>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6864345" cy="6350"/>
                  </a:xfrm>
                  <a:prstGeom prst="rect">
                    <a:avLst/>
                  </a:prstGeom>
                </pic:spPr>
              </pic:pic>
            </a:graphicData>
          </a:graphic>
        </wp:anchor>
      </w:drawing>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jpeg"/><Relationship Id="rId8" Type="http://schemas.openxmlformats.org/officeDocument/2006/relationships/image" Target="media/image6.jpeg"/><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image" Target="media/image4.jpeg"/><Relationship Id="rId4" Type="http://schemas.openxmlformats.org/officeDocument/2006/relationships/image" Target="media/image3.jpeg"/><Relationship Id="rId3" Type="http://schemas.openxmlformats.org/officeDocument/2006/relationships/image" Target="media/image2.jpeg"/><Relationship Id="rId2" Type="http://schemas.openxmlformats.org/officeDocument/2006/relationships/image" Target="media/image1.jpeg"/><Relationship Id="rId19" Type="http://schemas.openxmlformats.org/officeDocument/2006/relationships/fontTable" Target="fontTable.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footer" Target="footer2.xml"/><Relationship Id="rId10" Type="http://schemas.openxmlformats.org/officeDocument/2006/relationships/header" Target="header3.xml"/><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2026-04-13T00:46:10Z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2026-04-13T00:46:10</vt:filetime>
  </property>
  <property fmtid="{D5CDD505-2E9C-101B-9397-08002B2CF9AE}" pid="4" name="UsrData">
    <vt:lpwstr>69dbcc4f9aafeb002085436ewl</vt:lpwstr>
  </property>
</Properties>
</file>