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E75F8" w14:textId="67FBDB5D" w:rsidR="00580E1D" w:rsidRDefault="00A767A8">
      <w:r>
        <w:t>EECE5554 Robotic Sensing &amp; Navigation</w:t>
      </w:r>
    </w:p>
    <w:p w14:paraId="694EB658" w14:textId="7D6C12DD" w:rsidR="00A767A8" w:rsidRDefault="00A767A8">
      <w:r>
        <w:t>February 14</w:t>
      </w:r>
      <w:r w:rsidRPr="00A767A8">
        <w:rPr>
          <w:vertAlign w:val="superscript"/>
        </w:rPr>
        <w:t>th</w:t>
      </w:r>
      <w:r>
        <w:t>, 2025</w:t>
      </w:r>
    </w:p>
    <w:p w14:paraId="5734C1A2" w14:textId="77777777" w:rsidR="000832DC" w:rsidRDefault="000832DC">
      <w:r>
        <w:t>William Qian</w:t>
      </w:r>
    </w:p>
    <w:p w14:paraId="028A2B68" w14:textId="0AC72D6A" w:rsidR="00A767A8" w:rsidRDefault="000832DC" w:rsidP="000832DC">
      <w:pPr>
        <w:jc w:val="center"/>
      </w:pPr>
      <w:r>
        <w:t>Lab 1</w:t>
      </w:r>
    </w:p>
    <w:p w14:paraId="0BE8E2EB" w14:textId="35B32F56" w:rsidR="00FB6DC3" w:rsidRDefault="000832DC" w:rsidP="00335B4C">
      <w:pPr>
        <w:jc w:val="both"/>
      </w:pPr>
      <w:r>
        <w:tab/>
      </w:r>
      <w:r w:rsidR="00573820">
        <w:t xml:space="preserve">Stationary data was recorded </w:t>
      </w:r>
      <w:r w:rsidR="00160F0A">
        <w:t xml:space="preserve">in two separate locations, one on an open field, and another in an area obstructed by nearby buildings. </w:t>
      </w:r>
      <w:r w:rsidR="00135086">
        <w:t xml:space="preserve">These datasets were plotted in </w:t>
      </w:r>
      <w:r w:rsidR="000725B0">
        <w:t xml:space="preserve">MATLAB on the same plot, with the </w:t>
      </w:r>
      <w:r w:rsidR="00DE637B">
        <w:t xml:space="preserve">open data adjusted to lie in the same region as the occluded data, </w:t>
      </w:r>
      <w:r w:rsidR="00826953">
        <w:t xml:space="preserve">to better visualize the differences in variation between </w:t>
      </w:r>
      <w:r w:rsidR="00335B4C">
        <w:t>two datasets. The plotted data is shown in the figure below.</w:t>
      </w:r>
    </w:p>
    <w:p w14:paraId="1B5624F3" w14:textId="2EC765FB" w:rsidR="00302329" w:rsidRPr="00C91F41" w:rsidRDefault="00CB42A5" w:rsidP="005F3A2F">
      <w:pPr>
        <w:jc w:val="center"/>
        <w:rPr>
          <w:b/>
          <w:bCs/>
        </w:rPr>
      </w:pPr>
      <w:r w:rsidRPr="00C91F41">
        <w:rPr>
          <w:b/>
          <w:bCs/>
        </w:rPr>
        <w:drawing>
          <wp:inline distT="0" distB="0" distL="0" distR="0" wp14:anchorId="2376C27A" wp14:editId="32A01059">
            <wp:extent cx="5563376" cy="4372585"/>
            <wp:effectExtent l="0" t="0" r="0" b="9525"/>
            <wp:docPr id="2143139810" name="Picture 1" descr="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39810" name="Picture 1" descr="A graph with blue and red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4B2E" w14:textId="3762430F" w:rsidR="00335B4C" w:rsidRPr="00C91F41" w:rsidRDefault="00327300" w:rsidP="005F3A2F">
      <w:pPr>
        <w:jc w:val="center"/>
        <w:rPr>
          <w:b/>
          <w:bCs/>
        </w:rPr>
      </w:pPr>
      <w:r w:rsidRPr="00C91F41">
        <w:rPr>
          <w:b/>
          <w:bCs/>
        </w:rPr>
        <w:t>Figure 1: Easting vs Northing plot stationary datasets</w:t>
      </w:r>
      <w:r w:rsidR="00C91F41">
        <w:rPr>
          <w:b/>
          <w:bCs/>
        </w:rPr>
        <w:br/>
      </w:r>
    </w:p>
    <w:p w14:paraId="31C8B82C" w14:textId="107C86A5" w:rsidR="00327300" w:rsidRDefault="006D5597" w:rsidP="00806C2B">
      <w:pPr>
        <w:jc w:val="both"/>
      </w:pPr>
      <w:r>
        <w:t>The occluded data can be seen “walking” around the origin, despite the</w:t>
      </w:r>
      <w:r w:rsidR="002A02BB">
        <w:t xml:space="preserve"> GPS</w:t>
      </w:r>
      <w:r>
        <w:t xml:space="preserve"> puck laying stationary during the data recording.</w:t>
      </w:r>
      <w:r w:rsidR="00806C2B">
        <w:t xml:space="preserve"> This is indicative of nearby buildings creating noise between the puck and satellite communications.</w:t>
      </w:r>
    </w:p>
    <w:p w14:paraId="3C5986C5" w14:textId="36021D7F" w:rsidR="00302329" w:rsidRDefault="00806C2B" w:rsidP="00CC4FEA">
      <w:pPr>
        <w:jc w:val="both"/>
      </w:pPr>
      <w:r>
        <w:t xml:space="preserve">To quantify the positional error of each dataset, </w:t>
      </w:r>
      <w:r w:rsidR="00267D59">
        <w:t xml:space="preserve">the positional data is compared to the known </w:t>
      </w:r>
      <w:r w:rsidR="00582C29">
        <w:t>location and</w:t>
      </w:r>
      <w:r w:rsidR="00267D59">
        <w:t xml:space="preserve"> visualized on a histogram based on the distance </w:t>
      </w:r>
      <w:r w:rsidR="00582C29">
        <w:t xml:space="preserve">deviation. This data is displayed in the two </w:t>
      </w:r>
      <w:r w:rsidR="00061D97">
        <w:t>figures</w:t>
      </w:r>
      <w:r w:rsidR="00582C29">
        <w:t xml:space="preserve"> below, one for the open dataset, and another for the oc</w:t>
      </w:r>
      <w:r w:rsidR="00CC4FEA">
        <w:t>cluded dataset.</w:t>
      </w:r>
    </w:p>
    <w:p w14:paraId="27B37496" w14:textId="2E10CC17" w:rsidR="00BB4EB8" w:rsidRPr="00C91F41" w:rsidRDefault="009704CF" w:rsidP="00CC4FEA">
      <w:pPr>
        <w:jc w:val="center"/>
        <w:rPr>
          <w:b/>
          <w:bCs/>
        </w:rPr>
      </w:pPr>
      <w:r w:rsidRPr="00C91F41">
        <w:rPr>
          <w:b/>
          <w:bCs/>
        </w:rPr>
        <w:lastRenderedPageBreak/>
        <w:drawing>
          <wp:inline distT="0" distB="0" distL="0" distR="0" wp14:anchorId="338D1741" wp14:editId="651D0C6C">
            <wp:extent cx="4371975" cy="3535460"/>
            <wp:effectExtent l="0" t="0" r="0" b="0"/>
            <wp:docPr id="176779869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8695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99" cy="35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FEA" w:rsidRPr="00C91F41">
        <w:rPr>
          <w:b/>
          <w:bCs/>
        </w:rPr>
        <w:br/>
        <w:t xml:space="preserve">Figure 2: Positional error histogram for open </w:t>
      </w:r>
      <w:r w:rsidR="00D5066A" w:rsidRPr="00C91F41">
        <w:rPr>
          <w:b/>
          <w:bCs/>
        </w:rPr>
        <w:t>dataset</w:t>
      </w:r>
    </w:p>
    <w:p w14:paraId="65147E8C" w14:textId="4FB36E31" w:rsidR="00BB4EB8" w:rsidRPr="00C91F41" w:rsidRDefault="009704CF" w:rsidP="00D5066A">
      <w:pPr>
        <w:jc w:val="center"/>
        <w:rPr>
          <w:b/>
          <w:bCs/>
        </w:rPr>
      </w:pPr>
      <w:r w:rsidRPr="00C91F41">
        <w:rPr>
          <w:b/>
          <w:bCs/>
        </w:rPr>
        <w:drawing>
          <wp:inline distT="0" distB="0" distL="0" distR="0" wp14:anchorId="47D2022D" wp14:editId="6D431F9A">
            <wp:extent cx="4191000" cy="3553844"/>
            <wp:effectExtent l="0" t="0" r="0" b="0"/>
            <wp:docPr id="415972053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2053" name="Picture 1" descr="A graph of blue rectangular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4" cy="35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66A" w:rsidRPr="00C91F41">
        <w:rPr>
          <w:b/>
          <w:bCs/>
        </w:rPr>
        <w:br/>
        <w:t>Figure 3: Positional error histogram for occluded dataset</w:t>
      </w:r>
      <w:r w:rsidR="00C91F41">
        <w:rPr>
          <w:b/>
          <w:bCs/>
        </w:rPr>
        <w:br/>
      </w:r>
    </w:p>
    <w:p w14:paraId="6470E49D" w14:textId="6EF07220" w:rsidR="00D5066A" w:rsidRDefault="00061D97" w:rsidP="00C91F41">
      <w:pPr>
        <w:jc w:val="both"/>
      </w:pPr>
      <w:r>
        <w:lastRenderedPageBreak/>
        <w:t xml:space="preserve">The positional measurement in the open dataset typically deviates no more than </w:t>
      </w:r>
      <w:r w:rsidR="00D25DD2">
        <w:t xml:space="preserve">one meter from the known measurement location. While the occluded dataset error histogram </w:t>
      </w:r>
      <w:r w:rsidR="000C39BD">
        <w:t xml:space="preserve">may </w:t>
      </w:r>
      <w:r w:rsidR="00D25DD2">
        <w:t>appear</w:t>
      </w:r>
      <w:r w:rsidR="000C39BD">
        <w:t xml:space="preserve"> </w:t>
      </w:r>
      <w:r w:rsidR="00D25DD2">
        <w:t xml:space="preserve">to have a similar spread, the </w:t>
      </w:r>
      <w:r w:rsidR="007531AE">
        <w:t>error scale reaches instances of 4 meter positional error</w:t>
      </w:r>
      <w:r w:rsidR="00424D1D">
        <w:t xml:space="preserve">, due to </w:t>
      </w:r>
      <w:r w:rsidR="00A1627C">
        <w:t>signal noise.</w:t>
      </w:r>
      <w:r w:rsidR="00D25DD2">
        <w:t xml:space="preserve"> </w:t>
      </w:r>
    </w:p>
    <w:p w14:paraId="7EE95575" w14:textId="7321A9AD" w:rsidR="00BB4EB8" w:rsidRDefault="0096530F" w:rsidP="00C91F41">
      <w:pPr>
        <w:jc w:val="both"/>
      </w:pPr>
      <w:r>
        <w:t>Altitudes for each dataset were also plotted on the same graph</w:t>
      </w:r>
      <w:r w:rsidR="00383EA4">
        <w:t xml:space="preserve"> over time</w:t>
      </w:r>
      <w:r>
        <w:t xml:space="preserve">, shown in the figure below. </w:t>
      </w:r>
    </w:p>
    <w:p w14:paraId="0386799C" w14:textId="31971C2D" w:rsidR="009704CF" w:rsidRPr="00C91F41" w:rsidRDefault="00021CD3" w:rsidP="0096530F">
      <w:pPr>
        <w:jc w:val="center"/>
        <w:rPr>
          <w:b/>
          <w:bCs/>
        </w:rPr>
      </w:pPr>
      <w:r w:rsidRPr="00021CD3">
        <w:drawing>
          <wp:inline distT="0" distB="0" distL="0" distR="0" wp14:anchorId="76335F5D" wp14:editId="0F6FAB5A">
            <wp:extent cx="5039428" cy="3934374"/>
            <wp:effectExtent l="0" t="0" r="8890" b="9525"/>
            <wp:docPr id="775753716" name="Picture 1" descr="A graph of an altitu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3716" name="Picture 1" descr="A graph of an altitu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30F">
        <w:br/>
      </w:r>
      <w:r w:rsidR="0096530F" w:rsidRPr="00C91F41">
        <w:rPr>
          <w:b/>
          <w:bCs/>
        </w:rPr>
        <w:t>Figure 4: Altitude</w:t>
      </w:r>
      <w:r w:rsidR="00383EA4" w:rsidRPr="00C91F41">
        <w:rPr>
          <w:b/>
          <w:bCs/>
        </w:rPr>
        <w:t xml:space="preserve"> over time for both occluded and open data</w:t>
      </w:r>
      <w:r w:rsidR="00C91F41">
        <w:rPr>
          <w:b/>
          <w:bCs/>
        </w:rPr>
        <w:br/>
      </w:r>
    </w:p>
    <w:p w14:paraId="43A2EF6B" w14:textId="149AE4D4" w:rsidR="00383EA4" w:rsidRDefault="000D2E00" w:rsidP="0004531C">
      <w:pPr>
        <w:jc w:val="both"/>
      </w:pPr>
      <w:r>
        <w:t xml:space="preserve">The altitude of the </w:t>
      </w:r>
      <w:r w:rsidR="00F9344E">
        <w:t>open dataset deviates no more than ±1m, which is a reasonable amount of variation. However, the</w:t>
      </w:r>
      <w:r w:rsidR="001D28E8">
        <w:t xml:space="preserve"> altitude from the occluded data exhibits a</w:t>
      </w:r>
      <w:r w:rsidR="00F45A5B">
        <w:t xml:space="preserve"> seemingly exponential downward trend. While satellite</w:t>
      </w:r>
      <w:r w:rsidR="00082AD4">
        <w:t xml:space="preserve"> interference from the nearby buildings </w:t>
      </w:r>
      <w:r w:rsidR="00A610C6">
        <w:t xml:space="preserve">is certainly present, </w:t>
      </w:r>
      <w:r w:rsidR="00D91303">
        <w:t xml:space="preserve">the </w:t>
      </w:r>
      <w:r w:rsidR="0004531C">
        <w:t>nearly 10 meter difference in data</w:t>
      </w:r>
      <w:r w:rsidR="009A770C">
        <w:t xml:space="preserve"> is</w:t>
      </w:r>
      <w:r w:rsidR="0004531C">
        <w:t xml:space="preserve"> still strange. </w:t>
      </w:r>
    </w:p>
    <w:p w14:paraId="7B0AC382" w14:textId="43D0F9F2" w:rsidR="00021CD3" w:rsidRDefault="00021CD3" w:rsidP="000832DC"/>
    <w:p w14:paraId="6FC11E5F" w14:textId="77777777" w:rsidR="00B0595C" w:rsidRDefault="00B0595C">
      <w:r>
        <w:br w:type="page"/>
      </w:r>
    </w:p>
    <w:p w14:paraId="16992C5F" w14:textId="261ADDF1" w:rsidR="0028450E" w:rsidRDefault="0028450E" w:rsidP="00C91F41">
      <w:pPr>
        <w:ind w:firstLine="720"/>
        <w:jc w:val="both"/>
      </w:pPr>
      <w:r>
        <w:lastRenderedPageBreak/>
        <w:t>During the process of recording</w:t>
      </w:r>
      <w:r w:rsidR="003F2E9E">
        <w:t xml:space="preserve"> the moving dataset, the data is collected while attempting to walk as straight as possible. There was a hitch in the </w:t>
      </w:r>
      <w:r w:rsidR="00DF08D3">
        <w:t xml:space="preserve">positional </w:t>
      </w:r>
      <w:r w:rsidR="003F2E9E">
        <w:t>data</w:t>
      </w:r>
      <w:r w:rsidR="00DF08D3">
        <w:t xml:space="preserve">, visible in the graph </w:t>
      </w:r>
      <w:r w:rsidR="00C46A01">
        <w:t xml:space="preserve">due to an obstruction on the path, but the path was fairly straight otherwise. </w:t>
      </w:r>
      <w:r w:rsidR="00B0595C">
        <w:t xml:space="preserve"> This data is plotted in the figure below.</w:t>
      </w:r>
    </w:p>
    <w:p w14:paraId="1493A6DC" w14:textId="0D20C40A" w:rsidR="006661C2" w:rsidRDefault="006661C2" w:rsidP="00B0595C">
      <w:pPr>
        <w:jc w:val="center"/>
      </w:pPr>
      <w:r w:rsidRPr="006661C2">
        <w:drawing>
          <wp:inline distT="0" distB="0" distL="0" distR="0" wp14:anchorId="0073B9C5" wp14:editId="097F0628">
            <wp:extent cx="3743325" cy="2767901"/>
            <wp:effectExtent l="0" t="0" r="0" b="0"/>
            <wp:docPr id="80552445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24459" name="Picture 1" descr="A graph with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356" cy="27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95C">
        <w:br/>
      </w:r>
      <w:r w:rsidR="00B0595C" w:rsidRPr="00C91F41">
        <w:rPr>
          <w:b/>
          <w:bCs/>
        </w:rPr>
        <w:t>Figure 5: Easting vs northing data, moving data</w:t>
      </w:r>
      <w:r w:rsidR="00C91F41">
        <w:rPr>
          <w:b/>
          <w:bCs/>
        </w:rPr>
        <w:br/>
      </w:r>
    </w:p>
    <w:p w14:paraId="5348ACD2" w14:textId="08E36981" w:rsidR="00B0595C" w:rsidRDefault="00B0595C" w:rsidP="00A90E55">
      <w:pPr>
        <w:jc w:val="both"/>
      </w:pPr>
      <w:r>
        <w:t>To estimate this path as a straight line</w:t>
      </w:r>
      <w:r w:rsidR="003168F1">
        <w:t>, this dataset is plotted alongside a linear fit line.</w:t>
      </w:r>
      <w:r>
        <w:t xml:space="preserve"> </w:t>
      </w:r>
      <w:r w:rsidR="0079564D">
        <w:t xml:space="preserve">The resulting </w:t>
      </w:r>
      <w:r w:rsidR="0079564D">
        <w:t>R</w:t>
      </w:r>
      <w:r w:rsidR="0079564D">
        <w:rPr>
          <w:vertAlign w:val="superscript"/>
        </w:rPr>
        <w:t>2</w:t>
      </w:r>
      <w:r w:rsidR="0079564D">
        <w:t xml:space="preserve"> value comes to 0.942, which indicates a fairly reasonable linear fit to the motion data</w:t>
      </w:r>
      <w:r w:rsidR="0079564D">
        <w:t xml:space="preserve">, especially considering </w:t>
      </w:r>
      <w:r w:rsidR="00AC4644">
        <w:t xml:space="preserve">the </w:t>
      </w:r>
      <w:r w:rsidR="00992EB7">
        <w:t>physical</w:t>
      </w:r>
      <w:r w:rsidR="00AC4644">
        <w:t xml:space="preserve"> obstacles and that real world walking</w:t>
      </w:r>
      <w:r w:rsidR="00992EB7">
        <w:t xml:space="preserve"> would not</w:t>
      </w:r>
      <w:r w:rsidR="00AC4644">
        <w:t xml:space="preserve"> be a perfectly linear </w:t>
      </w:r>
      <w:r w:rsidR="00992EB7">
        <w:t xml:space="preserve">path. This linear </w:t>
      </w:r>
      <w:proofErr w:type="gramStart"/>
      <w:r w:rsidR="00992EB7">
        <w:t>line of</w:t>
      </w:r>
      <w:proofErr w:type="gramEnd"/>
      <w:r w:rsidR="00992EB7">
        <w:t xml:space="preserve"> best fit </w:t>
      </w:r>
      <w:r w:rsidR="00A90E55">
        <w:t>over the moving data is shown in the figure below.</w:t>
      </w:r>
    </w:p>
    <w:p w14:paraId="6BC470C0" w14:textId="77777777" w:rsidR="00C91F41" w:rsidRDefault="00C91F41" w:rsidP="00A90E55">
      <w:pPr>
        <w:jc w:val="both"/>
      </w:pPr>
    </w:p>
    <w:p w14:paraId="2FCBD119" w14:textId="07160D69" w:rsidR="006661C2" w:rsidRDefault="006661C2" w:rsidP="003168F1">
      <w:pPr>
        <w:jc w:val="center"/>
      </w:pPr>
      <w:r w:rsidRPr="006661C2">
        <w:drawing>
          <wp:inline distT="0" distB="0" distL="0" distR="0" wp14:anchorId="49D9B467" wp14:editId="23D7F96B">
            <wp:extent cx="3508977" cy="2828925"/>
            <wp:effectExtent l="0" t="0" r="0" b="0"/>
            <wp:docPr id="1082735464" name="Picture 1" descr="A graph with blue line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5464" name="Picture 1" descr="A graph with blue lines and 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915" cy="28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E55">
        <w:br/>
      </w:r>
      <w:r w:rsidR="00A90E55" w:rsidRPr="00C91F41">
        <w:rPr>
          <w:b/>
          <w:bCs/>
        </w:rPr>
        <w:t>Figure 6: Line of best fit over moving positional data</w:t>
      </w:r>
    </w:p>
    <w:p w14:paraId="59D0F99A" w14:textId="6BD90147" w:rsidR="00A90E55" w:rsidRDefault="00AD4404" w:rsidP="00A90E55">
      <w:r>
        <w:lastRenderedPageBreak/>
        <w:t xml:space="preserve">Just as strange as the occluded stationary altitude data over time, the moving altitude over time </w:t>
      </w:r>
      <w:r w:rsidR="00297FE5">
        <w:t xml:space="preserve">data </w:t>
      </w:r>
      <w:r>
        <w:t xml:space="preserve">exhibits a </w:t>
      </w:r>
      <w:r w:rsidR="00297FE5">
        <w:t>40 meter variation in vertical position.</w:t>
      </w:r>
      <w:r w:rsidR="004C4DF9">
        <w:t xml:space="preserve"> While a variation in vertical position would be more expected while on the move, </w:t>
      </w:r>
      <w:r w:rsidR="0024565C">
        <w:t xml:space="preserve">the data was recorded over a flat region, which </w:t>
      </w:r>
      <w:r w:rsidR="00D35910">
        <w:t xml:space="preserve">had no more than a meter of incline. Contrary to the stationary dataset, this altitude over time exhibits an upward trend, </w:t>
      </w:r>
      <w:r w:rsidR="00042917">
        <w:t>but could</w:t>
      </w:r>
      <w:r w:rsidR="00C91F41">
        <w:t xml:space="preserve"> also</w:t>
      </w:r>
      <w:r w:rsidR="00042917">
        <w:t xml:space="preserve"> be fit to an</w:t>
      </w:r>
      <w:r w:rsidR="00C91F41">
        <w:t xml:space="preserve"> increasing</w:t>
      </w:r>
      <w:r w:rsidR="00042917">
        <w:t xml:space="preserve"> exponential regression.</w:t>
      </w:r>
      <w:r w:rsidR="00C91F41">
        <w:t xml:space="preserve"> This altitude over time is shown in the figure below.</w:t>
      </w:r>
    </w:p>
    <w:p w14:paraId="497BE47B" w14:textId="77777777" w:rsidR="00C91F41" w:rsidRDefault="00C91F41" w:rsidP="00A90E55"/>
    <w:p w14:paraId="341386CA" w14:textId="78E65545" w:rsidR="004E64C2" w:rsidRDefault="004E64C2" w:rsidP="00A90E55">
      <w:pPr>
        <w:jc w:val="center"/>
      </w:pPr>
      <w:r w:rsidRPr="004E64C2">
        <w:drawing>
          <wp:inline distT="0" distB="0" distL="0" distR="0" wp14:anchorId="5A380A04" wp14:editId="6F0BB6A2">
            <wp:extent cx="4102060" cy="3371850"/>
            <wp:effectExtent l="0" t="0" r="0" b="0"/>
            <wp:docPr id="150332540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5405" name="Picture 1" descr="A graph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117" cy="33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F41">
        <w:br/>
      </w:r>
      <w:r w:rsidR="00C91F41" w:rsidRPr="00C91F41">
        <w:rPr>
          <w:b/>
          <w:bCs/>
        </w:rPr>
        <w:t xml:space="preserve">Figure 7: Altitude </w:t>
      </w:r>
      <w:proofErr w:type="gramStart"/>
      <w:r w:rsidR="00C91F41" w:rsidRPr="00C91F41">
        <w:rPr>
          <w:b/>
          <w:bCs/>
        </w:rPr>
        <w:t>over time</w:t>
      </w:r>
      <w:proofErr w:type="gramEnd"/>
      <w:r w:rsidR="00C91F41" w:rsidRPr="00C91F41">
        <w:rPr>
          <w:b/>
          <w:bCs/>
        </w:rPr>
        <w:t xml:space="preserve"> for moving dataset</w:t>
      </w:r>
    </w:p>
    <w:p w14:paraId="798A238A" w14:textId="7F12E3D8" w:rsidR="000208E7" w:rsidRDefault="000208E7" w:rsidP="000832DC"/>
    <w:sectPr w:rsidR="0002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7A8"/>
    <w:rsid w:val="000208E7"/>
    <w:rsid w:val="00021CD3"/>
    <w:rsid w:val="00042917"/>
    <w:rsid w:val="0004531C"/>
    <w:rsid w:val="00061D97"/>
    <w:rsid w:val="000725B0"/>
    <w:rsid w:val="00082AD4"/>
    <w:rsid w:val="000832DC"/>
    <w:rsid w:val="000C39BD"/>
    <w:rsid w:val="000D2E00"/>
    <w:rsid w:val="00135086"/>
    <w:rsid w:val="00160F0A"/>
    <w:rsid w:val="001D28E8"/>
    <w:rsid w:val="0024565C"/>
    <w:rsid w:val="00267D59"/>
    <w:rsid w:val="0028450E"/>
    <w:rsid w:val="00297FE5"/>
    <w:rsid w:val="002A02BB"/>
    <w:rsid w:val="002C3FB2"/>
    <w:rsid w:val="00302329"/>
    <w:rsid w:val="003168F1"/>
    <w:rsid w:val="00327300"/>
    <w:rsid w:val="00335B4C"/>
    <w:rsid w:val="00383EA4"/>
    <w:rsid w:val="003F2E9E"/>
    <w:rsid w:val="00424D1D"/>
    <w:rsid w:val="004C4DF9"/>
    <w:rsid w:val="004D418A"/>
    <w:rsid w:val="004E64C2"/>
    <w:rsid w:val="004F7B94"/>
    <w:rsid w:val="00533675"/>
    <w:rsid w:val="00573820"/>
    <w:rsid w:val="00580E1D"/>
    <w:rsid w:val="00582C29"/>
    <w:rsid w:val="005F3A2F"/>
    <w:rsid w:val="006661C2"/>
    <w:rsid w:val="006D5597"/>
    <w:rsid w:val="007531AE"/>
    <w:rsid w:val="0079564D"/>
    <w:rsid w:val="00806C2B"/>
    <w:rsid w:val="00826953"/>
    <w:rsid w:val="008648F1"/>
    <w:rsid w:val="00890922"/>
    <w:rsid w:val="0096530F"/>
    <w:rsid w:val="009704CF"/>
    <w:rsid w:val="00990FDB"/>
    <w:rsid w:val="00992EB7"/>
    <w:rsid w:val="009A770C"/>
    <w:rsid w:val="009D3261"/>
    <w:rsid w:val="00A1627C"/>
    <w:rsid w:val="00A610C6"/>
    <w:rsid w:val="00A767A8"/>
    <w:rsid w:val="00A90E55"/>
    <w:rsid w:val="00AC4644"/>
    <w:rsid w:val="00AD4404"/>
    <w:rsid w:val="00B0595C"/>
    <w:rsid w:val="00BB4EB8"/>
    <w:rsid w:val="00C46A01"/>
    <w:rsid w:val="00C9133C"/>
    <w:rsid w:val="00C91F41"/>
    <w:rsid w:val="00CB42A5"/>
    <w:rsid w:val="00CC4FEA"/>
    <w:rsid w:val="00D01466"/>
    <w:rsid w:val="00D25DD2"/>
    <w:rsid w:val="00D35910"/>
    <w:rsid w:val="00D41061"/>
    <w:rsid w:val="00D5066A"/>
    <w:rsid w:val="00D91303"/>
    <w:rsid w:val="00DC03E8"/>
    <w:rsid w:val="00DC08A9"/>
    <w:rsid w:val="00DE637B"/>
    <w:rsid w:val="00DF08D3"/>
    <w:rsid w:val="00E26AF6"/>
    <w:rsid w:val="00E3533F"/>
    <w:rsid w:val="00F45A5B"/>
    <w:rsid w:val="00F9344E"/>
    <w:rsid w:val="00FB110F"/>
    <w:rsid w:val="00FB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F4B1"/>
  <w15:chartTrackingRefBased/>
  <w15:docId w15:val="{8A737CCC-A3BB-48A1-82CC-2F038560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7A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B6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6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6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6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9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3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6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38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3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8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5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3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3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3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0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70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9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8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6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3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1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3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0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5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6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82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C26CC8497B1744A8BA71DAABF069E6" ma:contentTypeVersion="10" ma:contentTypeDescription="Create a new document." ma:contentTypeScope="" ma:versionID="5d26dfde53cd5a1d0967eb3b655430bd">
  <xsd:schema xmlns:xsd="http://www.w3.org/2001/XMLSchema" xmlns:xs="http://www.w3.org/2001/XMLSchema" xmlns:p="http://schemas.microsoft.com/office/2006/metadata/properties" xmlns:ns3="504ddef4-d1f4-47bb-a7fe-bcdac784bd5a" xmlns:ns4="b0f44e4b-82e2-4987-b31e-e4fb0fe8ee6d" targetNamespace="http://schemas.microsoft.com/office/2006/metadata/properties" ma:root="true" ma:fieldsID="2bbd8b88faf50ce4774a7405b11144b0" ns3:_="" ns4:_="">
    <xsd:import namespace="504ddef4-d1f4-47bb-a7fe-bcdac784bd5a"/>
    <xsd:import namespace="b0f44e4b-82e2-4987-b31e-e4fb0fe8e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def4-d1f4-47bb-a7fe-bcdac784b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44e4b-82e2-4987-b31e-e4fb0fe8e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4ddef4-d1f4-47bb-a7fe-bcdac784bd5a" xsi:nil="true"/>
  </documentManagement>
</p:properties>
</file>

<file path=customXml/itemProps1.xml><?xml version="1.0" encoding="utf-8"?>
<ds:datastoreItem xmlns:ds="http://schemas.openxmlformats.org/officeDocument/2006/customXml" ds:itemID="{529129E0-394D-4BD6-912D-40B3ECB80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def4-d1f4-47bb-a7fe-bcdac784bd5a"/>
    <ds:schemaRef ds:uri="b0f44e4b-82e2-4987-b31e-e4fb0fe8e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8FD2E-1AC7-419A-A873-8084C585F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204D0-1191-4574-8C52-6F7A4A410D35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b0f44e4b-82e2-4987-b31e-e4fb0fe8ee6d"/>
    <ds:schemaRef ds:uri="504ddef4-d1f4-47bb-a7fe-bcdac784bd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Qian</dc:creator>
  <cp:keywords/>
  <dc:description/>
  <cp:lastModifiedBy>Will Qian</cp:lastModifiedBy>
  <cp:revision>2</cp:revision>
  <dcterms:created xsi:type="dcterms:W3CDTF">2025-02-18T20:34:00Z</dcterms:created>
  <dcterms:modified xsi:type="dcterms:W3CDTF">2025-02-18T20:34:00Z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0x01010002C26CC8497B1744A8BA71DAABF069E6</vt:lpwstr>
  </property>
</Properties>
</file>