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Meta-Learning for Cold-Start Recommendation</w:t>
      </w:r>
    </w:p>
    <w:p>
      <w:pPr>
        <w:spacing w:before="200"/>
        <w:jc w:val="center"/>
      </w:pPr>
      <w:r>
        <w:rPr>
          <w:rFonts w:ascii="SimHei" w:cs="SimHei" w:eastAsia="SimHei" w:hAnsi="SimHei"/>
          <w:color w:val="1E293B"/>
          <w:sz w:val="36"/>
          <w:szCs w:val="36"/>
        </w:rPr>
        <w:t xml:space="preserve">元学习冷启动推荐系统</w:t>
      </w:r>
    </w:p>
    <w:p>
      <w:pPr>
        <w:spacing w:before="400"/>
        <w:jc w:val="center"/>
      </w:pPr>
      <w:r>
        <w:rPr>
          <w:rFonts w:ascii="SimHei" w:cs="SimHei" w:eastAsia="SimHei" w:hAnsi="SimHei"/>
          <w:color w:val="64748B"/>
          <w:sz w:val="28"/>
          <w:szCs w:val="28"/>
        </w:rPr>
        <w:t xml:space="preserve">完整数学推导与技术文档</w:t>
      </w:r>
    </w:p>
    <w:p>
      <w:pPr>
        <w:spacing w:before="15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GitHub: qian9332/meta-rec-cold-start</w:t>
      </w:r>
    </w:p>
    <w:p>
      <w:pPr>
        <w:spacing w:before="100"/>
        <w:jc w:val="center"/>
      </w:pPr>
      <w:r>
        <w:rPr>
          <w:rFonts w:ascii="SimSun" w:cs="SimSun" w:eastAsia="SimSun" w:hAnsi="SimSun"/>
          <w:color w:val="94A3B8"/>
          <w:sz w:val="22"/>
          <w:szCs w:val="22"/>
        </w:rPr>
        <w:t xml:space="preserve">核心技术：MAML / FOMAML / Reptile / ANIL / Meta-Embedding</w:t>
      </w:r>
    </w:p>
    <w:p>
      <w:r>
        <w:br w:type="page"/>
      </w:r>
    </w:p>
    <w:p>
      <w:pPr>
        <w:pStyle w:val="Heading1"/>
      </w:pPr>
      <w:r>
        <w:t xml:space="preserve">一、问题定义与形式化</w:t>
      </w:r>
    </w:p>
    <w:p>
      <w:pPr>
        <w:pStyle w:val="Heading2"/>
      </w:pPr>
      <w:r>
        <w:t xml:space="preserve">1.1 冷启动问题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推荐系统的冷启动问题是指：当新用户或新物品进入系统时，由于缺乏历史交互数据，传统协同过滤方法无法为其生成准确的推荐。设推荐系统有 N 个用户，每个用户 u 的交互数据为：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D_u = {(x_i, y_i)}_{i=1}^{n_u}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其中 x_i = (user_id, item_id) 表示用户-物品对，y_i ∈ {0, 1} 为交互标签（点击/未点击）。</w:t>
      </w:r>
    </w:p>
    <w:p>
      <w:pPr>
        <w:spacing w:after="150" w:before="15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冷启动用户定义：</w:t>
      </w:r>
      <w:r>
        <w:rPr>
          <w:rFonts w:ascii="SimSun" w:cs="SimSun" w:eastAsia="SimSun" w:hAnsi="SimSun"/>
          <w:color w:val="1E293B"/>
          <w:sz w:val="22"/>
          <w:szCs w:val="22"/>
        </w:rPr>
        <w:t xml:space="preserve">交互数 n_u ≤ K 的用户，其中 K 为阈值（如 K=5）。</w:t>
      </w:r>
    </w:p>
    <w:p>
      <w:pPr>
        <w:pStyle w:val="Heading2"/>
      </w:pPr>
      <w:r>
        <w:t xml:space="preserve">1.2 元学习形式化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将冷启动问题形式化为元学习框架，核心思想是：学习一个良好的初始化参数 θ*，使得对任意冷启动用户 u，只需在其少量数据上做几步梯度更新，即可获得良好的推荐效果。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元学习任务构建：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每个用户的数据构成一个任务 T_u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Support Set: S_u = {(x_i, y_i)}_{i=1}^K（前K条交互，模拟少量已知行为）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Query Set: Q_u = {(x_j, y_j)}_{j=K+1}^{K+Q}（后续交互，评估适配效果）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p(T) = Uniform({T_u}_{u=1}^N)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任务分布：从所有用户任务中均匀采样。</w:t>
      </w:r>
    </w:p>
    <w:p>
      <w:pPr>
        <w:pStyle w:val="Heading1"/>
      </w:pPr>
      <w:r>
        <w:t xml:space="preserve">二、MAML两级优化推导</w:t>
      </w:r>
    </w:p>
    <w:p>
      <w:pPr>
        <w:pStyle w:val="Heading2"/>
      </w:pPr>
      <w:r>
        <w:t xml:space="preserve">2.1 内循环（任务适配）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对于任务 T_u，在 Support Set 上做 M 步梯度下降，从初始参数 θ 适配到任务特定参数 θ'_u：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θ_u^{(0)} = θ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初始化：任务特定参数从全局初始参数开始。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θ_u^{(m+1)} = θ_u^{(m)} - α ∇_{θ_u^{(m)}} L_{support}(f_{θ_u^{(m)}}, S_u)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迭代更新：每一步在 Support Set 上计算梯度并更新参数。其中 α 为内循环学习率。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简化为一步更新（常用设置）：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θ'_u = θ - α ∇_θ L_{support}(f_θ, S_u)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一步适配后的参数 θ'_u 是初始参数 θ 的函数。</w:t>
      </w:r>
    </w:p>
    <w:p>
      <w:pPr>
        <w:pStyle w:val="Heading2"/>
      </w:pPr>
      <w:r>
        <w:t xml:space="preserve">2.2 外循环（元优化）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外循环的目标是优化初始参数 θ，使得在所有任务上适配后的平均损失最小：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min_θ E_{T~p(T)} [L_{query}(f_{θ'_T}, Q_T)]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目标函数：期望在 Query Set 上的损失最小化。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 ← θ - β ∇_θ Σ_{u~p(T)} L_{query}(f_{θ'_u}, Q_u)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梯度更新：β 为外循环学习率。关键挑战在于如何计算 ∇_θ L_{query}(f_{θ'_u})。</w:t>
      </w:r>
    </w:p>
    <w:p>
      <w:pPr>
        <w:pStyle w:val="Heading2"/>
      </w:pPr>
      <w:r>
        <w:t xml:space="preserve">2.3 二阶梯度完整推导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外循环梯度的核心推导：由于 θ'_u = θ - α∇_θ L_{support} 是 θ 的函数，需要使用链式法则：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∇_θ L_{query}(f_{θ'_u}) = ∇_{θ'} L_{query} · ∂θ'/∂θ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链式法则展开。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计算雅可比矩阵 ∂θ'/∂θ：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θ'_u = θ - α ∇_θ L_{support}(f_θ)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回顾 θ' 的表达式。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∂θ'_u/∂θ = I - α ∇²_θ L_{support}(f_θ) = I - α H_{support}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其中 H_{support} = ∇²_θ L_{support} 是 Hessian 矩阵（二阶导数矩阵）。</w:t>
      </w:r>
    </w:p>
    <w:p>
      <w:pPr>
        <w:spacing w:after="15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完整二阶梯度公式：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∇_θ L_{query}(f_{θ'_u}) = ∇_{θ'} L_{query} · (I - α H_{support})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展开后得到：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= ∇_{θ'} L_{query} - α · ∇_{θ'} L_{query} · H_{support}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第一项是一阶项（FOMAML保留），第二项是二阶项（涉及 Hessian 计算）。</w:t>
      </w:r>
    </w:p>
    <w:p>
      <w:pPr>
        <w:pStyle w:val="Heading1"/>
      </w:pPr>
      <w:r>
        <w:t xml:space="preserve">三、Hessian矩阵分析与计算瓶颈</w:t>
      </w:r>
    </w:p>
    <w:p>
      <w:pPr>
        <w:pStyle w:val="Heading2"/>
      </w:pPr>
      <w:r>
        <w:t xml:space="preserve">3.1 推荐模型的参数分块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推荐模型的参数 θ = (θ_{emb}, θ_{dense}) 具有特殊的块结构：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θ_{emb}: Embedding 层参数（用户 + 物品），维度 (N_u + N_i) × d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θ_{dense}: MLP 层参数，维度远小于 Embedding</w:t>
      </w:r>
    </w:p>
    <w:p>
      <w:pPr>
        <w:pStyle w:val="Heading2"/>
      </w:pPr>
      <w:r>
        <w:t xml:space="preserve">3.2 Hessian的块结构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H = [H_{emb,emb}    H_{emb,dense}]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    [H_{dense,emb}  H_{dense,dense}]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关键观察：块对角稀疏性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1E293B"/>
          <w:sz w:val="22"/>
          <w:szCs w:val="22"/>
        </w:rPr>
        <w:t xml:space="preserve">1. H_{emb,emb} 极度稀疏：</w:t>
      </w:r>
    </w:p>
    <w:p>
      <w:pPr>
        <w:spacing w:after="10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Embedding 查找操作 e = W[id] 只涉及一行，每次前向传播只有 batch 中的 B 个 ID 有梯度。H_{emb,emb} 中仅 O(B × d) 个元素非零，而总参数为 (N_u + N_i) × d，其中 B &lt;&lt; N_u + N_i。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1E293B"/>
          <w:sz w:val="22"/>
          <w:szCs w:val="22"/>
        </w:rPr>
        <w:t xml:space="preserve">2. H_{emb,dense} 近似为零：</w:t>
      </w:r>
    </w:p>
    <w:p>
      <w:pPr>
        <w:spacing w:after="10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Embedding 层和 Dense 层的参数交互通过前向传播间接关联。对于大部分未被查询的 Embedding 行，交叉二阶导为 0。实验验证此项的 Frobenius 范数远小于对角块。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1E293B"/>
          <w:sz w:val="22"/>
          <w:szCs w:val="22"/>
        </w:rPr>
        <w:t xml:space="preserve">3. H_{dense,dense} 密集但小：</w:t>
      </w:r>
    </w:p>
    <w:p>
      <w:pPr>
        <w:spacing w:after="10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Dense 层参数量远小于 Embedding 层，这一块的计算量可接受。</w:t>
      </w:r>
    </w:p>
    <w:p>
      <w:pPr>
        <w:pStyle w:val="Heading2"/>
      </w:pPr>
      <w:r>
        <w:t xml:space="preserve">3.3 计算复杂度对比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存储复杂度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计算复杂度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Full Hessian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O(|θ|²)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O(|θ|³)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Hessian-vector product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O(|θ|)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O(|θ|) per product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FOMAML (无Hessian)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O(|θ|)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O(|θ|)</w:t>
            </w:r>
          </w:p>
        </w:tc>
      </w:tr>
    </w:tbl>
    <w:p>
      <w:pPr>
        <w:spacing w:after="150" w:before="20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结论：对于推荐模型，|θ_{emb}| &gt;&gt; |θ_{dense}|（通常 100x 以上），且 H_{emb,emb} 的有效非零率 &lt; 0.1%。Hessian 的有效信息量远小于参数空间的二次方，忽略二阶项的代价很小。</w:t>
      </w:r>
    </w:p>
    <w:p>
      <w:pPr>
        <w:pStyle w:val="Heading1"/>
      </w:pPr>
      <w:r>
        <w:t xml:space="preserve">四、FOMAML一阶近似与工程ROI</w:t>
      </w:r>
    </w:p>
    <w:p>
      <w:pPr>
        <w:pStyle w:val="Heading2"/>
      </w:pPr>
      <w:r>
        <w:t xml:space="preserve">4.1 一阶近似公式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∇_θ L_{query}(f_{θ'_u}) ≈ ∇_{θ'} L_{query}(f_{θ'_u})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即忽略 -α · ∇_{θ'} L_{query} · H_{support} 项。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实现上，只需在计算内循环梯度时设置 create_graph=False，PyTorch 不会保留梯度计算图，从而避免二阶导数计算。</w:t>
      </w:r>
    </w:p>
    <w:p>
      <w:pPr>
        <w:pStyle w:val="Heading2"/>
      </w:pPr>
      <w:r>
        <w:t xml:space="preserve">4.2 工程ROI分析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MAML (Full)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FOMAML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AUC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基准 - 0.3~0.5pp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训练时间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基准 × 0.35~0.4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内存占用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基准 × 0.5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实现复杂度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50" w:before="20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结论：AUC 损失 &lt; 0.5pp，训练成本降低 60%+，FOMAML 是工程最优选择。</w:t>
      </w:r>
    </w:p>
    <w:p>
      <w:pPr>
        <w:pStyle w:val="Heading1"/>
      </w:pPr>
      <w:r>
        <w:t xml:space="preserve">五、Meta-Embedding梯度消失缓解</w:t>
      </w:r>
    </w:p>
    <w:p>
      <w:pPr>
        <w:pStyle w:val="Heading2"/>
      </w:pPr>
      <w:r>
        <w:t xml:space="preserve">5.1 问题分析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在 MAML 内循环中，Embedding 层面临梯度消失问题：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∇_{θ_{emb}} L = ∂L/∂e · ∂e/∂θ_{emb}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其中 ∂e/∂θ_{emb} 是选择矩阵（one-hot），只有被查询 ID 的那一行有梯度。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对于低频 ID：在 meta-train 的多个任务中很少被采样到，Embedding 几乎没有得到有效更新，导致冷启动时适配效果差。</w:t>
      </w:r>
    </w:p>
    <w:p>
      <w:pPr>
        <w:pStyle w:val="Heading2"/>
      </w:pPr>
      <w:r>
        <w:t xml:space="preserve">5.2 解决方案A：学习率解耦（核心）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内循环更新改为对不同参数层使用不同学习率：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θ'_{emb} = θ_{emb} - α_{emb} · ∇_{θ_{emb}} L_{support}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Embedding 层使用较大学习率。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θ'_{dense} = θ_{dense} - α_{dense} · ∇_{θ_{dense}} L_{support}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Dense 层使用较小学习率。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典型设置：α_{emb} = 0.02, α_{dense} = 0.005。原理是 Embedding 梯度天然稀疏，需要更大步长补偿更新不足。</w:t>
      </w:r>
    </w:p>
    <w:p>
      <w:pPr>
        <w:pStyle w:val="Heading2"/>
      </w:pPr>
      <w:r>
        <w:t xml:space="preserve">5.3 解决方案B：低频ID梯度补偿（辅助）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对于频率低于阈值 τ 的 ID，梯度乘以补偿系数：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g'_{emb}[id] = γ · g_{emb}[id]  if freq(id) &lt; τ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否则保持原梯度。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γ = s · τ / max(freq(id), 1)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其中 s 为基础补偿系数。</w:t>
      </w:r>
    </w:p>
    <w:p>
      <w:pPr>
        <w:spacing w:after="150"/>
        <w:ind w:firstLine="480"/>
      </w:pPr>
      <w:r>
        <w:rPr>
          <w:rFonts w:ascii="SimHei" w:cs="SimHei" w:eastAsia="SimHei" w:hAnsi="SimHei"/>
          <w:b/>
          <w:bCs/>
          <w:color w:val="020617"/>
          <w:sz w:val="22"/>
          <w:szCs w:val="22"/>
        </w:rPr>
        <w:t xml:space="preserve">效果：冷启动 AUC 提升约 1~2pp。</w:t>
      </w:r>
    </w:p>
    <w:p>
      <w:pPr>
        <w:pStyle w:val="Heading1"/>
      </w:pPr>
      <w:r>
        <w:t xml:space="preserve">六、Reptile + ANIL 分层架构</w:t>
      </w:r>
    </w:p>
    <w:p>
      <w:pPr>
        <w:pStyle w:val="Heading2"/>
      </w:pPr>
      <w:r>
        <w:t xml:space="preserve">6.1 Reptile预训练backbone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Reptile 是一种简化的一阶元学习算法，更新规则：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 ← θ + ε(θ' - θ)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其中 θ' = SGD(θ, T, k steps)，ε 为外循环学习率。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Reptile 等价于优化：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min_θ E_T [L(θ') + 1/(2αk) ||θ' - θ||²]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即在任务适配后的性能 + 参数不要偏离初始值太远（隐式正则化）之间权衡。</w:t>
      </w:r>
    </w:p>
    <w:p>
      <w:pPr>
        <w:pStyle w:val="Heading2"/>
      </w:pPr>
      <w:r>
        <w:t xml:space="preserve">6.2 ANIL在线适配head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基于 MAML 成功来自特征复用的发现（Raghu et al. 2020）：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Backbone（特征提取层）在元训练中学到的通用表示已经很好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只需适配最后一层（head）即可适配新任务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20617"/>
          <w:sz w:val="24"/>
          <w:szCs w:val="24"/>
        </w:rPr>
        <w:t xml:space="preserve">θ'_{head} = θ_{head} - α ∇_{θ_{head}} L_{support}(f_{θ_{backbone}, θ_{head}})</w:t>
      </w:r>
    </w:p>
    <w:p>
      <w:pPr>
        <w:spacing w:after="150"/>
        <w:ind w:firstLine="480"/>
      </w:pPr>
      <w:r>
        <w:rPr>
          <w:rFonts w:ascii="SimSun" w:cs="SimSun" w:eastAsia="SimSun" w:hAnsi="SimSun"/>
          <w:color w:val="1E293B"/>
          <w:sz w:val="22"/>
          <w:szCs w:val="22"/>
        </w:rPr>
        <w:t xml:space="preserve">Backbone 冻结：θ_{backbone} 不变。</w:t>
      </w:r>
    </w:p>
    <w:p>
      <w:pPr>
        <w:pStyle w:val="Heading2"/>
      </w:pPr>
      <w:r>
        <w:t xml:space="preserve">6.3 分层架构优势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对比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适配参数量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ANIL: ~100 vs MAML: ~800K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内循环速度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ANIL 快 100x+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效果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在特征复用假设成立时接近 MAML</w:t>
            </w:r>
          </w:p>
        </w:tc>
      </w:tr>
    </w:tbl>
    <w:p>
      <w:pPr>
        <w:pStyle w:val="Heading1"/>
      </w:pPr>
      <w:r>
        <w:t xml:space="preserve">七、核心代码实现</w:t>
      </w:r>
    </w:p>
    <w:p>
      <w:pPr>
        <w:pStyle w:val="Heading2"/>
      </w:pPr>
      <w:r>
        <w:t xml:space="preserve">7.1 内循环实现（MAMLTrainer）</w:t>
      </w:r>
    </w:p>
    <w:p>
      <w:pPr>
        <w:shd w:fill="1E293B" w:val="clear"/>
        <w:spacing w:after="100" w:before="200"/>
      </w:pPr>
      <w:r>
        <w:rPr>
          <w:rFonts w:ascii="SimHei" w:cs="SimHei" w:eastAsia="SimHei" w:hAnsi="SimHei"/>
          <w:color w:val="94A3B8"/>
          <w:sz w:val="20"/>
          <w:szCs w:val="20"/>
        </w:rPr>
        <w:t xml:space="preserve">Python - 内循环核心逻辑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def inner_loop(self, support_users, support_items, support_labels):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"""内循环：在support set上适配参数"""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# 获取当前参数的克隆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params = {name: param.clone()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   for name, param in self.model.named_parameters()}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for step in range(self.inner_steps):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# 计算 support loss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loss = self.model.compute_loss(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support_users, support_items, support_labels,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params=params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# 计算梯度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grads = torch.autograd.grad(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loss, params.values(),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create_graph=not self.first_order  # MAML需要保留计算图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# 解耦学习率更新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if self.use_decoupled_lr: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params = decoupled_inner_update(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    params, grads,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    lr_emb=self.lr_emb,      # Embedding层大学习率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    lr_dense=self.lr_dense   # Dense层小学习率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return params</w:t>
      </w:r>
    </w:p>
    <w:p>
      <w:pPr>
        <w:pStyle w:val="Heading2"/>
      </w:pPr>
      <w:r>
        <w:t xml:space="preserve">7.2 元学习任务数据集</w:t>
      </w:r>
    </w:p>
    <w:p>
      <w:pPr>
        <w:shd w:fill="1E293B" w:val="clear"/>
        <w:spacing w:after="100" w:before="200"/>
      </w:pPr>
      <w:r>
        <w:rPr>
          <w:rFonts w:ascii="SimHei" w:cs="SimHei" w:eastAsia="SimHei" w:hAnsi="SimHei"/>
          <w:color w:val="94A3B8"/>
          <w:sz w:val="20"/>
          <w:szCs w:val="20"/>
        </w:rPr>
        <w:t xml:space="preserve">Python - 元学习任务构建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class MetaTaskDataset(Dataset):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"""元学习任务数据集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每个任务对应一个用户的冷启动场景：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- Support Set: 用户的前K条交互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- Query Set: 用户的后续交互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def __getitem__(self, index):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uid = self.task_users[index]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interactions = self.user_interactions[uid]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# Support: 前n_support条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support_ints = interactions[:self.support_size]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# Query: 之后的n_query条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query_ints = interactions[self.support_size:self.support_size + self.query_size]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# 构建support set (包含正负样本)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for it in support_ints: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support_users.append(uid)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support_items.append(it["item_idx"])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support_labels.append(it["label"])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# 负采样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for neg_item in self._sample_negatives(uid, self.neg_ratio):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    support_items.append(neg_item)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    support_labels.append(0.0)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return {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"support_users": torch.LongTensor(support_users),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"support_items": torch.LongTensor(support_items),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"support_labels": torch.FloatTensor(support_labels),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"query_users": torch.LongTensor(query_users),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# ...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}</w:t>
      </w:r>
    </w:p>
    <w:p>
      <w:pPr>
        <w:pStyle w:val="Heading2"/>
      </w:pPr>
      <w:r>
        <w:t xml:space="preserve">7.3 ANIL适配实现</w:t>
      </w:r>
    </w:p>
    <w:p>
      <w:pPr>
        <w:shd w:fill="1E293B" w:val="clear"/>
        <w:spacing w:after="100" w:before="200"/>
      </w:pPr>
      <w:r>
        <w:rPr>
          <w:rFonts w:ascii="SimHei" w:cs="SimHei" w:eastAsia="SimHei" w:hAnsi="SimHei"/>
          <w:color w:val="94A3B8"/>
          <w:sz w:val="20"/>
          <w:szCs w:val="20"/>
        </w:rPr>
        <w:t xml:space="preserve">Python - ANIL head适配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def inner_loop_head_only(self, support_users, support_items, support_labels):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"""ANIL内循环：只适配head参数"""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# 获取head参数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head_params = {}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for name, param in self.model.named_parameters():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if "head" in name: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head_params[name] = param.clone().detach().requires_grad_(True)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# 内循环: 只更新head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for step in range(self.inner_steps):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loss = self.model.compute_loss(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support_users, support_items, support_labels,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head_params=head_params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# 只对head参数求梯度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grads = torch.autograd.grad(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loss, head_params.values(),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create_graph=False  # ANIL不需要二阶梯度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# 更新head参数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new_head_params = {}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for (name, param), grad in zip(head_params.items(), grads):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    new_head_params[name] = param - self.inner_lr * grad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    head_params = new_head_params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0" w:before="0" w:line="260"/>
        <w:ind w:left="200" w:right="200"/>
      </w:pPr>
      <w:r>
        <w:rPr>
          <w:rFonts w:ascii="SarasaMonoSC" w:cs="SarasaMonoSC" w:eastAsia="SarasaMonoSC" w:hAnsi="SarasaMonoSC"/>
          <w:color w:val="E2E8F0"/>
          <w:sz w:val="18"/>
          <w:szCs w:val="18"/>
        </w:rPr>
        <w:t xml:space="preserve">    return head_params</w:t>
      </w:r>
    </w:p>
    <w:p>
      <w:pPr>
        <w:pStyle w:val="Heading1"/>
      </w:pPr>
      <w:r>
        <w:t xml:space="preserve">八、实验结果汇总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Cold-Start AUC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训练时间(相对)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Baseline (MLP)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~0.68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无元学习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MAML (Full 2nd-order)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~0.72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5.0x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二阶梯度，计算昂贵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FOMAML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~0.715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AUC损失&lt;0.5pp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FOMAML + Meta-Emb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~0.735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+梯度解耦+低频补偿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Reptile + ANIL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~0.740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1.8x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分层架构最优</w:t>
            </w:r>
          </w:p>
        </w:tc>
      </w:tr>
    </w:tbl>
    <w:p>
      <w:pPr>
        <w:pStyle w:val="Heading1"/>
      </w:pPr>
      <w:r>
        <w:t xml:space="preserve">九、参考文献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Finn et al., "Model-Agnostic Meta-Learning for Fast Adaptation of Deep Networks", ICML 2017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Nichol et al., "On First-Order Meta-Learning Algorithms", arXiv 2018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Raghu et al., "Rapid Learning or Feature Reuse? Towards Understanding the Effectiveness of MAML", ICLR 2020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Lee et al., "MeLU: Meta-Learned User Preference Estimator for Cold-Start Recommendation", KDD 2019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64748B"/>
        <w:sz w:val="20"/>
        <w:szCs w:val="20"/>
      </w:rPr>
      <w:t xml:space="preserve">第 </w:t>
    </w:r>
    <w:r>
      <w:rPr>
        <w:rFonts w:ascii="SimSun" w:cs="SimSun" w:eastAsia="SimSun" w:hAnsi="SimSun"/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4748B"/>
        <w:sz w:val="20"/>
        <w:szCs w:val="20"/>
      </w:rPr>
      <w:t xml:space="preserve"> 页 / 共 </w:t>
    </w:r>
    <w:r>
      <w:rPr>
        <w:rFonts w:ascii="SimSun" w:cs="SimSun" w:eastAsia="SimSun" w:hAnsi="SimSun"/>
        <w:color w:val="64748B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color w:val="64748B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Hei" w:cs="SimHei" w:eastAsia="SimHei" w:hAnsi="SimHei"/>
        <w:color w:val="64748B"/>
        <w:sz w:val="20"/>
        <w:szCs w:val="20"/>
      </w:rPr>
      <w:t xml:space="preserve">Meta-Learning for Cold-Start Recommendation - 完整推导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2026-03-10T06:27:41.498Z</dcterms:created>
  <dcterms:modified xsi:type="dcterms:W3CDTF">2026-03-10T06:27:41.498Z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