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32"/>
          <w:szCs w:val="32"/>
          <w:lang w:val="en-US" w:eastAsia="zh-CN"/>
        </w:rPr>
        <w:t>浙江物产环保能源股份有限公司</w:t>
      </w: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EAM系统开标小结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月1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日上午</w:t>
      </w:r>
      <w:r>
        <w:rPr>
          <w:rFonts w:hint="eastAsia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eastAsia="zh-CN"/>
        </w:rPr>
        <w:t>时</w:t>
      </w:r>
      <w:r>
        <w:rPr>
          <w:rFonts w:hint="eastAsia"/>
          <w:sz w:val="24"/>
          <w:szCs w:val="24"/>
        </w:rPr>
        <w:t>30分，</w:t>
      </w:r>
      <w:r>
        <w:rPr>
          <w:rFonts w:hint="eastAsia"/>
          <w:sz w:val="24"/>
          <w:szCs w:val="24"/>
          <w:lang w:eastAsia="zh-CN"/>
        </w:rPr>
        <w:t>浙江物产环保能源股份有限公司</w:t>
      </w:r>
      <w:r>
        <w:rPr>
          <w:rFonts w:hint="eastAsia"/>
          <w:sz w:val="24"/>
          <w:szCs w:val="24"/>
          <w:lang w:val="en-US" w:eastAsia="zh-CN"/>
        </w:rPr>
        <w:t>EAM系统</w:t>
      </w:r>
      <w:r>
        <w:rPr>
          <w:rFonts w:hint="eastAsia"/>
          <w:sz w:val="24"/>
          <w:szCs w:val="24"/>
        </w:rPr>
        <w:t>招标采购项目在</w:t>
      </w:r>
      <w:r>
        <w:rPr>
          <w:rFonts w:hint="eastAsia"/>
          <w:sz w:val="24"/>
          <w:szCs w:val="24"/>
          <w:lang w:eastAsia="zh-CN"/>
        </w:rPr>
        <w:t>华都大厦</w:t>
      </w:r>
      <w:r>
        <w:rPr>
          <w:rFonts w:hint="eastAsia"/>
          <w:sz w:val="24"/>
          <w:szCs w:val="24"/>
          <w:lang w:val="en-US" w:eastAsia="zh-CN"/>
        </w:rPr>
        <w:t>9楼会议室</w:t>
      </w:r>
      <w:r>
        <w:rPr>
          <w:rFonts w:hint="eastAsia"/>
          <w:sz w:val="24"/>
          <w:szCs w:val="24"/>
        </w:rPr>
        <w:t>正式开标。前来投递标书单位一共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家，名单详见附表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评标过程分为技术标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商务标</w:t>
      </w:r>
      <w:r>
        <w:rPr>
          <w:rFonts w:hint="eastAsia"/>
          <w:sz w:val="24"/>
          <w:szCs w:val="24"/>
          <w:lang w:eastAsia="zh-CN"/>
        </w:rPr>
        <w:t>及资信标三</w:t>
      </w:r>
      <w:r>
        <w:rPr>
          <w:rFonts w:hint="eastAsia"/>
          <w:sz w:val="24"/>
          <w:szCs w:val="24"/>
        </w:rPr>
        <w:t>部分。技术分共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分；商务分共</w:t>
      </w:r>
      <w:r>
        <w:rPr>
          <w:rFonts w:hint="eastAsia"/>
          <w:sz w:val="24"/>
          <w:szCs w:val="24"/>
          <w:lang w:val="en-US" w:eastAsia="zh-CN"/>
        </w:rPr>
        <w:t>37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  <w:lang w:eastAsia="zh-CN"/>
        </w:rPr>
        <w:t>，其中报价得分</w:t>
      </w:r>
      <w:r>
        <w:rPr>
          <w:rFonts w:hint="eastAsia"/>
          <w:sz w:val="24"/>
          <w:szCs w:val="24"/>
          <w:lang w:val="en-US" w:eastAsia="zh-CN"/>
        </w:rPr>
        <w:t>34分，标书质量分3分；资信分3分</w:t>
      </w:r>
      <w:r>
        <w:rPr>
          <w:rFonts w:hint="eastAsia"/>
          <w:sz w:val="24"/>
          <w:szCs w:val="24"/>
        </w:rPr>
        <w:t>。先开商务标，待</w:t>
      </w:r>
      <w:r>
        <w:rPr>
          <w:rFonts w:hint="eastAsia"/>
          <w:sz w:val="24"/>
          <w:szCs w:val="24"/>
          <w:lang w:eastAsia="zh-CN"/>
        </w:rPr>
        <w:t>所有投标单位报价</w:t>
      </w:r>
      <w:r>
        <w:rPr>
          <w:rFonts w:hint="eastAsia"/>
          <w:sz w:val="24"/>
          <w:szCs w:val="24"/>
        </w:rPr>
        <w:t>宣布之后再开技术标</w:t>
      </w:r>
      <w:r>
        <w:rPr>
          <w:rFonts w:hint="eastAsia"/>
          <w:sz w:val="24"/>
          <w:szCs w:val="24"/>
          <w:lang w:eastAsia="zh-CN"/>
        </w:rPr>
        <w:t>及资信标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商务标满分</w:t>
      </w:r>
      <w:r>
        <w:rPr>
          <w:rFonts w:hint="eastAsia"/>
          <w:b/>
          <w:bCs/>
          <w:sz w:val="24"/>
          <w:szCs w:val="24"/>
          <w:lang w:val="en-US" w:eastAsia="zh-CN"/>
        </w:rPr>
        <w:t>37</w:t>
      </w:r>
      <w:r>
        <w:rPr>
          <w:rFonts w:hint="eastAsia"/>
          <w:b/>
          <w:bCs/>
          <w:sz w:val="24"/>
          <w:szCs w:val="24"/>
        </w:rPr>
        <w:t>分</w:t>
      </w:r>
      <w:r>
        <w:rPr>
          <w:rFonts w:hint="eastAsia"/>
          <w:b/>
          <w:bCs/>
          <w:sz w:val="24"/>
          <w:szCs w:val="24"/>
          <w:lang w:eastAsia="zh-CN"/>
        </w:rPr>
        <w:t>（报价份</w:t>
      </w:r>
      <w:r>
        <w:rPr>
          <w:rFonts w:hint="eastAsia"/>
          <w:b/>
          <w:bCs/>
          <w:sz w:val="24"/>
          <w:szCs w:val="24"/>
          <w:lang w:val="en-US" w:eastAsia="zh-CN"/>
        </w:rPr>
        <w:t>34分+标书质量分3分</w:t>
      </w:r>
      <w:r>
        <w:rPr>
          <w:rFonts w:hint="eastAsia"/>
          <w:b/>
          <w:bCs/>
          <w:sz w:val="24"/>
          <w:szCs w:val="24"/>
          <w:lang w:eastAsia="zh-CN"/>
        </w:rPr>
        <w:t>）</w:t>
      </w:r>
      <w:r>
        <w:rPr>
          <w:rFonts w:hint="eastAsia"/>
          <w:b/>
          <w:bCs/>
          <w:sz w:val="24"/>
          <w:szCs w:val="24"/>
        </w:rPr>
        <w:t>。</w:t>
      </w:r>
      <w:r>
        <w:rPr>
          <w:rFonts w:hint="eastAsia"/>
          <w:b w:val="0"/>
          <w:bCs w:val="0"/>
          <w:sz w:val="24"/>
          <w:szCs w:val="24"/>
        </w:rPr>
        <w:t>评标基准价计算方式如下：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sz w:val="24"/>
          <w:szCs w:val="24"/>
        </w:rPr>
        <w:t>评标基准价</w:t>
      </w:r>
      <w:r>
        <w:rPr>
          <w:rFonts w:hint="eastAsia"/>
          <w:sz w:val="24"/>
          <w:szCs w:val="24"/>
        </w:rPr>
        <w:t>=</w:t>
      </w:r>
      <w:r>
        <w:rPr>
          <w:rFonts w:hint="eastAsia"/>
          <w:sz w:val="24"/>
          <w:szCs w:val="24"/>
          <w:lang w:eastAsia="zh-CN"/>
        </w:rPr>
        <w:t>各投标单位有效投标报价的算数平均值。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投标报价等于评标基准价的，得满分</w:t>
      </w:r>
      <w:r>
        <w:rPr>
          <w:rFonts w:hint="eastAsia"/>
          <w:sz w:val="24"/>
          <w:szCs w:val="24"/>
          <w:lang w:val="en-US" w:eastAsia="zh-CN"/>
        </w:rPr>
        <w:t>34分。投标报价</w:t>
      </w:r>
      <w:r>
        <w:rPr>
          <w:rFonts w:hint="default"/>
          <w:sz w:val="24"/>
          <w:szCs w:val="24"/>
          <w:lang w:val="en-US" w:eastAsia="zh-CN"/>
        </w:rPr>
        <w:t>每高</w:t>
      </w:r>
      <w:r>
        <w:rPr>
          <w:rFonts w:hint="eastAsia"/>
          <w:sz w:val="24"/>
          <w:szCs w:val="24"/>
          <w:lang w:val="en-US" w:eastAsia="zh-CN"/>
        </w:rPr>
        <w:t>于评标基准价</w:t>
      </w:r>
      <w:r>
        <w:rPr>
          <w:rFonts w:hint="default"/>
          <w:sz w:val="24"/>
          <w:szCs w:val="24"/>
          <w:lang w:val="en-US" w:eastAsia="zh-CN"/>
        </w:rPr>
        <w:t>一个百分点扣0.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default"/>
          <w:sz w:val="24"/>
          <w:szCs w:val="24"/>
          <w:lang w:val="en-US" w:eastAsia="zh-CN"/>
        </w:rPr>
        <w:t>分，依次类推，不计负分；每低一个百分点扣0.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default"/>
          <w:sz w:val="24"/>
          <w:szCs w:val="24"/>
          <w:lang w:val="en-US" w:eastAsia="zh-CN"/>
        </w:rPr>
        <w:t>分，依次类推，不计负分。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评标委员会应当对商务标标书质量进行评审，出现下列情况应当予以扣分：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⑴投标文件中大写金额和小写金额不一致的，扣0.5分；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⑵商务报价存在算术计算错误等情况属细微偏差在投标报价1%以下的，每发现一处扣0.5分；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⑶评标委员会对报价各细目，比较各单价构成是否合理，有无严重不平衡报价进行评审，发现组价不合理的，每发现一处视情扣0.5分；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⑷其他应当扣分的事项由评标委员会酌情处理。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 xml:space="preserve">以上扣分由评标委员会按少数服从多数的原则进行统一扣分。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>商务得分=总报价得分+标书质量得分</w:t>
      </w:r>
      <w:r>
        <w:rPr>
          <w:rFonts w:hint="eastAsia"/>
          <w:sz w:val="24"/>
          <w:szCs w:val="24"/>
          <w:lang w:eastAsia="zh-CN"/>
        </w:rPr>
        <w:t>，各投标单位商务得分详见附表</w:t>
      </w:r>
      <w:r>
        <w:rPr>
          <w:rFonts w:hint="eastAsia"/>
          <w:sz w:val="24"/>
          <w:szCs w:val="24"/>
          <w:lang w:val="en-US" w:eastAsia="zh-CN"/>
        </w:rPr>
        <w:t>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技术标及资信标评标委员会由</w:t>
      </w:r>
      <w:r>
        <w:rPr>
          <w:rFonts w:hint="eastAsia"/>
          <w:sz w:val="24"/>
          <w:szCs w:val="24"/>
          <w:lang w:val="en-US" w:eastAsia="zh-CN"/>
        </w:rPr>
        <w:t>7名专家组成，含5名技术专家及2名经济专家。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技术分满分</w:t>
      </w:r>
      <w:r>
        <w:rPr>
          <w:rFonts w:hint="eastAsia"/>
          <w:b/>
          <w:bCs/>
          <w:sz w:val="24"/>
          <w:szCs w:val="24"/>
          <w:lang w:val="en-US" w:eastAsia="zh-CN"/>
        </w:rPr>
        <w:t>60分。</w:t>
      </w:r>
      <w:r>
        <w:rPr>
          <w:rFonts w:hint="eastAsia"/>
          <w:sz w:val="24"/>
          <w:szCs w:val="24"/>
        </w:rPr>
        <w:t>技术评标中，专家组根据投标文件是否响应招标文件等要求进行评分。最终技术评标结果详见附表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资信分满分3分。</w:t>
      </w:r>
      <w:r>
        <w:rPr>
          <w:rFonts w:hint="eastAsia"/>
          <w:sz w:val="24"/>
          <w:szCs w:val="24"/>
          <w:lang w:val="en-US" w:eastAsia="zh-CN"/>
        </w:rPr>
        <w:t>投标单位提供的</w:t>
      </w:r>
      <w:r>
        <w:rPr>
          <w:rFonts w:hint="default"/>
          <w:sz w:val="24"/>
          <w:szCs w:val="24"/>
          <w:lang w:val="en-US" w:eastAsia="zh-CN"/>
        </w:rPr>
        <w:t>付款方式响应招标文件要求的得2分，不响应的得0分，优于招标文件的另行加1分。</w:t>
      </w:r>
      <w:r>
        <w:rPr>
          <w:rFonts w:hint="eastAsia"/>
          <w:sz w:val="24"/>
          <w:szCs w:val="24"/>
          <w:lang w:val="en-US" w:eastAsia="zh-CN"/>
        </w:rPr>
        <w:t>资信分最终结果详见附表4。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最终汇总的评分表详见附表</w:t>
      </w:r>
      <w:r>
        <w:rPr>
          <w:rFonts w:hint="eastAsia"/>
          <w:sz w:val="24"/>
          <w:szCs w:val="24"/>
          <w:lang w:val="en-US" w:eastAsia="zh-CN"/>
        </w:rPr>
        <w:t>5。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附表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：投标单位名单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投标单位名称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北京恒信启华信息技术股份有限公司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斯凯孚（中国）销售有限公司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北京国网信通埃森哲信息技术有限公司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厦门亿力吉奥信息科技有限公司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30"/>
              </w:rPr>
              <w:t>安徽继远软件有限公司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附表2：商务评分表</w:t>
      </w:r>
    </w:p>
    <w:tbl>
      <w:tblPr>
        <w:tblStyle w:val="5"/>
        <w:tblW w:w="1520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4"/>
        <w:gridCol w:w="2396"/>
        <w:gridCol w:w="1614"/>
        <w:gridCol w:w="1725"/>
        <w:gridCol w:w="2512"/>
        <w:gridCol w:w="2076"/>
        <w:gridCol w:w="2076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</w:trPr>
        <w:tc>
          <w:tcPr>
            <w:tcW w:w="654" w:type="dxa"/>
            <w:tcBorders>
              <w:tl2br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投标单位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投标报价（万元）</w:t>
            </w:r>
          </w:p>
        </w:tc>
        <w:tc>
          <w:tcPr>
            <w:tcW w:w="172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评标基准价（万元）</w:t>
            </w: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高+ %  低- 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报价</w:t>
            </w:r>
            <w:r>
              <w:rPr>
                <w:rFonts w:hint="eastAsia"/>
                <w:sz w:val="28"/>
                <w:szCs w:val="28"/>
              </w:rPr>
              <w:t>得分</w:t>
            </w:r>
            <w:r>
              <w:rPr>
                <w:rFonts w:hint="eastAsia"/>
                <w:sz w:val="28"/>
                <w:szCs w:val="28"/>
                <w:lang w:eastAsia="zh-CN"/>
              </w:rPr>
              <w:t>（满分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34分</w:t>
            </w:r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标书质量分（满分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3分</w:t>
            </w:r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654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恒信启华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175</w:t>
            </w:r>
          </w:p>
        </w:tc>
        <w:tc>
          <w:tcPr>
            <w:tcW w:w="1725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187.4</w:t>
            </w: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-6.62%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32.01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654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斯凯孚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192</w:t>
            </w:r>
          </w:p>
        </w:tc>
        <w:tc>
          <w:tcPr>
            <w:tcW w:w="172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+2.45%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32.77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654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国网信通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190</w:t>
            </w:r>
          </w:p>
        </w:tc>
        <w:tc>
          <w:tcPr>
            <w:tcW w:w="172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+1.39%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33.31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6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亿力吉奥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185</w:t>
            </w:r>
          </w:p>
        </w:tc>
        <w:tc>
          <w:tcPr>
            <w:tcW w:w="172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-1.28%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33.62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6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2396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安徽继远</w:t>
            </w:r>
          </w:p>
        </w:tc>
        <w:tc>
          <w:tcPr>
            <w:tcW w:w="161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195</w:t>
            </w:r>
          </w:p>
        </w:tc>
        <w:tc>
          <w:tcPr>
            <w:tcW w:w="1725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1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+4.06%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31.97</w:t>
            </w:r>
          </w:p>
        </w:tc>
        <w:tc>
          <w:tcPr>
            <w:tcW w:w="2076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2147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15200" w:type="dxa"/>
            <w:gridSpan w:val="8"/>
            <w:vAlign w:val="center"/>
          </w:tcPr>
          <w:p>
            <w:pPr>
              <w:spacing w:line="360" w:lineRule="auto"/>
              <w:jc w:val="both"/>
              <w:rPr>
                <w:rFonts w:ascii="宋体" w:hAnsi="宋体"/>
                <w:color w:val="000000"/>
                <w:sz w:val="20"/>
                <w:szCs w:val="21"/>
              </w:rPr>
            </w:pPr>
            <w:r>
              <w:rPr>
                <w:rFonts w:hint="eastAsia" w:ascii="宋体" w:hAnsi="宋体"/>
                <w:color w:val="000000"/>
                <w:sz w:val="20"/>
                <w:szCs w:val="21"/>
              </w:rPr>
              <w:t>1、总报价评分（</w:t>
            </w:r>
            <w:r>
              <w:rPr>
                <w:rFonts w:hint="eastAsia" w:ascii="宋体" w:hAnsi="宋体"/>
                <w:color w:val="000000"/>
                <w:sz w:val="20"/>
                <w:szCs w:val="21"/>
                <w:lang w:val="en-US" w:eastAsia="zh-CN"/>
              </w:rPr>
              <w:t>34</w:t>
            </w:r>
            <w:r>
              <w:rPr>
                <w:rFonts w:hint="eastAsia" w:ascii="宋体" w:hAnsi="宋体"/>
                <w:color w:val="000000"/>
                <w:sz w:val="20"/>
                <w:szCs w:val="21"/>
              </w:rPr>
              <w:t>分）：报价计算方法：各投标人的投标报价的算术平均价为最佳报价，即评标基准价。投标报价等于最佳报价得</w:t>
            </w:r>
            <w:r>
              <w:rPr>
                <w:rFonts w:hint="eastAsia" w:ascii="宋体" w:hAnsi="宋体"/>
                <w:color w:val="000000"/>
                <w:sz w:val="20"/>
                <w:szCs w:val="21"/>
                <w:lang w:val="en-US" w:eastAsia="zh-CN"/>
              </w:rPr>
              <w:t>34</w:t>
            </w:r>
            <w:r>
              <w:rPr>
                <w:rFonts w:hint="eastAsia" w:ascii="宋体" w:hAnsi="宋体"/>
                <w:color w:val="000000"/>
                <w:sz w:val="20"/>
                <w:szCs w:val="21"/>
              </w:rPr>
              <w:t>分。</w:t>
            </w:r>
          </w:p>
          <w:p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0"/>
                <w:szCs w:val="21"/>
              </w:rPr>
              <w:t>2、各有效投标报价每低于最佳报价1%扣</w:t>
            </w:r>
            <w:r>
              <w:rPr>
                <w:rFonts w:hint="eastAsia" w:ascii="宋体" w:hAnsi="宋体"/>
                <w:color w:val="000000"/>
                <w:sz w:val="20"/>
                <w:szCs w:val="21"/>
                <w:lang w:val="en-US" w:eastAsia="zh-CN"/>
              </w:rPr>
              <w:t>0.3</w:t>
            </w:r>
            <w:r>
              <w:rPr>
                <w:rFonts w:hint="eastAsia" w:ascii="宋体" w:hAnsi="宋体"/>
                <w:color w:val="000000"/>
                <w:sz w:val="20"/>
                <w:szCs w:val="21"/>
              </w:rPr>
              <w:t>分，每高于最佳报价1%扣</w:t>
            </w:r>
            <w:r>
              <w:rPr>
                <w:rFonts w:hint="eastAsia" w:ascii="宋体" w:hAnsi="宋体"/>
                <w:color w:val="000000"/>
                <w:sz w:val="20"/>
                <w:szCs w:val="21"/>
                <w:lang w:val="en-US" w:eastAsia="zh-CN"/>
              </w:rPr>
              <w:t>0.5</w:t>
            </w:r>
            <w:r>
              <w:rPr>
                <w:rFonts w:hint="eastAsia" w:ascii="宋体" w:hAnsi="宋体"/>
                <w:color w:val="000000"/>
                <w:sz w:val="20"/>
                <w:szCs w:val="21"/>
              </w:rPr>
              <w:t>分。凡遇增减分值不足一个档位时，使用直线插入法计算。扣完为止，不计负分。（精确到小数点后二位）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附表3：技术评分表</w:t>
      </w:r>
    </w:p>
    <w:tbl>
      <w:tblPr>
        <w:tblStyle w:val="5"/>
        <w:tblW w:w="1508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738"/>
        <w:gridCol w:w="1544"/>
        <w:gridCol w:w="1572"/>
        <w:gridCol w:w="1502"/>
        <w:gridCol w:w="1459"/>
        <w:gridCol w:w="1601"/>
        <w:gridCol w:w="1501"/>
        <w:gridCol w:w="1741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668" w:type="dxa"/>
            <w:vMerge w:val="restart"/>
            <w:tcBorders>
              <w:tl2br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1738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1"/>
              </w:rPr>
              <w:t>投标单位</w:t>
            </w:r>
          </w:p>
        </w:tc>
        <w:tc>
          <w:tcPr>
            <w:tcW w:w="10920" w:type="dxa"/>
            <w:gridSpan w:val="7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评标专家评分</w:t>
            </w:r>
          </w:p>
        </w:tc>
        <w:tc>
          <w:tcPr>
            <w:tcW w:w="1754" w:type="dxa"/>
            <w:vMerge w:val="restart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技术得分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668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738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吕文洋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沈凯强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李廉明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李阳东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卓晓龙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潘旭霞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冯一帆</w:t>
            </w:r>
          </w:p>
        </w:tc>
        <w:tc>
          <w:tcPr>
            <w:tcW w:w="1754" w:type="dxa"/>
            <w:vMerge w:val="continue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5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738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恒信启华</w:t>
            </w: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42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50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48.5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49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41</w:t>
            </w:r>
          </w:p>
        </w:tc>
        <w:tc>
          <w:tcPr>
            <w:tcW w:w="17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45.5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38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斯凯孚</w:t>
            </w: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41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56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59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60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</w:t>
            </w:r>
          </w:p>
        </w:tc>
        <w:tc>
          <w:tcPr>
            <w:tcW w:w="17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38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国网信通</w:t>
            </w: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44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44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47.5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46.5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53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58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42</w:t>
            </w:r>
          </w:p>
        </w:tc>
        <w:tc>
          <w:tcPr>
            <w:tcW w:w="17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1738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亿力吉奥</w:t>
            </w: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34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39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39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39</w:t>
            </w:r>
          </w:p>
        </w:tc>
        <w:tc>
          <w:tcPr>
            <w:tcW w:w="17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1738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安徽继远</w:t>
            </w:r>
          </w:p>
        </w:tc>
        <w:tc>
          <w:tcPr>
            <w:tcW w:w="154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157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32</w:t>
            </w:r>
          </w:p>
        </w:tc>
        <w:tc>
          <w:tcPr>
            <w:tcW w:w="1502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145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37.5</w:t>
            </w:r>
          </w:p>
        </w:tc>
        <w:tc>
          <w:tcPr>
            <w:tcW w:w="160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39</w:t>
            </w:r>
          </w:p>
        </w:tc>
        <w:tc>
          <w:tcPr>
            <w:tcW w:w="1501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</w:t>
            </w:r>
          </w:p>
        </w:tc>
        <w:tc>
          <w:tcPr>
            <w:tcW w:w="1741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175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668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4412" w:type="dxa"/>
            <w:gridSpan w:val="9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各单位最终技术得分等于</w:t>
            </w:r>
            <w:r>
              <w:rPr>
                <w:rFonts w:hint="eastAsia"/>
                <w:sz w:val="24"/>
                <w:lang w:val="en-US" w:eastAsia="zh-CN"/>
              </w:rPr>
              <w:t>7</w:t>
            </w:r>
            <w:r>
              <w:rPr>
                <w:rFonts w:hint="eastAsia"/>
                <w:sz w:val="24"/>
              </w:rPr>
              <w:t>位评标专家所评出技术得分</w:t>
            </w:r>
            <w:r>
              <w:rPr>
                <w:rFonts w:hint="eastAsia"/>
                <w:sz w:val="24"/>
                <w:lang w:eastAsia="zh-CN"/>
              </w:rPr>
              <w:t>（去掉一个最高分及一个最低分之后）</w:t>
            </w:r>
            <w:r>
              <w:rPr>
                <w:rFonts w:hint="eastAsia"/>
                <w:sz w:val="24"/>
              </w:rPr>
              <w:t>的平均数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附表4：资信评分表</w:t>
      </w:r>
    </w:p>
    <w:tbl>
      <w:tblPr>
        <w:tblStyle w:val="5"/>
        <w:tblW w:w="15300" w:type="dxa"/>
        <w:tblInd w:w="-10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5"/>
        <w:gridCol w:w="4115"/>
        <w:gridCol w:w="2573"/>
        <w:gridCol w:w="4449"/>
        <w:gridCol w:w="30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1125" w:type="dxa"/>
            <w:tcBorders>
              <w:tl2br w:val="nil"/>
            </w:tcBorders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投标单位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是否满足或优于招标文件付款要求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资信分（满分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3分</w:t>
            </w:r>
            <w:r>
              <w:rPr>
                <w:rFonts w:hint="eastAsia"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12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恒信启华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优于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2" w:hRule="atLeast"/>
        </w:trPr>
        <w:tc>
          <w:tcPr>
            <w:tcW w:w="112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斯凯孚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优于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12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国网信通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满足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12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亿力吉奥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满足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125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4115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安徽继远</w:t>
            </w:r>
          </w:p>
        </w:tc>
        <w:tc>
          <w:tcPr>
            <w:tcW w:w="257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满足</w:t>
            </w:r>
          </w:p>
        </w:tc>
        <w:tc>
          <w:tcPr>
            <w:tcW w:w="44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038" w:type="dxa"/>
            <w:vAlign w:val="center"/>
          </w:tcPr>
          <w:p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附表5：评分表汇总</w:t>
      </w:r>
    </w:p>
    <w:tbl>
      <w:tblPr>
        <w:tblStyle w:val="5"/>
        <w:tblpPr w:leftFromText="180" w:rightFromText="180" w:vertAnchor="page" w:horzAnchor="margin" w:tblpXSpec="center" w:tblpY="3601"/>
        <w:tblW w:w="141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2825"/>
        <w:gridCol w:w="1884"/>
        <w:gridCol w:w="1883"/>
        <w:gridCol w:w="1749"/>
        <w:gridCol w:w="2034"/>
        <w:gridCol w:w="2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1717" w:type="dxa"/>
            <w:tcBorders>
              <w:tl2br w:val="nil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序号</w:t>
            </w:r>
          </w:p>
        </w:tc>
        <w:tc>
          <w:tcPr>
            <w:tcW w:w="2825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 w:ascii="宋体" w:hAnsi="宋体"/>
                <w:color w:val="000000"/>
                <w:sz w:val="24"/>
                <w:szCs w:val="21"/>
              </w:rPr>
              <w:t>投标单位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资信分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商务分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技术</w:t>
            </w:r>
            <w:r>
              <w:rPr>
                <w:rFonts w:hint="eastAsia"/>
                <w:sz w:val="24"/>
              </w:rPr>
              <w:t>分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总分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中标候选顺序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8" w:hRule="atLeast"/>
        </w:trPr>
        <w:tc>
          <w:tcPr>
            <w:tcW w:w="1717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825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恒信启华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35.01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45.5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83.51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717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825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斯凯孚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35.77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57.8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96.57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717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825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国网信通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36.31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47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85.31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71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</w:t>
            </w:r>
          </w:p>
        </w:tc>
        <w:tc>
          <w:tcPr>
            <w:tcW w:w="2825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亿力吉奥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36.62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38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76.62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</w:trPr>
        <w:tc>
          <w:tcPr>
            <w:tcW w:w="1717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2825" w:type="dxa"/>
            <w:textDirection w:val="lrTb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安徽继远</w:t>
            </w:r>
          </w:p>
        </w:tc>
        <w:tc>
          <w:tcPr>
            <w:tcW w:w="188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</w:t>
            </w:r>
          </w:p>
        </w:tc>
        <w:tc>
          <w:tcPr>
            <w:tcW w:w="1883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34.97</w:t>
            </w:r>
          </w:p>
        </w:tc>
        <w:tc>
          <w:tcPr>
            <w:tcW w:w="1749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37.5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74.47</w:t>
            </w:r>
          </w:p>
        </w:tc>
        <w:tc>
          <w:tcPr>
            <w:tcW w:w="2034" w:type="dxa"/>
            <w:vAlign w:val="center"/>
          </w:tcPr>
          <w:p>
            <w:pPr>
              <w:spacing w:line="480" w:lineRule="auto"/>
              <w:jc w:val="center"/>
              <w:rPr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4A21"/>
    <w:rsid w:val="042C7246"/>
    <w:rsid w:val="08003CE5"/>
    <w:rsid w:val="0BFA329E"/>
    <w:rsid w:val="0D8967FE"/>
    <w:rsid w:val="0F9F6713"/>
    <w:rsid w:val="0FFE3661"/>
    <w:rsid w:val="123F0865"/>
    <w:rsid w:val="16214A27"/>
    <w:rsid w:val="1A6E38A0"/>
    <w:rsid w:val="1B0335B0"/>
    <w:rsid w:val="1BF407D7"/>
    <w:rsid w:val="1D421AA0"/>
    <w:rsid w:val="1F72541D"/>
    <w:rsid w:val="1F787AA0"/>
    <w:rsid w:val="1FB53B21"/>
    <w:rsid w:val="29A617D4"/>
    <w:rsid w:val="2D534BD7"/>
    <w:rsid w:val="2DC452FE"/>
    <w:rsid w:val="2E2B00B7"/>
    <w:rsid w:val="2F3B5068"/>
    <w:rsid w:val="35374AAC"/>
    <w:rsid w:val="364948A8"/>
    <w:rsid w:val="3A491763"/>
    <w:rsid w:val="3CB607C4"/>
    <w:rsid w:val="3E991FBA"/>
    <w:rsid w:val="40875D7D"/>
    <w:rsid w:val="4104339E"/>
    <w:rsid w:val="416F4D70"/>
    <w:rsid w:val="428C0935"/>
    <w:rsid w:val="43481B4D"/>
    <w:rsid w:val="472921B3"/>
    <w:rsid w:val="4887119E"/>
    <w:rsid w:val="4E106CA7"/>
    <w:rsid w:val="4E502F56"/>
    <w:rsid w:val="510F1108"/>
    <w:rsid w:val="557F0BD7"/>
    <w:rsid w:val="569E7E28"/>
    <w:rsid w:val="577C6B83"/>
    <w:rsid w:val="58F037CB"/>
    <w:rsid w:val="59D91B1F"/>
    <w:rsid w:val="5A7F4070"/>
    <w:rsid w:val="5E1559D8"/>
    <w:rsid w:val="5F036984"/>
    <w:rsid w:val="5FBD7CF6"/>
    <w:rsid w:val="60571C97"/>
    <w:rsid w:val="635F3ECE"/>
    <w:rsid w:val="64244D0E"/>
    <w:rsid w:val="658948AE"/>
    <w:rsid w:val="666716B3"/>
    <w:rsid w:val="6986678D"/>
    <w:rsid w:val="69FD2A51"/>
    <w:rsid w:val="6A8B5465"/>
    <w:rsid w:val="6BDB0BBD"/>
    <w:rsid w:val="6ED308BB"/>
    <w:rsid w:val="6EDA1C32"/>
    <w:rsid w:val="78665DE5"/>
    <w:rsid w:val="7AC613B7"/>
    <w:rsid w:val="7ADA598B"/>
    <w:rsid w:val="7B8B0E3A"/>
    <w:rsid w:val="7BF10E3D"/>
    <w:rsid w:val="7ED566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Lines="0" w:after="100" w:afterLines="0"/>
      <w:jc w:val="left"/>
    </w:pPr>
    <w:rPr>
      <w:rFonts w:ascii="宋体" w:hAnsi="宋体"/>
      <w:kern w:val="0"/>
      <w:sz w:val="24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zhb</dc:creator>
  <cp:lastModifiedBy>沈凯强</cp:lastModifiedBy>
  <dcterms:modified xsi:type="dcterms:W3CDTF">2018-04-20T07:15:14Z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