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35" w:rsidRDefault="0035495D" w:rsidP="002869E4">
      <w:pPr>
        <w:jc w:val="center"/>
        <w:rPr>
          <w:rFonts w:hint="eastAsia"/>
          <w:b/>
          <w:sz w:val="32"/>
          <w:szCs w:val="32"/>
        </w:rPr>
      </w:pPr>
      <w:r>
        <w:rPr>
          <w:rFonts w:hint="eastAsia"/>
          <w:b/>
          <w:sz w:val="32"/>
          <w:szCs w:val="32"/>
        </w:rPr>
        <w:t>桐乡</w:t>
      </w:r>
      <w:r w:rsidRPr="00340ADE">
        <w:rPr>
          <w:rFonts w:hint="eastAsia"/>
          <w:b/>
          <w:sz w:val="32"/>
          <w:szCs w:val="32"/>
        </w:rPr>
        <w:t>泰爱斯环保能源有限公司</w:t>
      </w:r>
    </w:p>
    <w:p w:rsidR="00892007" w:rsidRDefault="00603335" w:rsidP="002869E4">
      <w:pPr>
        <w:jc w:val="center"/>
        <w:rPr>
          <w:b/>
          <w:sz w:val="32"/>
          <w:szCs w:val="32"/>
        </w:rPr>
      </w:pPr>
      <w:r>
        <w:rPr>
          <w:rFonts w:hint="eastAsia"/>
          <w:b/>
          <w:sz w:val="32"/>
          <w:szCs w:val="32"/>
        </w:rPr>
        <w:t>压力及差压变送器</w:t>
      </w:r>
      <w:r w:rsidR="006848D4">
        <w:rPr>
          <w:rFonts w:hint="eastAsia"/>
          <w:b/>
          <w:sz w:val="32"/>
          <w:szCs w:val="32"/>
        </w:rPr>
        <w:t>设备</w:t>
      </w:r>
      <w:r w:rsidR="002037E2">
        <w:rPr>
          <w:rFonts w:hint="eastAsia"/>
          <w:b/>
          <w:sz w:val="32"/>
          <w:szCs w:val="32"/>
        </w:rPr>
        <w:t>招标采购</w:t>
      </w:r>
    </w:p>
    <w:p w:rsidR="0035495D" w:rsidRPr="00340ADE" w:rsidRDefault="0035495D" w:rsidP="002869E4">
      <w:pPr>
        <w:jc w:val="center"/>
        <w:rPr>
          <w:b/>
          <w:sz w:val="32"/>
          <w:szCs w:val="32"/>
        </w:rPr>
      </w:pPr>
      <w:r w:rsidRPr="00340ADE">
        <w:rPr>
          <w:rFonts w:hint="eastAsia"/>
          <w:b/>
          <w:sz w:val="32"/>
          <w:szCs w:val="32"/>
        </w:rPr>
        <w:t>开标小结</w:t>
      </w:r>
    </w:p>
    <w:p w:rsidR="0035495D" w:rsidRDefault="0035495D" w:rsidP="002869E4"/>
    <w:p w:rsidR="0035495D" w:rsidRPr="002869E4" w:rsidRDefault="0035495D" w:rsidP="00A53323">
      <w:pPr>
        <w:spacing w:line="360" w:lineRule="auto"/>
      </w:pPr>
    </w:p>
    <w:p w:rsidR="0035495D" w:rsidRDefault="0035495D" w:rsidP="00FF6984">
      <w:pPr>
        <w:spacing w:line="360" w:lineRule="auto"/>
        <w:ind w:firstLineChars="200" w:firstLine="480"/>
        <w:rPr>
          <w:sz w:val="24"/>
          <w:szCs w:val="24"/>
        </w:rPr>
      </w:pPr>
      <w:r w:rsidRPr="00C9350E">
        <w:rPr>
          <w:sz w:val="24"/>
          <w:szCs w:val="24"/>
        </w:rPr>
        <w:t>201</w:t>
      </w:r>
      <w:r w:rsidR="00603335">
        <w:rPr>
          <w:rFonts w:hint="eastAsia"/>
          <w:sz w:val="24"/>
          <w:szCs w:val="24"/>
        </w:rPr>
        <w:t>7</w:t>
      </w:r>
      <w:r w:rsidRPr="00C9350E">
        <w:rPr>
          <w:rFonts w:hint="eastAsia"/>
          <w:sz w:val="24"/>
          <w:szCs w:val="24"/>
        </w:rPr>
        <w:t>年</w:t>
      </w:r>
      <w:r w:rsidR="00603335">
        <w:rPr>
          <w:rFonts w:hint="eastAsia"/>
          <w:sz w:val="24"/>
          <w:szCs w:val="24"/>
        </w:rPr>
        <w:t>1</w:t>
      </w:r>
      <w:r w:rsidRPr="00C9350E">
        <w:rPr>
          <w:rFonts w:hint="eastAsia"/>
          <w:sz w:val="24"/>
          <w:szCs w:val="24"/>
        </w:rPr>
        <w:t>月</w:t>
      </w:r>
      <w:r w:rsidR="00517A5F">
        <w:rPr>
          <w:rFonts w:hint="eastAsia"/>
          <w:sz w:val="24"/>
          <w:szCs w:val="24"/>
        </w:rPr>
        <w:t>1</w:t>
      </w:r>
      <w:r w:rsidR="00603335">
        <w:rPr>
          <w:rFonts w:hint="eastAsia"/>
          <w:sz w:val="24"/>
          <w:szCs w:val="24"/>
        </w:rPr>
        <w:t>3</w:t>
      </w:r>
      <w:r w:rsidRPr="00C9350E">
        <w:rPr>
          <w:rFonts w:hint="eastAsia"/>
          <w:sz w:val="24"/>
          <w:szCs w:val="24"/>
        </w:rPr>
        <w:t>日</w:t>
      </w:r>
      <w:r w:rsidR="006848D4">
        <w:rPr>
          <w:rFonts w:hint="eastAsia"/>
          <w:sz w:val="24"/>
          <w:szCs w:val="24"/>
        </w:rPr>
        <w:t>上</w:t>
      </w:r>
      <w:r>
        <w:rPr>
          <w:rFonts w:hint="eastAsia"/>
          <w:sz w:val="24"/>
          <w:szCs w:val="24"/>
        </w:rPr>
        <w:t>午</w:t>
      </w:r>
      <w:r w:rsidR="006848D4">
        <w:rPr>
          <w:rFonts w:hint="eastAsia"/>
          <w:sz w:val="24"/>
          <w:szCs w:val="24"/>
        </w:rPr>
        <w:t>10</w:t>
      </w:r>
      <w:r w:rsidR="003F77B6">
        <w:rPr>
          <w:rFonts w:hint="eastAsia"/>
          <w:sz w:val="24"/>
          <w:szCs w:val="24"/>
        </w:rPr>
        <w:t>点</w:t>
      </w:r>
      <w:r w:rsidR="006848D4">
        <w:rPr>
          <w:rFonts w:hint="eastAsia"/>
          <w:sz w:val="24"/>
          <w:szCs w:val="24"/>
        </w:rPr>
        <w:t>30</w:t>
      </w:r>
      <w:r w:rsidR="00EB275E">
        <w:rPr>
          <w:rFonts w:hint="eastAsia"/>
          <w:sz w:val="24"/>
          <w:szCs w:val="24"/>
        </w:rPr>
        <w:t>分</w:t>
      </w:r>
      <w:r w:rsidRPr="00C9350E">
        <w:rPr>
          <w:rFonts w:hint="eastAsia"/>
          <w:sz w:val="24"/>
          <w:szCs w:val="24"/>
        </w:rPr>
        <w:t>，</w:t>
      </w:r>
      <w:r>
        <w:rPr>
          <w:rFonts w:hint="eastAsia"/>
          <w:sz w:val="24"/>
          <w:szCs w:val="24"/>
        </w:rPr>
        <w:t>桐乡</w:t>
      </w:r>
      <w:r w:rsidRPr="00C9350E">
        <w:rPr>
          <w:rFonts w:hint="eastAsia"/>
          <w:sz w:val="24"/>
          <w:szCs w:val="24"/>
        </w:rPr>
        <w:t>泰爱斯环保能源有限公司</w:t>
      </w:r>
      <w:r w:rsidR="0015686B">
        <w:rPr>
          <w:rFonts w:hint="eastAsia"/>
          <w:sz w:val="24"/>
          <w:szCs w:val="24"/>
        </w:rPr>
        <w:t>压力及差压变送器</w:t>
      </w:r>
      <w:r w:rsidR="006848D4">
        <w:rPr>
          <w:rFonts w:hint="eastAsia"/>
          <w:sz w:val="24"/>
          <w:szCs w:val="24"/>
        </w:rPr>
        <w:t>设备</w:t>
      </w:r>
      <w:r w:rsidR="002037E2">
        <w:rPr>
          <w:rFonts w:hint="eastAsia"/>
          <w:sz w:val="24"/>
          <w:szCs w:val="24"/>
        </w:rPr>
        <w:t>招标采购</w:t>
      </w:r>
      <w:r w:rsidR="00881AB2">
        <w:rPr>
          <w:rFonts w:hint="eastAsia"/>
          <w:sz w:val="24"/>
          <w:szCs w:val="24"/>
        </w:rPr>
        <w:t>项目在嘉兴</w:t>
      </w:r>
      <w:r w:rsidRPr="00C9350E">
        <w:rPr>
          <w:rFonts w:hint="eastAsia"/>
          <w:sz w:val="24"/>
          <w:szCs w:val="24"/>
        </w:rPr>
        <w:t>市公共资源交易中心正式开标。前来投递标书单位一共</w:t>
      </w:r>
      <w:r w:rsidR="0015686B">
        <w:rPr>
          <w:rFonts w:hint="eastAsia"/>
          <w:sz w:val="24"/>
          <w:szCs w:val="24"/>
        </w:rPr>
        <w:t>3</w:t>
      </w:r>
      <w:r w:rsidRPr="00C9350E">
        <w:rPr>
          <w:rFonts w:hint="eastAsia"/>
          <w:sz w:val="24"/>
          <w:szCs w:val="24"/>
        </w:rPr>
        <w:t>家，名单详见附表</w:t>
      </w:r>
      <w:r w:rsidRPr="00C9350E">
        <w:rPr>
          <w:sz w:val="24"/>
          <w:szCs w:val="24"/>
        </w:rPr>
        <w:t>1</w:t>
      </w:r>
      <w:r w:rsidRPr="00C9350E">
        <w:rPr>
          <w:rFonts w:hint="eastAsia"/>
          <w:sz w:val="24"/>
          <w:szCs w:val="24"/>
        </w:rPr>
        <w:t>。</w:t>
      </w:r>
    </w:p>
    <w:p w:rsidR="00BB300A" w:rsidRDefault="0035495D" w:rsidP="00FF6984">
      <w:pPr>
        <w:spacing w:line="360" w:lineRule="auto"/>
        <w:ind w:firstLineChars="200" w:firstLine="480"/>
        <w:rPr>
          <w:sz w:val="24"/>
          <w:szCs w:val="24"/>
        </w:rPr>
      </w:pPr>
      <w:r>
        <w:rPr>
          <w:rFonts w:hint="eastAsia"/>
          <w:sz w:val="24"/>
          <w:szCs w:val="24"/>
        </w:rPr>
        <w:t>评标过程分为技术标与</w:t>
      </w:r>
      <w:proofErr w:type="gramStart"/>
      <w:r>
        <w:rPr>
          <w:rFonts w:hint="eastAsia"/>
          <w:sz w:val="24"/>
          <w:szCs w:val="24"/>
        </w:rPr>
        <w:t>商务标两部分</w:t>
      </w:r>
      <w:proofErr w:type="gramEnd"/>
      <w:r>
        <w:rPr>
          <w:rFonts w:hint="eastAsia"/>
          <w:sz w:val="24"/>
          <w:szCs w:val="24"/>
        </w:rPr>
        <w:t>。</w:t>
      </w:r>
      <w:r w:rsidR="006B1D12">
        <w:rPr>
          <w:rFonts w:hint="eastAsia"/>
          <w:sz w:val="24"/>
          <w:szCs w:val="24"/>
        </w:rPr>
        <w:t>技术分共</w:t>
      </w:r>
      <w:r w:rsidR="00731AE3">
        <w:rPr>
          <w:rFonts w:hint="eastAsia"/>
          <w:sz w:val="24"/>
          <w:szCs w:val="24"/>
        </w:rPr>
        <w:t>5</w:t>
      </w:r>
      <w:r w:rsidR="00F06F8B">
        <w:rPr>
          <w:sz w:val="24"/>
          <w:szCs w:val="24"/>
        </w:rPr>
        <w:t>0</w:t>
      </w:r>
      <w:r w:rsidR="00FB193B">
        <w:rPr>
          <w:rFonts w:hint="eastAsia"/>
          <w:sz w:val="24"/>
          <w:szCs w:val="24"/>
        </w:rPr>
        <w:t>分</w:t>
      </w:r>
      <w:r w:rsidR="00731AE3">
        <w:rPr>
          <w:rFonts w:hint="eastAsia"/>
          <w:sz w:val="24"/>
          <w:szCs w:val="24"/>
        </w:rPr>
        <w:t>，其中包含资信分</w:t>
      </w:r>
      <w:r w:rsidR="00731AE3">
        <w:rPr>
          <w:rFonts w:hint="eastAsia"/>
          <w:sz w:val="24"/>
          <w:szCs w:val="24"/>
        </w:rPr>
        <w:t>3</w:t>
      </w:r>
      <w:r w:rsidR="00731AE3">
        <w:rPr>
          <w:rFonts w:hint="eastAsia"/>
          <w:sz w:val="24"/>
          <w:szCs w:val="24"/>
        </w:rPr>
        <w:t>分</w:t>
      </w:r>
      <w:r w:rsidR="006B1D12">
        <w:rPr>
          <w:rFonts w:hint="eastAsia"/>
          <w:sz w:val="24"/>
          <w:szCs w:val="24"/>
        </w:rPr>
        <w:t>；商务分共</w:t>
      </w:r>
      <w:r w:rsidR="005502F3">
        <w:rPr>
          <w:rFonts w:hint="eastAsia"/>
          <w:sz w:val="24"/>
          <w:szCs w:val="24"/>
        </w:rPr>
        <w:t>5</w:t>
      </w:r>
      <w:r w:rsidR="006B1D12">
        <w:rPr>
          <w:rFonts w:hint="eastAsia"/>
          <w:sz w:val="24"/>
          <w:szCs w:val="24"/>
        </w:rPr>
        <w:t>0</w:t>
      </w:r>
      <w:r w:rsidR="006B1D12">
        <w:rPr>
          <w:rFonts w:hint="eastAsia"/>
          <w:sz w:val="24"/>
          <w:szCs w:val="24"/>
        </w:rPr>
        <w:t>分。</w:t>
      </w:r>
      <w:r>
        <w:rPr>
          <w:rFonts w:hint="eastAsia"/>
          <w:sz w:val="24"/>
          <w:szCs w:val="24"/>
        </w:rPr>
        <w:t>先开</w:t>
      </w:r>
      <w:r w:rsidR="00F06F8B">
        <w:rPr>
          <w:rFonts w:hint="eastAsia"/>
          <w:sz w:val="24"/>
          <w:szCs w:val="24"/>
        </w:rPr>
        <w:t>商务</w:t>
      </w:r>
      <w:r>
        <w:rPr>
          <w:rFonts w:hint="eastAsia"/>
          <w:sz w:val="24"/>
          <w:szCs w:val="24"/>
        </w:rPr>
        <w:t>标，待</w:t>
      </w:r>
      <w:r w:rsidR="00F06F8B">
        <w:rPr>
          <w:rFonts w:hint="eastAsia"/>
          <w:sz w:val="24"/>
          <w:szCs w:val="24"/>
        </w:rPr>
        <w:t>商务</w:t>
      </w:r>
      <w:r>
        <w:rPr>
          <w:rFonts w:hint="eastAsia"/>
          <w:sz w:val="24"/>
          <w:szCs w:val="24"/>
        </w:rPr>
        <w:t>标评标结果宣布之后再开</w:t>
      </w:r>
      <w:r w:rsidR="00F06F8B">
        <w:rPr>
          <w:rFonts w:hint="eastAsia"/>
          <w:sz w:val="24"/>
          <w:szCs w:val="24"/>
        </w:rPr>
        <w:t>技术</w:t>
      </w:r>
      <w:r>
        <w:rPr>
          <w:rFonts w:hint="eastAsia"/>
          <w:sz w:val="24"/>
          <w:szCs w:val="24"/>
        </w:rPr>
        <w:t>标。</w:t>
      </w:r>
    </w:p>
    <w:p w:rsidR="00BB300A" w:rsidRDefault="00BB300A" w:rsidP="00FF6984">
      <w:pPr>
        <w:spacing w:line="360" w:lineRule="auto"/>
        <w:ind w:firstLineChars="200" w:firstLine="480"/>
        <w:rPr>
          <w:sz w:val="24"/>
          <w:szCs w:val="24"/>
        </w:rPr>
      </w:pPr>
      <w:r>
        <w:rPr>
          <w:sz w:val="24"/>
          <w:szCs w:val="24"/>
        </w:rPr>
        <w:t>商务标满分</w:t>
      </w:r>
      <w:r w:rsidR="00AA6C31">
        <w:rPr>
          <w:rFonts w:hint="eastAsia"/>
          <w:sz w:val="24"/>
          <w:szCs w:val="24"/>
        </w:rPr>
        <w:t>5</w:t>
      </w:r>
      <w:r>
        <w:rPr>
          <w:rFonts w:hint="eastAsia"/>
          <w:sz w:val="24"/>
          <w:szCs w:val="24"/>
        </w:rPr>
        <w:t>0</w:t>
      </w:r>
      <w:r>
        <w:rPr>
          <w:rFonts w:hint="eastAsia"/>
          <w:sz w:val="24"/>
          <w:szCs w:val="24"/>
        </w:rPr>
        <w:t>分。评标基准价计算方式如下：</w:t>
      </w:r>
    </w:p>
    <w:p w:rsidR="00BB300A" w:rsidRDefault="00BB300A" w:rsidP="00FF6984">
      <w:pPr>
        <w:spacing w:line="360" w:lineRule="auto"/>
        <w:ind w:firstLineChars="200" w:firstLine="480"/>
        <w:rPr>
          <w:sz w:val="24"/>
          <w:szCs w:val="24"/>
        </w:rPr>
      </w:pPr>
      <w:r>
        <w:rPr>
          <w:sz w:val="24"/>
          <w:szCs w:val="24"/>
        </w:rPr>
        <w:t>评标基准价</w:t>
      </w:r>
      <w:r>
        <w:rPr>
          <w:rFonts w:hint="eastAsia"/>
          <w:sz w:val="24"/>
          <w:szCs w:val="24"/>
        </w:rPr>
        <w:t>=</w:t>
      </w:r>
      <w:r>
        <w:rPr>
          <w:sz w:val="24"/>
          <w:szCs w:val="24"/>
        </w:rPr>
        <w:t>通过详细评审后各投标价格的算术平均值</w:t>
      </w:r>
      <w:r>
        <w:rPr>
          <w:rFonts w:hint="eastAsia"/>
          <w:sz w:val="24"/>
          <w:szCs w:val="24"/>
        </w:rPr>
        <w:t>*</w:t>
      </w:r>
      <w:r>
        <w:rPr>
          <w:sz w:val="24"/>
          <w:szCs w:val="24"/>
        </w:rPr>
        <w:t>投标价格权重</w:t>
      </w:r>
      <w:r>
        <w:rPr>
          <w:rFonts w:hint="eastAsia"/>
          <w:sz w:val="24"/>
          <w:szCs w:val="24"/>
        </w:rPr>
        <w:t>B+</w:t>
      </w:r>
      <w:r>
        <w:rPr>
          <w:rFonts w:hint="eastAsia"/>
          <w:sz w:val="24"/>
          <w:szCs w:val="24"/>
        </w:rPr>
        <w:t>招标控制价</w:t>
      </w:r>
      <w:r>
        <w:rPr>
          <w:rFonts w:hint="eastAsia"/>
          <w:sz w:val="24"/>
          <w:szCs w:val="24"/>
        </w:rPr>
        <w:t>*</w:t>
      </w:r>
      <w:r>
        <w:rPr>
          <w:rFonts w:hint="eastAsia"/>
          <w:sz w:val="24"/>
          <w:szCs w:val="24"/>
        </w:rPr>
        <w:t>（</w:t>
      </w:r>
      <w:r>
        <w:rPr>
          <w:rFonts w:hint="eastAsia"/>
          <w:sz w:val="24"/>
          <w:szCs w:val="24"/>
        </w:rPr>
        <w:t>1-</w:t>
      </w:r>
      <w:r>
        <w:rPr>
          <w:rFonts w:hint="eastAsia"/>
          <w:sz w:val="24"/>
          <w:szCs w:val="24"/>
        </w:rPr>
        <w:t>下浮动率</w:t>
      </w:r>
      <w:r>
        <w:rPr>
          <w:rFonts w:hint="eastAsia"/>
          <w:sz w:val="24"/>
          <w:szCs w:val="24"/>
        </w:rPr>
        <w:t>A</w:t>
      </w:r>
      <w:r>
        <w:rPr>
          <w:rFonts w:hint="eastAsia"/>
          <w:sz w:val="24"/>
          <w:szCs w:val="24"/>
        </w:rPr>
        <w:t>）</w:t>
      </w:r>
      <w:r>
        <w:rPr>
          <w:rFonts w:hint="eastAsia"/>
          <w:sz w:val="24"/>
          <w:szCs w:val="24"/>
        </w:rPr>
        <w:t>*</w:t>
      </w:r>
      <w:r>
        <w:rPr>
          <w:rFonts w:hint="eastAsia"/>
          <w:sz w:val="24"/>
          <w:szCs w:val="24"/>
        </w:rPr>
        <w:t>（</w:t>
      </w:r>
      <w:r>
        <w:rPr>
          <w:rFonts w:hint="eastAsia"/>
          <w:sz w:val="24"/>
          <w:szCs w:val="24"/>
        </w:rPr>
        <w:t>1-</w:t>
      </w:r>
      <w:r>
        <w:rPr>
          <w:rFonts w:hint="eastAsia"/>
          <w:sz w:val="24"/>
          <w:szCs w:val="24"/>
        </w:rPr>
        <w:t>投标价格权重</w:t>
      </w:r>
      <w:r>
        <w:rPr>
          <w:rFonts w:hint="eastAsia"/>
          <w:sz w:val="24"/>
          <w:szCs w:val="24"/>
        </w:rPr>
        <w:t>B</w:t>
      </w:r>
      <w:r>
        <w:rPr>
          <w:rFonts w:hint="eastAsia"/>
          <w:sz w:val="24"/>
          <w:szCs w:val="24"/>
        </w:rPr>
        <w:t>）。</w:t>
      </w:r>
    </w:p>
    <w:p w:rsidR="00BB300A" w:rsidRDefault="00BB300A" w:rsidP="00FF6984">
      <w:pPr>
        <w:spacing w:line="360" w:lineRule="auto"/>
        <w:ind w:firstLineChars="200" w:firstLine="480"/>
        <w:rPr>
          <w:sz w:val="24"/>
          <w:szCs w:val="24"/>
        </w:rPr>
      </w:pPr>
      <w:r>
        <w:rPr>
          <w:sz w:val="24"/>
          <w:szCs w:val="24"/>
        </w:rPr>
        <w:t>投标价格</w:t>
      </w:r>
      <w:proofErr w:type="gramStart"/>
      <w:r>
        <w:rPr>
          <w:sz w:val="24"/>
          <w:szCs w:val="24"/>
        </w:rPr>
        <w:t>下浮率</w:t>
      </w:r>
      <w:proofErr w:type="gramEnd"/>
      <w:r>
        <w:rPr>
          <w:rFonts w:hint="eastAsia"/>
          <w:sz w:val="24"/>
          <w:szCs w:val="24"/>
        </w:rPr>
        <w:t>A</w:t>
      </w:r>
      <w:r>
        <w:rPr>
          <w:rFonts w:hint="eastAsia"/>
          <w:sz w:val="24"/>
          <w:szCs w:val="24"/>
        </w:rPr>
        <w:t>的确定：</w:t>
      </w:r>
      <w:r>
        <w:rPr>
          <w:rFonts w:hint="eastAsia"/>
          <w:sz w:val="24"/>
          <w:szCs w:val="24"/>
        </w:rPr>
        <w:t>A</w:t>
      </w:r>
      <w:r>
        <w:rPr>
          <w:rFonts w:hint="eastAsia"/>
          <w:sz w:val="24"/>
          <w:szCs w:val="24"/>
        </w:rPr>
        <w:t>在</w:t>
      </w:r>
      <w:r>
        <w:rPr>
          <w:rFonts w:hint="eastAsia"/>
          <w:sz w:val="24"/>
          <w:szCs w:val="24"/>
        </w:rPr>
        <w:t>7.5%</w:t>
      </w:r>
      <w:r>
        <w:rPr>
          <w:rFonts w:hint="eastAsia"/>
          <w:sz w:val="24"/>
          <w:szCs w:val="24"/>
        </w:rPr>
        <w:t>、</w:t>
      </w:r>
      <w:r>
        <w:rPr>
          <w:sz w:val="24"/>
          <w:szCs w:val="24"/>
        </w:rPr>
        <w:t>8</w:t>
      </w:r>
      <w:r>
        <w:rPr>
          <w:rFonts w:hint="eastAsia"/>
          <w:sz w:val="24"/>
          <w:szCs w:val="24"/>
        </w:rPr>
        <w:t>%</w:t>
      </w:r>
      <w:r>
        <w:rPr>
          <w:rFonts w:hint="eastAsia"/>
          <w:sz w:val="24"/>
          <w:szCs w:val="24"/>
        </w:rPr>
        <w:t>、</w:t>
      </w:r>
      <w:r>
        <w:rPr>
          <w:sz w:val="24"/>
          <w:szCs w:val="24"/>
        </w:rPr>
        <w:t>8</w:t>
      </w:r>
      <w:r>
        <w:rPr>
          <w:rFonts w:hint="eastAsia"/>
          <w:sz w:val="24"/>
          <w:szCs w:val="24"/>
        </w:rPr>
        <w:t>.5%</w:t>
      </w:r>
      <w:r>
        <w:rPr>
          <w:rFonts w:hint="eastAsia"/>
          <w:sz w:val="24"/>
          <w:szCs w:val="24"/>
        </w:rPr>
        <w:t>、</w:t>
      </w:r>
      <w:r>
        <w:rPr>
          <w:sz w:val="24"/>
          <w:szCs w:val="24"/>
        </w:rPr>
        <w:t>9</w:t>
      </w:r>
      <w:r>
        <w:rPr>
          <w:rFonts w:hint="eastAsia"/>
          <w:sz w:val="24"/>
          <w:szCs w:val="24"/>
        </w:rPr>
        <w:t>%</w:t>
      </w:r>
      <w:r>
        <w:rPr>
          <w:rFonts w:hint="eastAsia"/>
          <w:sz w:val="24"/>
          <w:szCs w:val="24"/>
        </w:rPr>
        <w:t>、</w:t>
      </w:r>
      <w:r>
        <w:rPr>
          <w:sz w:val="24"/>
          <w:szCs w:val="24"/>
        </w:rPr>
        <w:t>9</w:t>
      </w:r>
      <w:r>
        <w:rPr>
          <w:rFonts w:hint="eastAsia"/>
          <w:sz w:val="24"/>
          <w:szCs w:val="24"/>
        </w:rPr>
        <w:t>.5%</w:t>
      </w:r>
      <w:r>
        <w:rPr>
          <w:rFonts w:hint="eastAsia"/>
          <w:sz w:val="24"/>
          <w:szCs w:val="24"/>
        </w:rPr>
        <w:t>、</w:t>
      </w:r>
      <w:r>
        <w:rPr>
          <w:sz w:val="24"/>
          <w:szCs w:val="24"/>
        </w:rPr>
        <w:t>10</w:t>
      </w:r>
      <w:r>
        <w:rPr>
          <w:rFonts w:hint="eastAsia"/>
          <w:sz w:val="24"/>
          <w:szCs w:val="24"/>
        </w:rPr>
        <w:t>%</w:t>
      </w:r>
      <w:r>
        <w:rPr>
          <w:rFonts w:hint="eastAsia"/>
          <w:sz w:val="24"/>
          <w:szCs w:val="24"/>
        </w:rPr>
        <w:t>、</w:t>
      </w:r>
      <w:r>
        <w:rPr>
          <w:sz w:val="24"/>
          <w:szCs w:val="24"/>
        </w:rPr>
        <w:t>10</w:t>
      </w:r>
      <w:r>
        <w:rPr>
          <w:rFonts w:hint="eastAsia"/>
          <w:sz w:val="24"/>
          <w:szCs w:val="24"/>
        </w:rPr>
        <w:t>.5%</w:t>
      </w:r>
      <w:r>
        <w:rPr>
          <w:rFonts w:hint="eastAsia"/>
          <w:sz w:val="24"/>
          <w:szCs w:val="24"/>
        </w:rPr>
        <w:t>、</w:t>
      </w:r>
      <w:r>
        <w:rPr>
          <w:sz w:val="24"/>
          <w:szCs w:val="24"/>
        </w:rPr>
        <w:t>11</w:t>
      </w:r>
      <w:r>
        <w:rPr>
          <w:rFonts w:hint="eastAsia"/>
          <w:sz w:val="24"/>
          <w:szCs w:val="24"/>
        </w:rPr>
        <w:t>%</w:t>
      </w:r>
      <w:r>
        <w:rPr>
          <w:rFonts w:hint="eastAsia"/>
          <w:sz w:val="24"/>
          <w:szCs w:val="24"/>
        </w:rPr>
        <w:t>、</w:t>
      </w:r>
      <w:r>
        <w:rPr>
          <w:sz w:val="24"/>
          <w:szCs w:val="24"/>
        </w:rPr>
        <w:t>11</w:t>
      </w:r>
      <w:r>
        <w:rPr>
          <w:rFonts w:hint="eastAsia"/>
          <w:sz w:val="24"/>
          <w:szCs w:val="24"/>
        </w:rPr>
        <w:t>.5%</w:t>
      </w:r>
      <w:r>
        <w:rPr>
          <w:rFonts w:hint="eastAsia"/>
          <w:sz w:val="24"/>
          <w:szCs w:val="24"/>
        </w:rPr>
        <w:t>、</w:t>
      </w:r>
      <w:r>
        <w:rPr>
          <w:sz w:val="24"/>
          <w:szCs w:val="24"/>
        </w:rPr>
        <w:t>12</w:t>
      </w:r>
      <w:r>
        <w:rPr>
          <w:rFonts w:hint="eastAsia"/>
          <w:sz w:val="24"/>
          <w:szCs w:val="24"/>
        </w:rPr>
        <w:t>%</w:t>
      </w:r>
      <w:r>
        <w:rPr>
          <w:rFonts w:hint="eastAsia"/>
          <w:sz w:val="24"/>
          <w:szCs w:val="24"/>
        </w:rPr>
        <w:t>、</w:t>
      </w:r>
      <w:r>
        <w:rPr>
          <w:sz w:val="24"/>
          <w:szCs w:val="24"/>
        </w:rPr>
        <w:t>12</w:t>
      </w:r>
      <w:r>
        <w:rPr>
          <w:rFonts w:hint="eastAsia"/>
          <w:sz w:val="24"/>
          <w:szCs w:val="24"/>
        </w:rPr>
        <w:t>.5%</w:t>
      </w:r>
      <w:r>
        <w:rPr>
          <w:rFonts w:hint="eastAsia"/>
          <w:sz w:val="24"/>
          <w:szCs w:val="24"/>
        </w:rPr>
        <w:t>十一</w:t>
      </w:r>
      <w:proofErr w:type="gramStart"/>
      <w:r>
        <w:rPr>
          <w:rFonts w:hint="eastAsia"/>
          <w:sz w:val="24"/>
          <w:szCs w:val="24"/>
        </w:rPr>
        <w:t>档</w:t>
      </w:r>
      <w:proofErr w:type="gramEnd"/>
      <w:r>
        <w:rPr>
          <w:rFonts w:hint="eastAsia"/>
          <w:sz w:val="24"/>
          <w:szCs w:val="24"/>
        </w:rPr>
        <w:t>数值中随机抽取确定。</w:t>
      </w:r>
    </w:p>
    <w:p w:rsidR="00323DDD" w:rsidRDefault="00323DDD" w:rsidP="00FF6984">
      <w:pPr>
        <w:spacing w:line="360" w:lineRule="auto"/>
        <w:ind w:firstLineChars="200" w:firstLine="480"/>
        <w:rPr>
          <w:sz w:val="24"/>
          <w:szCs w:val="24"/>
        </w:rPr>
      </w:pPr>
      <w:r>
        <w:rPr>
          <w:rFonts w:hint="eastAsia"/>
          <w:sz w:val="24"/>
          <w:szCs w:val="24"/>
        </w:rPr>
        <w:t>投标价格权重</w:t>
      </w:r>
      <w:r>
        <w:rPr>
          <w:rFonts w:hint="eastAsia"/>
          <w:sz w:val="24"/>
          <w:szCs w:val="24"/>
        </w:rPr>
        <w:t>B</w:t>
      </w:r>
      <w:r>
        <w:rPr>
          <w:rFonts w:hint="eastAsia"/>
          <w:sz w:val="24"/>
          <w:szCs w:val="24"/>
        </w:rPr>
        <w:t>的确定：</w:t>
      </w:r>
      <w:r>
        <w:rPr>
          <w:rFonts w:hint="eastAsia"/>
          <w:sz w:val="24"/>
          <w:szCs w:val="24"/>
        </w:rPr>
        <w:t>B</w:t>
      </w:r>
      <w:r>
        <w:rPr>
          <w:rFonts w:hint="eastAsia"/>
          <w:sz w:val="24"/>
          <w:szCs w:val="24"/>
        </w:rPr>
        <w:t>在</w:t>
      </w:r>
      <w:r>
        <w:rPr>
          <w:rFonts w:hint="eastAsia"/>
          <w:sz w:val="24"/>
          <w:szCs w:val="24"/>
        </w:rPr>
        <w:t>40%</w:t>
      </w:r>
      <w:r>
        <w:rPr>
          <w:rFonts w:hint="eastAsia"/>
          <w:sz w:val="24"/>
          <w:szCs w:val="24"/>
        </w:rPr>
        <w:t>、</w:t>
      </w:r>
      <w:r>
        <w:rPr>
          <w:rFonts w:hint="eastAsia"/>
          <w:sz w:val="24"/>
          <w:szCs w:val="24"/>
        </w:rPr>
        <w:t>4</w:t>
      </w:r>
      <w:r>
        <w:rPr>
          <w:sz w:val="24"/>
          <w:szCs w:val="24"/>
        </w:rPr>
        <w:t>2</w:t>
      </w:r>
      <w:r>
        <w:rPr>
          <w:rFonts w:hint="eastAsia"/>
          <w:sz w:val="24"/>
          <w:szCs w:val="24"/>
        </w:rPr>
        <w:t>%</w:t>
      </w:r>
      <w:r>
        <w:rPr>
          <w:rFonts w:hint="eastAsia"/>
          <w:sz w:val="24"/>
          <w:szCs w:val="24"/>
        </w:rPr>
        <w:t>、</w:t>
      </w:r>
      <w:r>
        <w:rPr>
          <w:rFonts w:hint="eastAsia"/>
          <w:sz w:val="24"/>
          <w:szCs w:val="24"/>
        </w:rPr>
        <w:t>4</w:t>
      </w:r>
      <w:r>
        <w:rPr>
          <w:sz w:val="24"/>
          <w:szCs w:val="24"/>
        </w:rPr>
        <w:t>4</w:t>
      </w:r>
      <w:r>
        <w:rPr>
          <w:rFonts w:hint="eastAsia"/>
          <w:sz w:val="24"/>
          <w:szCs w:val="24"/>
        </w:rPr>
        <w:t>%</w:t>
      </w:r>
      <w:r>
        <w:rPr>
          <w:rFonts w:hint="eastAsia"/>
          <w:sz w:val="24"/>
          <w:szCs w:val="24"/>
        </w:rPr>
        <w:t>、</w:t>
      </w:r>
      <w:r>
        <w:rPr>
          <w:rFonts w:hint="eastAsia"/>
          <w:sz w:val="24"/>
          <w:szCs w:val="24"/>
        </w:rPr>
        <w:t>4</w:t>
      </w:r>
      <w:r>
        <w:rPr>
          <w:sz w:val="24"/>
          <w:szCs w:val="24"/>
        </w:rPr>
        <w:t>6</w:t>
      </w:r>
      <w:r>
        <w:rPr>
          <w:rFonts w:hint="eastAsia"/>
          <w:sz w:val="24"/>
          <w:szCs w:val="24"/>
        </w:rPr>
        <w:t>%</w:t>
      </w:r>
      <w:r>
        <w:rPr>
          <w:rFonts w:hint="eastAsia"/>
          <w:sz w:val="24"/>
          <w:szCs w:val="24"/>
        </w:rPr>
        <w:t>、</w:t>
      </w:r>
      <w:r>
        <w:rPr>
          <w:rFonts w:hint="eastAsia"/>
          <w:sz w:val="24"/>
          <w:szCs w:val="24"/>
        </w:rPr>
        <w:t>4</w:t>
      </w:r>
      <w:r>
        <w:rPr>
          <w:sz w:val="24"/>
          <w:szCs w:val="24"/>
        </w:rPr>
        <w:t>8</w:t>
      </w:r>
      <w:r>
        <w:rPr>
          <w:rFonts w:hint="eastAsia"/>
          <w:sz w:val="24"/>
          <w:szCs w:val="24"/>
        </w:rPr>
        <w:t>%</w:t>
      </w:r>
      <w:r>
        <w:rPr>
          <w:rFonts w:hint="eastAsia"/>
          <w:sz w:val="24"/>
          <w:szCs w:val="24"/>
        </w:rPr>
        <w:t>、</w:t>
      </w:r>
      <w:r>
        <w:rPr>
          <w:sz w:val="24"/>
          <w:szCs w:val="24"/>
        </w:rPr>
        <w:t>5</w:t>
      </w:r>
      <w:r>
        <w:rPr>
          <w:rFonts w:hint="eastAsia"/>
          <w:sz w:val="24"/>
          <w:szCs w:val="24"/>
        </w:rPr>
        <w:t>0%</w:t>
      </w:r>
      <w:r>
        <w:rPr>
          <w:rFonts w:hint="eastAsia"/>
          <w:sz w:val="24"/>
          <w:szCs w:val="24"/>
        </w:rPr>
        <w:t>、</w:t>
      </w:r>
      <w:r>
        <w:rPr>
          <w:sz w:val="24"/>
          <w:szCs w:val="24"/>
        </w:rPr>
        <w:t>52</w:t>
      </w:r>
      <w:r>
        <w:rPr>
          <w:rFonts w:hint="eastAsia"/>
          <w:sz w:val="24"/>
          <w:szCs w:val="24"/>
        </w:rPr>
        <w:t>%</w:t>
      </w:r>
      <w:r>
        <w:rPr>
          <w:rFonts w:hint="eastAsia"/>
          <w:sz w:val="24"/>
          <w:szCs w:val="24"/>
        </w:rPr>
        <w:t>、</w:t>
      </w:r>
      <w:r>
        <w:rPr>
          <w:sz w:val="24"/>
          <w:szCs w:val="24"/>
        </w:rPr>
        <w:t>54</w:t>
      </w:r>
      <w:r>
        <w:rPr>
          <w:rFonts w:hint="eastAsia"/>
          <w:sz w:val="24"/>
          <w:szCs w:val="24"/>
        </w:rPr>
        <w:t>%</w:t>
      </w:r>
      <w:r>
        <w:rPr>
          <w:rFonts w:hint="eastAsia"/>
          <w:sz w:val="24"/>
          <w:szCs w:val="24"/>
        </w:rPr>
        <w:t>、</w:t>
      </w:r>
      <w:r>
        <w:rPr>
          <w:sz w:val="24"/>
          <w:szCs w:val="24"/>
        </w:rPr>
        <w:t>56</w:t>
      </w:r>
      <w:r>
        <w:rPr>
          <w:rFonts w:hint="eastAsia"/>
          <w:sz w:val="24"/>
          <w:szCs w:val="24"/>
        </w:rPr>
        <w:t>%</w:t>
      </w:r>
      <w:r>
        <w:rPr>
          <w:rFonts w:hint="eastAsia"/>
          <w:sz w:val="24"/>
          <w:szCs w:val="24"/>
        </w:rPr>
        <w:t>、</w:t>
      </w:r>
      <w:r>
        <w:rPr>
          <w:sz w:val="24"/>
          <w:szCs w:val="24"/>
        </w:rPr>
        <w:t>58</w:t>
      </w:r>
      <w:r>
        <w:rPr>
          <w:rFonts w:hint="eastAsia"/>
          <w:sz w:val="24"/>
          <w:szCs w:val="24"/>
        </w:rPr>
        <w:t>%</w:t>
      </w:r>
      <w:r>
        <w:rPr>
          <w:rFonts w:hint="eastAsia"/>
          <w:sz w:val="24"/>
          <w:szCs w:val="24"/>
        </w:rPr>
        <w:t>、</w:t>
      </w:r>
      <w:r>
        <w:rPr>
          <w:rFonts w:hint="eastAsia"/>
          <w:sz w:val="24"/>
          <w:szCs w:val="24"/>
        </w:rPr>
        <w:t>6</w:t>
      </w:r>
      <w:r>
        <w:rPr>
          <w:sz w:val="24"/>
          <w:szCs w:val="24"/>
        </w:rPr>
        <w:t>0</w:t>
      </w:r>
      <w:r>
        <w:rPr>
          <w:rFonts w:hint="eastAsia"/>
          <w:sz w:val="24"/>
          <w:szCs w:val="24"/>
        </w:rPr>
        <w:t>%</w:t>
      </w:r>
      <w:r w:rsidR="00FA2DDD">
        <w:rPr>
          <w:rFonts w:hint="eastAsia"/>
          <w:sz w:val="24"/>
          <w:szCs w:val="24"/>
        </w:rPr>
        <w:t>十一</w:t>
      </w:r>
      <w:proofErr w:type="gramStart"/>
      <w:r w:rsidR="00FA2DDD">
        <w:rPr>
          <w:rFonts w:hint="eastAsia"/>
          <w:sz w:val="24"/>
          <w:szCs w:val="24"/>
        </w:rPr>
        <w:t>档</w:t>
      </w:r>
      <w:proofErr w:type="gramEnd"/>
      <w:r w:rsidR="00FA2DDD">
        <w:rPr>
          <w:rFonts w:hint="eastAsia"/>
          <w:sz w:val="24"/>
          <w:szCs w:val="24"/>
        </w:rPr>
        <w:t>数值中随机抽取确定。</w:t>
      </w:r>
    </w:p>
    <w:p w:rsidR="00EB2A8B" w:rsidRDefault="002036CB" w:rsidP="00CD5030">
      <w:pPr>
        <w:spacing w:line="360" w:lineRule="auto"/>
        <w:ind w:firstLineChars="200" w:firstLine="480"/>
        <w:rPr>
          <w:sz w:val="24"/>
          <w:szCs w:val="24"/>
        </w:rPr>
      </w:pPr>
      <w:r>
        <w:rPr>
          <w:sz w:val="24"/>
          <w:szCs w:val="24"/>
        </w:rPr>
        <w:t>上述</w:t>
      </w:r>
      <w:proofErr w:type="gramStart"/>
      <w:r w:rsidR="00BE31E0">
        <w:rPr>
          <w:sz w:val="24"/>
          <w:szCs w:val="24"/>
        </w:rPr>
        <w:t>下浮率</w:t>
      </w:r>
      <w:proofErr w:type="gramEnd"/>
      <w:r w:rsidR="00BE31E0">
        <w:rPr>
          <w:rFonts w:hint="eastAsia"/>
          <w:sz w:val="24"/>
          <w:szCs w:val="24"/>
        </w:rPr>
        <w:t>A</w:t>
      </w:r>
      <w:r w:rsidR="00BE31E0">
        <w:rPr>
          <w:rFonts w:hint="eastAsia"/>
          <w:sz w:val="24"/>
          <w:szCs w:val="24"/>
        </w:rPr>
        <w:t>及价格权重</w:t>
      </w:r>
      <w:r w:rsidR="00BE31E0">
        <w:rPr>
          <w:rFonts w:hint="eastAsia"/>
          <w:sz w:val="24"/>
          <w:szCs w:val="24"/>
        </w:rPr>
        <w:t>B</w:t>
      </w:r>
      <w:r w:rsidR="00BE31E0">
        <w:rPr>
          <w:rFonts w:hint="eastAsia"/>
          <w:sz w:val="24"/>
          <w:szCs w:val="24"/>
        </w:rPr>
        <w:t>在开启商务标前由第一个在投标截止时间前送达投标文件的投标人代表当场随机抽取确定。</w:t>
      </w:r>
      <w:proofErr w:type="gramStart"/>
      <w:r w:rsidR="00BE31E0">
        <w:rPr>
          <w:sz w:val="24"/>
          <w:szCs w:val="24"/>
        </w:rPr>
        <w:t>下浮率</w:t>
      </w:r>
      <w:proofErr w:type="gramEnd"/>
      <w:r w:rsidR="00BE31E0">
        <w:rPr>
          <w:rFonts w:hint="eastAsia"/>
          <w:sz w:val="24"/>
          <w:szCs w:val="24"/>
        </w:rPr>
        <w:t>A</w:t>
      </w:r>
      <w:r w:rsidR="00BE31E0">
        <w:rPr>
          <w:rFonts w:hint="eastAsia"/>
          <w:sz w:val="24"/>
          <w:szCs w:val="24"/>
        </w:rPr>
        <w:t>及价格权重</w:t>
      </w:r>
      <w:r w:rsidR="00BE31E0">
        <w:rPr>
          <w:rFonts w:hint="eastAsia"/>
          <w:sz w:val="24"/>
          <w:szCs w:val="24"/>
        </w:rPr>
        <w:t>B</w:t>
      </w:r>
      <w:r w:rsidR="00BE31E0">
        <w:rPr>
          <w:rFonts w:hint="eastAsia"/>
          <w:sz w:val="24"/>
          <w:szCs w:val="24"/>
        </w:rPr>
        <w:t>抽取时仅一次抽取</w:t>
      </w:r>
      <w:r w:rsidR="00BE31E0">
        <w:rPr>
          <w:rFonts w:hint="eastAsia"/>
          <w:sz w:val="24"/>
          <w:szCs w:val="24"/>
        </w:rPr>
        <w:t>A</w:t>
      </w:r>
      <w:r w:rsidR="00BE31E0">
        <w:rPr>
          <w:rFonts w:hint="eastAsia"/>
          <w:sz w:val="24"/>
          <w:szCs w:val="24"/>
        </w:rPr>
        <w:t>、</w:t>
      </w:r>
      <w:r w:rsidR="00BE31E0">
        <w:rPr>
          <w:rFonts w:hint="eastAsia"/>
          <w:sz w:val="24"/>
          <w:szCs w:val="24"/>
        </w:rPr>
        <w:t>B</w:t>
      </w:r>
      <w:r w:rsidR="00BE31E0">
        <w:rPr>
          <w:rFonts w:hint="eastAsia"/>
          <w:sz w:val="24"/>
          <w:szCs w:val="24"/>
        </w:rPr>
        <w:t>值在</w:t>
      </w:r>
      <w:r w:rsidR="00BE31E0">
        <w:rPr>
          <w:rFonts w:hint="eastAsia"/>
          <w:sz w:val="24"/>
          <w:szCs w:val="24"/>
        </w:rPr>
        <w:t>1-</w:t>
      </w:r>
      <w:r w:rsidR="00BE31E0">
        <w:rPr>
          <w:sz w:val="24"/>
          <w:szCs w:val="24"/>
        </w:rPr>
        <w:t>11</w:t>
      </w:r>
      <w:r w:rsidR="00BE31E0">
        <w:rPr>
          <w:sz w:val="24"/>
          <w:szCs w:val="24"/>
        </w:rPr>
        <w:t>档中具体排位号</w:t>
      </w:r>
      <w:r w:rsidR="00BE31E0">
        <w:rPr>
          <w:rFonts w:hint="eastAsia"/>
          <w:sz w:val="24"/>
          <w:szCs w:val="24"/>
        </w:rPr>
        <w:t>。</w:t>
      </w:r>
      <w:r w:rsidR="00EB2A8B">
        <w:rPr>
          <w:rFonts w:hint="eastAsia"/>
          <w:sz w:val="24"/>
          <w:szCs w:val="24"/>
        </w:rPr>
        <w:t>经过随机抽签，最终确定评标基准价为</w:t>
      </w:r>
      <w:r w:rsidR="00C5573D">
        <w:rPr>
          <w:rFonts w:hint="eastAsia"/>
          <w:sz w:val="24"/>
          <w:szCs w:val="24"/>
        </w:rPr>
        <w:t>159.0199</w:t>
      </w:r>
      <w:bookmarkStart w:id="0" w:name="_GoBack"/>
      <w:bookmarkEnd w:id="0"/>
      <w:r w:rsidR="00EB2A8B">
        <w:rPr>
          <w:rFonts w:hint="eastAsia"/>
          <w:sz w:val="24"/>
          <w:szCs w:val="24"/>
        </w:rPr>
        <w:t>万元。</w:t>
      </w:r>
    </w:p>
    <w:p w:rsidR="00BB300A" w:rsidRPr="00A20063" w:rsidRDefault="00FA481A" w:rsidP="00CD5030">
      <w:pPr>
        <w:spacing w:line="360" w:lineRule="auto"/>
        <w:ind w:firstLineChars="200" w:firstLine="480"/>
        <w:rPr>
          <w:sz w:val="24"/>
          <w:szCs w:val="24"/>
        </w:rPr>
      </w:pPr>
      <w:r>
        <w:rPr>
          <w:rFonts w:hint="eastAsia"/>
          <w:sz w:val="24"/>
          <w:szCs w:val="24"/>
        </w:rPr>
        <w:t>投标报价每高于评标基准价</w:t>
      </w:r>
      <w:r>
        <w:rPr>
          <w:rFonts w:hint="eastAsia"/>
          <w:sz w:val="24"/>
          <w:szCs w:val="24"/>
        </w:rPr>
        <w:t>1%</w:t>
      </w:r>
      <w:r>
        <w:rPr>
          <w:rFonts w:hint="eastAsia"/>
          <w:sz w:val="24"/>
          <w:szCs w:val="24"/>
        </w:rPr>
        <w:t>的，扣</w:t>
      </w:r>
      <w:r w:rsidR="00CE20C3">
        <w:rPr>
          <w:rFonts w:hint="eastAsia"/>
          <w:sz w:val="24"/>
          <w:szCs w:val="24"/>
        </w:rPr>
        <w:t>0.5</w:t>
      </w:r>
      <w:r>
        <w:rPr>
          <w:rFonts w:hint="eastAsia"/>
          <w:sz w:val="24"/>
          <w:szCs w:val="24"/>
        </w:rPr>
        <w:t>分；投标报价每低于评标基准价</w:t>
      </w:r>
      <w:r>
        <w:rPr>
          <w:rFonts w:hint="eastAsia"/>
          <w:sz w:val="24"/>
          <w:szCs w:val="24"/>
        </w:rPr>
        <w:t>1%</w:t>
      </w:r>
      <w:r>
        <w:rPr>
          <w:rFonts w:hint="eastAsia"/>
          <w:sz w:val="24"/>
          <w:szCs w:val="24"/>
        </w:rPr>
        <w:t>的</w:t>
      </w:r>
      <w:r w:rsidR="00D15088">
        <w:rPr>
          <w:rFonts w:hint="eastAsia"/>
          <w:sz w:val="24"/>
          <w:szCs w:val="24"/>
        </w:rPr>
        <w:t>，扣</w:t>
      </w:r>
      <w:r w:rsidR="00D15088">
        <w:rPr>
          <w:rFonts w:hint="eastAsia"/>
          <w:sz w:val="24"/>
          <w:szCs w:val="24"/>
        </w:rPr>
        <w:t>0.</w:t>
      </w:r>
      <w:r w:rsidR="00CE20C3">
        <w:rPr>
          <w:rFonts w:hint="eastAsia"/>
          <w:sz w:val="24"/>
          <w:szCs w:val="24"/>
        </w:rPr>
        <w:t>3</w:t>
      </w:r>
      <w:r w:rsidR="00D15088">
        <w:rPr>
          <w:rFonts w:hint="eastAsia"/>
          <w:sz w:val="24"/>
          <w:szCs w:val="24"/>
        </w:rPr>
        <w:t>分</w:t>
      </w:r>
      <w:r w:rsidR="00A20063">
        <w:rPr>
          <w:rFonts w:hint="eastAsia"/>
          <w:sz w:val="24"/>
          <w:szCs w:val="24"/>
        </w:rPr>
        <w:t>。各厂家商务报价及得分详见附表</w:t>
      </w:r>
      <w:r w:rsidR="000B5A06">
        <w:rPr>
          <w:sz w:val="24"/>
          <w:szCs w:val="24"/>
        </w:rPr>
        <w:t>2</w:t>
      </w:r>
      <w:r w:rsidR="00A20063">
        <w:rPr>
          <w:rFonts w:hint="eastAsia"/>
          <w:sz w:val="24"/>
          <w:szCs w:val="24"/>
        </w:rPr>
        <w:t>。</w:t>
      </w:r>
    </w:p>
    <w:p w:rsidR="0035495D" w:rsidRDefault="0035495D" w:rsidP="00FF6984">
      <w:pPr>
        <w:spacing w:line="360" w:lineRule="auto"/>
        <w:ind w:firstLineChars="200" w:firstLine="480"/>
        <w:rPr>
          <w:sz w:val="24"/>
          <w:szCs w:val="24"/>
        </w:rPr>
      </w:pPr>
      <w:r>
        <w:rPr>
          <w:rFonts w:hint="eastAsia"/>
          <w:sz w:val="24"/>
          <w:szCs w:val="24"/>
        </w:rPr>
        <w:t>技术</w:t>
      </w:r>
      <w:proofErr w:type="gramStart"/>
      <w:r>
        <w:rPr>
          <w:rFonts w:hint="eastAsia"/>
          <w:sz w:val="24"/>
          <w:szCs w:val="24"/>
        </w:rPr>
        <w:t>标专家</w:t>
      </w:r>
      <w:proofErr w:type="gramEnd"/>
      <w:r>
        <w:rPr>
          <w:rFonts w:hint="eastAsia"/>
          <w:sz w:val="24"/>
          <w:szCs w:val="24"/>
        </w:rPr>
        <w:t>评审小组由</w:t>
      </w:r>
      <w:r>
        <w:rPr>
          <w:sz w:val="24"/>
          <w:szCs w:val="24"/>
        </w:rPr>
        <w:t>5</w:t>
      </w:r>
      <w:r>
        <w:rPr>
          <w:rFonts w:hint="eastAsia"/>
          <w:sz w:val="24"/>
          <w:szCs w:val="24"/>
        </w:rPr>
        <w:t>名专家组成，包括</w:t>
      </w:r>
      <w:r>
        <w:rPr>
          <w:sz w:val="24"/>
          <w:szCs w:val="24"/>
        </w:rPr>
        <w:t>2</w:t>
      </w:r>
      <w:r>
        <w:rPr>
          <w:rFonts w:hint="eastAsia"/>
          <w:sz w:val="24"/>
          <w:szCs w:val="24"/>
        </w:rPr>
        <w:t>名经济专家，</w:t>
      </w:r>
      <w:r>
        <w:rPr>
          <w:sz w:val="24"/>
          <w:szCs w:val="24"/>
        </w:rPr>
        <w:t>2</w:t>
      </w:r>
      <w:r>
        <w:rPr>
          <w:rFonts w:hint="eastAsia"/>
          <w:sz w:val="24"/>
          <w:szCs w:val="24"/>
        </w:rPr>
        <w:t>名技术专家与</w:t>
      </w:r>
      <w:r>
        <w:rPr>
          <w:sz w:val="24"/>
          <w:szCs w:val="24"/>
        </w:rPr>
        <w:t>1</w:t>
      </w:r>
      <w:r>
        <w:rPr>
          <w:rFonts w:hint="eastAsia"/>
          <w:sz w:val="24"/>
          <w:szCs w:val="24"/>
        </w:rPr>
        <w:t>名业主方代表。除业主方代表外，其余</w:t>
      </w:r>
      <w:r>
        <w:rPr>
          <w:sz w:val="24"/>
          <w:szCs w:val="24"/>
        </w:rPr>
        <w:t>4</w:t>
      </w:r>
      <w:r>
        <w:rPr>
          <w:rFonts w:hint="eastAsia"/>
          <w:sz w:val="24"/>
          <w:szCs w:val="24"/>
        </w:rPr>
        <w:t>位专家均由</w:t>
      </w:r>
      <w:r w:rsidR="00CD5030">
        <w:rPr>
          <w:rFonts w:hint="eastAsia"/>
          <w:sz w:val="24"/>
          <w:szCs w:val="24"/>
        </w:rPr>
        <w:t>嘉兴</w:t>
      </w:r>
      <w:r>
        <w:rPr>
          <w:rFonts w:hint="eastAsia"/>
          <w:sz w:val="24"/>
          <w:szCs w:val="24"/>
        </w:rPr>
        <w:t>市公共资源交易中心从</w:t>
      </w:r>
      <w:r w:rsidR="00A96D09">
        <w:rPr>
          <w:rFonts w:hint="eastAsia"/>
          <w:sz w:val="24"/>
          <w:szCs w:val="24"/>
        </w:rPr>
        <w:t>浙江省综合性评标</w:t>
      </w:r>
      <w:r>
        <w:rPr>
          <w:rFonts w:hint="eastAsia"/>
          <w:sz w:val="24"/>
          <w:szCs w:val="24"/>
        </w:rPr>
        <w:t>专家库中随机抽取。</w:t>
      </w:r>
    </w:p>
    <w:p w:rsidR="00277C6D" w:rsidRDefault="0035495D" w:rsidP="00B02964">
      <w:pPr>
        <w:spacing w:line="360" w:lineRule="auto"/>
        <w:ind w:firstLineChars="200" w:firstLine="480"/>
        <w:rPr>
          <w:sz w:val="24"/>
          <w:szCs w:val="24"/>
        </w:rPr>
      </w:pPr>
      <w:r>
        <w:rPr>
          <w:rFonts w:hint="eastAsia"/>
          <w:sz w:val="24"/>
          <w:szCs w:val="24"/>
        </w:rPr>
        <w:t>技术评标中，专家组根据投标文件是否响应招标文件等要求进行评分。最终技术评标结果详见附表</w:t>
      </w:r>
      <w:r w:rsidR="001F7650">
        <w:rPr>
          <w:sz w:val="24"/>
          <w:szCs w:val="24"/>
        </w:rPr>
        <w:t>3</w:t>
      </w:r>
      <w:r>
        <w:rPr>
          <w:rFonts w:hint="eastAsia"/>
          <w:sz w:val="24"/>
          <w:szCs w:val="24"/>
        </w:rPr>
        <w:t>。</w:t>
      </w:r>
    </w:p>
    <w:p w:rsidR="0089521B" w:rsidRDefault="0035495D" w:rsidP="00CD3D21">
      <w:pPr>
        <w:spacing w:line="360" w:lineRule="auto"/>
        <w:ind w:firstLineChars="200" w:firstLine="480"/>
        <w:rPr>
          <w:sz w:val="24"/>
          <w:szCs w:val="24"/>
        </w:rPr>
      </w:pPr>
      <w:r>
        <w:rPr>
          <w:rFonts w:hint="eastAsia"/>
          <w:sz w:val="24"/>
          <w:szCs w:val="24"/>
        </w:rPr>
        <w:t>最终结果及拟中标单位详见附表</w:t>
      </w:r>
      <w:r>
        <w:rPr>
          <w:sz w:val="24"/>
          <w:szCs w:val="24"/>
        </w:rPr>
        <w:t>4</w:t>
      </w:r>
      <w:r>
        <w:rPr>
          <w:rFonts w:hint="eastAsia"/>
          <w:sz w:val="24"/>
          <w:szCs w:val="24"/>
        </w:rPr>
        <w:t>。</w:t>
      </w:r>
      <w:r w:rsidR="0089521B">
        <w:rPr>
          <w:sz w:val="24"/>
          <w:szCs w:val="24"/>
        </w:rPr>
        <w:t>中标单位为</w:t>
      </w:r>
      <w:r w:rsidR="006032D8">
        <w:rPr>
          <w:rFonts w:hint="eastAsia"/>
          <w:sz w:val="24"/>
          <w:szCs w:val="24"/>
        </w:rPr>
        <w:t>杭州</w:t>
      </w:r>
      <w:proofErr w:type="gramStart"/>
      <w:r w:rsidR="006032D8">
        <w:rPr>
          <w:rFonts w:hint="eastAsia"/>
          <w:sz w:val="24"/>
          <w:szCs w:val="24"/>
        </w:rPr>
        <w:t>上仪科技</w:t>
      </w:r>
      <w:proofErr w:type="gramEnd"/>
      <w:r w:rsidR="006032D8">
        <w:rPr>
          <w:rFonts w:hint="eastAsia"/>
          <w:sz w:val="24"/>
          <w:szCs w:val="24"/>
        </w:rPr>
        <w:t>有限公司</w:t>
      </w:r>
      <w:r w:rsidR="0089521B">
        <w:rPr>
          <w:rFonts w:hint="eastAsia"/>
          <w:sz w:val="24"/>
          <w:szCs w:val="24"/>
        </w:rPr>
        <w:t>，</w:t>
      </w:r>
      <w:r w:rsidR="006032D8">
        <w:rPr>
          <w:rFonts w:hint="eastAsia"/>
          <w:sz w:val="24"/>
          <w:szCs w:val="24"/>
        </w:rPr>
        <w:t>品</w:t>
      </w:r>
      <w:r w:rsidR="006032D8">
        <w:rPr>
          <w:rFonts w:hint="eastAsia"/>
          <w:sz w:val="24"/>
          <w:szCs w:val="24"/>
        </w:rPr>
        <w:lastRenderedPageBreak/>
        <w:t>牌为罗斯蒙特，</w:t>
      </w:r>
      <w:r w:rsidR="00181C5E">
        <w:rPr>
          <w:rFonts w:hint="eastAsia"/>
          <w:sz w:val="24"/>
          <w:szCs w:val="24"/>
        </w:rPr>
        <w:t>中标价格为</w:t>
      </w:r>
      <w:r w:rsidR="00842C51">
        <w:rPr>
          <w:rFonts w:hint="eastAsia"/>
          <w:sz w:val="24"/>
          <w:szCs w:val="24"/>
        </w:rPr>
        <w:t>164.515</w:t>
      </w:r>
      <w:r w:rsidR="00D16AAF">
        <w:rPr>
          <w:rFonts w:hint="eastAsia"/>
          <w:sz w:val="24"/>
          <w:szCs w:val="24"/>
        </w:rPr>
        <w:t>万元</w:t>
      </w:r>
      <w:r w:rsidR="00181C5E">
        <w:rPr>
          <w:rFonts w:hint="eastAsia"/>
          <w:sz w:val="24"/>
          <w:szCs w:val="24"/>
        </w:rPr>
        <w:t>。</w:t>
      </w:r>
    </w:p>
    <w:p w:rsidR="0035495D" w:rsidRDefault="0035495D" w:rsidP="00FF6984">
      <w:pPr>
        <w:spacing w:line="360" w:lineRule="auto"/>
        <w:ind w:firstLineChars="200" w:firstLine="480"/>
        <w:rPr>
          <w:sz w:val="24"/>
          <w:szCs w:val="24"/>
        </w:rPr>
      </w:pPr>
      <w:r>
        <w:rPr>
          <w:rFonts w:hint="eastAsia"/>
          <w:sz w:val="24"/>
          <w:szCs w:val="24"/>
        </w:rPr>
        <w:t>以上为桐乡</w:t>
      </w:r>
      <w:r w:rsidRPr="00C9350E">
        <w:rPr>
          <w:rFonts w:hint="eastAsia"/>
          <w:sz w:val="24"/>
          <w:szCs w:val="24"/>
        </w:rPr>
        <w:t>泰爱斯环保能源有限公司</w:t>
      </w:r>
      <w:r w:rsidR="005C2173">
        <w:rPr>
          <w:rFonts w:hint="eastAsia"/>
          <w:sz w:val="24"/>
          <w:szCs w:val="24"/>
        </w:rPr>
        <w:t>压力及差压变送器设备</w:t>
      </w:r>
      <w:r w:rsidR="00BB1D42">
        <w:rPr>
          <w:rFonts w:hint="eastAsia"/>
          <w:sz w:val="24"/>
          <w:szCs w:val="24"/>
        </w:rPr>
        <w:t>招标采购</w:t>
      </w:r>
      <w:r w:rsidRPr="00C9350E">
        <w:rPr>
          <w:rFonts w:hint="eastAsia"/>
          <w:sz w:val="24"/>
          <w:szCs w:val="24"/>
        </w:rPr>
        <w:t>项目</w:t>
      </w:r>
      <w:r>
        <w:rPr>
          <w:rFonts w:hint="eastAsia"/>
          <w:sz w:val="24"/>
          <w:szCs w:val="24"/>
        </w:rPr>
        <w:t>开标过程小结，该过程由</w:t>
      </w:r>
      <w:r w:rsidR="00A31802">
        <w:rPr>
          <w:rFonts w:hint="eastAsia"/>
          <w:sz w:val="24"/>
          <w:szCs w:val="24"/>
        </w:rPr>
        <w:t>嘉兴</w:t>
      </w:r>
      <w:r>
        <w:rPr>
          <w:rFonts w:hint="eastAsia"/>
          <w:sz w:val="24"/>
          <w:szCs w:val="24"/>
        </w:rPr>
        <w:t>市重点办、</w:t>
      </w:r>
      <w:r w:rsidR="00A31802">
        <w:rPr>
          <w:rFonts w:hint="eastAsia"/>
          <w:sz w:val="24"/>
          <w:szCs w:val="24"/>
        </w:rPr>
        <w:t>嘉兴</w:t>
      </w:r>
      <w:r>
        <w:rPr>
          <w:rFonts w:hint="eastAsia"/>
          <w:sz w:val="24"/>
          <w:szCs w:val="24"/>
        </w:rPr>
        <w:t>市公证处全程监督，整个过程合法、合</w:t>
      </w:r>
      <w:proofErr w:type="gramStart"/>
      <w:r>
        <w:rPr>
          <w:rFonts w:hint="eastAsia"/>
          <w:sz w:val="24"/>
          <w:szCs w:val="24"/>
        </w:rPr>
        <w:t>规</w:t>
      </w:r>
      <w:proofErr w:type="gramEnd"/>
      <w:r>
        <w:rPr>
          <w:rFonts w:hint="eastAsia"/>
          <w:sz w:val="24"/>
          <w:szCs w:val="24"/>
        </w:rPr>
        <w:t>。</w:t>
      </w:r>
    </w:p>
    <w:p w:rsidR="0063640F" w:rsidRDefault="0063640F" w:rsidP="001D6F97">
      <w:pPr>
        <w:spacing w:line="360" w:lineRule="auto"/>
        <w:rPr>
          <w:rFonts w:hint="eastAsia"/>
          <w:sz w:val="24"/>
          <w:szCs w:val="24"/>
        </w:rPr>
      </w:pPr>
    </w:p>
    <w:p w:rsidR="005C2173" w:rsidRDefault="005C2173" w:rsidP="001D6F97">
      <w:pPr>
        <w:spacing w:line="360" w:lineRule="auto"/>
        <w:rPr>
          <w:rFonts w:hint="eastAsia"/>
          <w:sz w:val="24"/>
          <w:szCs w:val="24"/>
        </w:rPr>
      </w:pPr>
    </w:p>
    <w:p w:rsidR="005C2173" w:rsidRPr="005C2173" w:rsidRDefault="005C2173" w:rsidP="001D6F97">
      <w:pPr>
        <w:spacing w:line="360" w:lineRule="auto"/>
        <w:rPr>
          <w:sz w:val="24"/>
          <w:szCs w:val="24"/>
        </w:rPr>
      </w:pPr>
    </w:p>
    <w:p w:rsidR="0035495D" w:rsidRDefault="0035495D" w:rsidP="00FF6984">
      <w:pPr>
        <w:spacing w:line="360" w:lineRule="auto"/>
        <w:ind w:firstLineChars="200" w:firstLine="480"/>
        <w:rPr>
          <w:sz w:val="24"/>
          <w:szCs w:val="24"/>
        </w:rPr>
      </w:pPr>
      <w:r>
        <w:rPr>
          <w:rFonts w:hint="eastAsia"/>
          <w:sz w:val="24"/>
          <w:szCs w:val="24"/>
        </w:rPr>
        <w:t>附表</w:t>
      </w:r>
      <w:r>
        <w:rPr>
          <w:sz w:val="24"/>
          <w:szCs w:val="24"/>
        </w:rPr>
        <w:t>1</w:t>
      </w:r>
      <w:r>
        <w:rPr>
          <w:rFonts w:hint="eastAsia"/>
          <w:sz w:val="24"/>
          <w:szCs w:val="24"/>
        </w:rPr>
        <w:t>：参与投标单位名单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35495D" w:rsidRPr="00A11DB5" w:rsidTr="00A11DB5">
        <w:tc>
          <w:tcPr>
            <w:tcW w:w="8296" w:type="dxa"/>
          </w:tcPr>
          <w:p w:rsidR="0035495D" w:rsidRPr="00A11DB5" w:rsidRDefault="0035495D" w:rsidP="00A11DB5">
            <w:pPr>
              <w:spacing w:line="360" w:lineRule="auto"/>
              <w:jc w:val="center"/>
              <w:rPr>
                <w:sz w:val="24"/>
                <w:szCs w:val="24"/>
              </w:rPr>
            </w:pPr>
            <w:r w:rsidRPr="00A11DB5">
              <w:rPr>
                <w:rFonts w:hint="eastAsia"/>
                <w:sz w:val="24"/>
                <w:szCs w:val="24"/>
              </w:rPr>
              <w:t>投标单位名称</w:t>
            </w:r>
          </w:p>
        </w:tc>
      </w:tr>
      <w:tr w:rsidR="003F77B6" w:rsidRPr="00A11DB5" w:rsidTr="00A11DB5">
        <w:tc>
          <w:tcPr>
            <w:tcW w:w="8296" w:type="dxa"/>
          </w:tcPr>
          <w:p w:rsidR="003F77B6" w:rsidRPr="00A11DB5" w:rsidRDefault="00E540DC" w:rsidP="003F77B6">
            <w:pPr>
              <w:spacing w:line="360" w:lineRule="auto"/>
              <w:jc w:val="center"/>
              <w:rPr>
                <w:sz w:val="24"/>
                <w:szCs w:val="24"/>
              </w:rPr>
            </w:pPr>
            <w:r>
              <w:rPr>
                <w:rFonts w:hint="eastAsia"/>
                <w:sz w:val="24"/>
                <w:szCs w:val="24"/>
              </w:rPr>
              <w:t>重庆川仪自动化股份有限公司</w:t>
            </w:r>
          </w:p>
        </w:tc>
      </w:tr>
      <w:tr w:rsidR="003F77B6" w:rsidRPr="00A11DB5" w:rsidTr="00A11DB5">
        <w:tc>
          <w:tcPr>
            <w:tcW w:w="8296" w:type="dxa"/>
          </w:tcPr>
          <w:p w:rsidR="003F77B6" w:rsidRPr="00A11DB5" w:rsidRDefault="00E540DC" w:rsidP="003F77B6">
            <w:pPr>
              <w:spacing w:line="360" w:lineRule="auto"/>
              <w:jc w:val="center"/>
              <w:rPr>
                <w:sz w:val="24"/>
                <w:szCs w:val="24"/>
              </w:rPr>
            </w:pPr>
            <w:r>
              <w:rPr>
                <w:rFonts w:hint="eastAsia"/>
                <w:sz w:val="24"/>
                <w:szCs w:val="24"/>
              </w:rPr>
              <w:t>杭州</w:t>
            </w:r>
            <w:proofErr w:type="gramStart"/>
            <w:r>
              <w:rPr>
                <w:rFonts w:hint="eastAsia"/>
                <w:sz w:val="24"/>
                <w:szCs w:val="24"/>
              </w:rPr>
              <w:t>上仪科技</w:t>
            </w:r>
            <w:proofErr w:type="gramEnd"/>
            <w:r>
              <w:rPr>
                <w:rFonts w:hint="eastAsia"/>
                <w:sz w:val="24"/>
                <w:szCs w:val="24"/>
              </w:rPr>
              <w:t>有限公司</w:t>
            </w:r>
          </w:p>
        </w:tc>
      </w:tr>
      <w:tr w:rsidR="003F77B6" w:rsidRPr="00A11DB5" w:rsidTr="00A11DB5">
        <w:tc>
          <w:tcPr>
            <w:tcW w:w="8296" w:type="dxa"/>
          </w:tcPr>
          <w:p w:rsidR="003F77B6" w:rsidRPr="00A11DB5" w:rsidRDefault="00E540DC" w:rsidP="003F77B6">
            <w:pPr>
              <w:spacing w:line="360" w:lineRule="auto"/>
              <w:jc w:val="center"/>
              <w:rPr>
                <w:sz w:val="24"/>
                <w:szCs w:val="24"/>
              </w:rPr>
            </w:pPr>
            <w:r>
              <w:rPr>
                <w:rFonts w:hint="eastAsia"/>
                <w:sz w:val="24"/>
                <w:szCs w:val="24"/>
              </w:rPr>
              <w:t>杭州中环自动化仪表有限公司</w:t>
            </w:r>
          </w:p>
        </w:tc>
      </w:tr>
    </w:tbl>
    <w:p w:rsidR="00445DEC" w:rsidRDefault="00445DEC" w:rsidP="006848D4">
      <w:pPr>
        <w:spacing w:line="360" w:lineRule="auto"/>
        <w:rPr>
          <w:rFonts w:hint="eastAsia"/>
          <w:sz w:val="24"/>
          <w:szCs w:val="24"/>
        </w:rPr>
      </w:pPr>
    </w:p>
    <w:p w:rsidR="005C2173" w:rsidRDefault="005C2173" w:rsidP="006848D4">
      <w:pPr>
        <w:spacing w:line="360" w:lineRule="auto"/>
        <w:rPr>
          <w:sz w:val="24"/>
          <w:szCs w:val="24"/>
        </w:rPr>
      </w:pPr>
    </w:p>
    <w:p w:rsidR="001F7650" w:rsidRDefault="001F7650" w:rsidP="001F7650">
      <w:pPr>
        <w:spacing w:line="360" w:lineRule="auto"/>
        <w:ind w:firstLineChars="200" w:firstLine="480"/>
        <w:rPr>
          <w:sz w:val="24"/>
          <w:szCs w:val="24"/>
        </w:rPr>
      </w:pPr>
      <w:r>
        <w:rPr>
          <w:rFonts w:hint="eastAsia"/>
          <w:sz w:val="24"/>
          <w:szCs w:val="24"/>
        </w:rPr>
        <w:t>附表</w:t>
      </w:r>
      <w:r>
        <w:rPr>
          <w:sz w:val="24"/>
          <w:szCs w:val="24"/>
        </w:rPr>
        <w:t>2</w:t>
      </w:r>
      <w:r>
        <w:rPr>
          <w:rFonts w:hint="eastAsia"/>
          <w:sz w:val="24"/>
          <w:szCs w:val="24"/>
        </w:rPr>
        <w:t>：商务报价及评分结果</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6"/>
        <w:gridCol w:w="2126"/>
        <w:gridCol w:w="1701"/>
      </w:tblGrid>
      <w:tr w:rsidR="001F7650" w:rsidRPr="00A11DB5" w:rsidTr="000D6CDE">
        <w:tc>
          <w:tcPr>
            <w:tcW w:w="4786" w:type="dxa"/>
          </w:tcPr>
          <w:p w:rsidR="001F7650" w:rsidRPr="00A11DB5" w:rsidRDefault="001F7650" w:rsidP="00C83E5E">
            <w:pPr>
              <w:spacing w:line="360" w:lineRule="auto"/>
              <w:jc w:val="center"/>
              <w:rPr>
                <w:sz w:val="24"/>
                <w:szCs w:val="24"/>
              </w:rPr>
            </w:pPr>
            <w:r w:rsidRPr="00A11DB5">
              <w:rPr>
                <w:rFonts w:hint="eastAsia"/>
                <w:sz w:val="24"/>
                <w:szCs w:val="24"/>
              </w:rPr>
              <w:t>投标单位名称</w:t>
            </w:r>
          </w:p>
        </w:tc>
        <w:tc>
          <w:tcPr>
            <w:tcW w:w="2126" w:type="dxa"/>
          </w:tcPr>
          <w:p w:rsidR="001F7650" w:rsidRPr="00A11DB5" w:rsidRDefault="001F7650" w:rsidP="00C83E5E">
            <w:pPr>
              <w:spacing w:line="360" w:lineRule="auto"/>
              <w:jc w:val="center"/>
              <w:rPr>
                <w:sz w:val="24"/>
                <w:szCs w:val="24"/>
              </w:rPr>
            </w:pPr>
            <w:r w:rsidRPr="00A11DB5">
              <w:rPr>
                <w:rFonts w:hint="eastAsia"/>
                <w:sz w:val="24"/>
                <w:szCs w:val="24"/>
              </w:rPr>
              <w:t>商务报价（万元）</w:t>
            </w:r>
          </w:p>
        </w:tc>
        <w:tc>
          <w:tcPr>
            <w:tcW w:w="1701" w:type="dxa"/>
          </w:tcPr>
          <w:p w:rsidR="001F7650" w:rsidRPr="00A11DB5" w:rsidRDefault="001F7650" w:rsidP="00C83E5E">
            <w:pPr>
              <w:spacing w:line="360" w:lineRule="auto"/>
              <w:jc w:val="center"/>
              <w:rPr>
                <w:sz w:val="24"/>
                <w:szCs w:val="24"/>
              </w:rPr>
            </w:pPr>
            <w:r w:rsidRPr="00A11DB5">
              <w:rPr>
                <w:rFonts w:hint="eastAsia"/>
                <w:sz w:val="24"/>
                <w:szCs w:val="24"/>
              </w:rPr>
              <w:t>商务评分</w:t>
            </w:r>
          </w:p>
        </w:tc>
      </w:tr>
      <w:tr w:rsidR="009B3FB4" w:rsidRPr="00A11DB5" w:rsidTr="000D6CDE">
        <w:tc>
          <w:tcPr>
            <w:tcW w:w="4786" w:type="dxa"/>
          </w:tcPr>
          <w:p w:rsidR="009B3FB4" w:rsidRPr="00A11DB5" w:rsidRDefault="009B3FB4" w:rsidP="00C73822">
            <w:pPr>
              <w:spacing w:line="360" w:lineRule="auto"/>
              <w:jc w:val="center"/>
              <w:rPr>
                <w:sz w:val="24"/>
                <w:szCs w:val="24"/>
              </w:rPr>
            </w:pPr>
            <w:r>
              <w:rPr>
                <w:rFonts w:hint="eastAsia"/>
                <w:sz w:val="24"/>
                <w:szCs w:val="24"/>
              </w:rPr>
              <w:t>重庆川仪自动化股份有限公司</w:t>
            </w:r>
          </w:p>
        </w:tc>
        <w:tc>
          <w:tcPr>
            <w:tcW w:w="2126" w:type="dxa"/>
          </w:tcPr>
          <w:p w:rsidR="009B3FB4" w:rsidRPr="00A11DB5" w:rsidRDefault="00342489" w:rsidP="00D74F43">
            <w:pPr>
              <w:spacing w:line="360" w:lineRule="auto"/>
              <w:jc w:val="center"/>
              <w:rPr>
                <w:sz w:val="24"/>
                <w:szCs w:val="24"/>
              </w:rPr>
            </w:pPr>
            <w:r>
              <w:rPr>
                <w:rFonts w:hint="eastAsia"/>
                <w:sz w:val="24"/>
                <w:szCs w:val="24"/>
              </w:rPr>
              <w:t>153.2768</w:t>
            </w:r>
          </w:p>
        </w:tc>
        <w:tc>
          <w:tcPr>
            <w:tcW w:w="1701" w:type="dxa"/>
          </w:tcPr>
          <w:p w:rsidR="009B3FB4" w:rsidRPr="00A11DB5" w:rsidRDefault="009B3FB4" w:rsidP="00D74F43">
            <w:pPr>
              <w:spacing w:line="360" w:lineRule="auto"/>
              <w:jc w:val="center"/>
              <w:rPr>
                <w:sz w:val="24"/>
                <w:szCs w:val="24"/>
              </w:rPr>
            </w:pPr>
            <w:r>
              <w:rPr>
                <w:rFonts w:hint="eastAsia"/>
                <w:sz w:val="24"/>
                <w:szCs w:val="24"/>
              </w:rPr>
              <w:t>48.92</w:t>
            </w:r>
          </w:p>
        </w:tc>
      </w:tr>
      <w:tr w:rsidR="009B3FB4" w:rsidRPr="00A11DB5" w:rsidTr="000D6CDE">
        <w:tc>
          <w:tcPr>
            <w:tcW w:w="4786" w:type="dxa"/>
          </w:tcPr>
          <w:p w:rsidR="009B3FB4" w:rsidRPr="00A11DB5" w:rsidRDefault="009B3FB4" w:rsidP="00C73822">
            <w:pPr>
              <w:spacing w:line="360" w:lineRule="auto"/>
              <w:jc w:val="center"/>
              <w:rPr>
                <w:sz w:val="24"/>
                <w:szCs w:val="24"/>
              </w:rPr>
            </w:pPr>
            <w:r>
              <w:rPr>
                <w:rFonts w:hint="eastAsia"/>
                <w:sz w:val="24"/>
                <w:szCs w:val="24"/>
              </w:rPr>
              <w:t>杭州</w:t>
            </w:r>
            <w:proofErr w:type="gramStart"/>
            <w:r>
              <w:rPr>
                <w:rFonts w:hint="eastAsia"/>
                <w:sz w:val="24"/>
                <w:szCs w:val="24"/>
              </w:rPr>
              <w:t>上仪科技</w:t>
            </w:r>
            <w:proofErr w:type="gramEnd"/>
            <w:r>
              <w:rPr>
                <w:rFonts w:hint="eastAsia"/>
                <w:sz w:val="24"/>
                <w:szCs w:val="24"/>
              </w:rPr>
              <w:t>有限公司</w:t>
            </w:r>
          </w:p>
        </w:tc>
        <w:tc>
          <w:tcPr>
            <w:tcW w:w="2126" w:type="dxa"/>
          </w:tcPr>
          <w:p w:rsidR="009B3FB4" w:rsidRPr="00A11DB5" w:rsidRDefault="00842C51" w:rsidP="00D74F43">
            <w:pPr>
              <w:spacing w:line="360" w:lineRule="auto"/>
              <w:jc w:val="center"/>
              <w:rPr>
                <w:sz w:val="24"/>
                <w:szCs w:val="24"/>
              </w:rPr>
            </w:pPr>
            <w:r>
              <w:rPr>
                <w:rFonts w:hint="eastAsia"/>
                <w:sz w:val="24"/>
                <w:szCs w:val="24"/>
              </w:rPr>
              <w:t>164.5150</w:t>
            </w:r>
          </w:p>
        </w:tc>
        <w:tc>
          <w:tcPr>
            <w:tcW w:w="1701" w:type="dxa"/>
          </w:tcPr>
          <w:p w:rsidR="009B3FB4" w:rsidRPr="00A11DB5" w:rsidRDefault="009B3FB4" w:rsidP="00D74F43">
            <w:pPr>
              <w:spacing w:line="360" w:lineRule="auto"/>
              <w:jc w:val="center"/>
              <w:rPr>
                <w:sz w:val="24"/>
                <w:szCs w:val="24"/>
              </w:rPr>
            </w:pPr>
            <w:r>
              <w:rPr>
                <w:rFonts w:hint="eastAsia"/>
                <w:sz w:val="24"/>
                <w:szCs w:val="24"/>
              </w:rPr>
              <w:t>48.27</w:t>
            </w:r>
          </w:p>
        </w:tc>
      </w:tr>
      <w:tr w:rsidR="009B3FB4" w:rsidRPr="00A11DB5" w:rsidTr="000D6CDE">
        <w:tc>
          <w:tcPr>
            <w:tcW w:w="4786" w:type="dxa"/>
          </w:tcPr>
          <w:p w:rsidR="009B3FB4" w:rsidRPr="00A11DB5" w:rsidRDefault="009B3FB4" w:rsidP="00C73822">
            <w:pPr>
              <w:spacing w:line="360" w:lineRule="auto"/>
              <w:jc w:val="center"/>
              <w:rPr>
                <w:sz w:val="24"/>
                <w:szCs w:val="24"/>
              </w:rPr>
            </w:pPr>
            <w:r>
              <w:rPr>
                <w:rFonts w:hint="eastAsia"/>
                <w:sz w:val="24"/>
                <w:szCs w:val="24"/>
              </w:rPr>
              <w:t>杭州中环自动化仪表有限公司</w:t>
            </w:r>
          </w:p>
        </w:tc>
        <w:tc>
          <w:tcPr>
            <w:tcW w:w="2126" w:type="dxa"/>
          </w:tcPr>
          <w:p w:rsidR="009B3FB4" w:rsidRPr="00A11DB5" w:rsidRDefault="00842C51" w:rsidP="00D74F43">
            <w:pPr>
              <w:spacing w:line="360" w:lineRule="auto"/>
              <w:jc w:val="center"/>
              <w:rPr>
                <w:sz w:val="24"/>
                <w:szCs w:val="24"/>
              </w:rPr>
            </w:pPr>
            <w:r>
              <w:rPr>
                <w:rFonts w:hint="eastAsia"/>
                <w:sz w:val="24"/>
                <w:szCs w:val="24"/>
              </w:rPr>
              <w:t>158.0078</w:t>
            </w:r>
          </w:p>
        </w:tc>
        <w:tc>
          <w:tcPr>
            <w:tcW w:w="1701" w:type="dxa"/>
          </w:tcPr>
          <w:p w:rsidR="009B3FB4" w:rsidRPr="00A11DB5" w:rsidRDefault="009B3FB4" w:rsidP="00D74F43">
            <w:pPr>
              <w:spacing w:line="360" w:lineRule="auto"/>
              <w:jc w:val="center"/>
              <w:rPr>
                <w:sz w:val="24"/>
                <w:szCs w:val="24"/>
              </w:rPr>
            </w:pPr>
            <w:r>
              <w:rPr>
                <w:rFonts w:hint="eastAsia"/>
                <w:sz w:val="24"/>
                <w:szCs w:val="24"/>
              </w:rPr>
              <w:t>49.81</w:t>
            </w:r>
          </w:p>
        </w:tc>
      </w:tr>
    </w:tbl>
    <w:p w:rsidR="0035495D" w:rsidRDefault="0035495D" w:rsidP="0035495D">
      <w:pPr>
        <w:spacing w:line="360" w:lineRule="auto"/>
        <w:ind w:firstLineChars="200" w:firstLine="480"/>
        <w:rPr>
          <w:sz w:val="24"/>
          <w:szCs w:val="24"/>
        </w:rPr>
      </w:pPr>
    </w:p>
    <w:p w:rsidR="005C2173" w:rsidRDefault="005C2173" w:rsidP="0035495D">
      <w:pPr>
        <w:spacing w:line="360" w:lineRule="auto"/>
        <w:ind w:firstLineChars="200" w:firstLine="480"/>
        <w:rPr>
          <w:sz w:val="24"/>
          <w:szCs w:val="24"/>
        </w:rPr>
      </w:pPr>
    </w:p>
    <w:p w:rsidR="006848D4" w:rsidRDefault="006848D4" w:rsidP="00E15787">
      <w:pPr>
        <w:spacing w:line="360" w:lineRule="auto"/>
        <w:rPr>
          <w:sz w:val="24"/>
          <w:szCs w:val="24"/>
        </w:rPr>
      </w:pPr>
    </w:p>
    <w:p w:rsidR="0035495D" w:rsidRDefault="0035495D" w:rsidP="00FF6984">
      <w:pPr>
        <w:spacing w:line="360" w:lineRule="auto"/>
        <w:ind w:firstLineChars="200" w:firstLine="480"/>
        <w:rPr>
          <w:sz w:val="24"/>
          <w:szCs w:val="24"/>
        </w:rPr>
      </w:pPr>
      <w:r>
        <w:rPr>
          <w:rFonts w:hint="eastAsia"/>
          <w:sz w:val="24"/>
          <w:szCs w:val="24"/>
        </w:rPr>
        <w:t>附表</w:t>
      </w:r>
      <w:r w:rsidR="001F7650">
        <w:rPr>
          <w:sz w:val="24"/>
          <w:szCs w:val="24"/>
        </w:rPr>
        <w:t>3</w:t>
      </w:r>
      <w:r>
        <w:rPr>
          <w:rFonts w:hint="eastAsia"/>
          <w:sz w:val="24"/>
          <w:szCs w:val="24"/>
        </w:rPr>
        <w:t>：技术评标结果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78"/>
        <w:gridCol w:w="2518"/>
      </w:tblGrid>
      <w:tr w:rsidR="0035495D" w:rsidRPr="00A11DB5" w:rsidTr="000D17B1">
        <w:tc>
          <w:tcPr>
            <w:tcW w:w="5778" w:type="dxa"/>
          </w:tcPr>
          <w:p w:rsidR="0035495D" w:rsidRPr="00A11DB5" w:rsidRDefault="0035495D" w:rsidP="00A11DB5">
            <w:pPr>
              <w:spacing w:line="360" w:lineRule="auto"/>
              <w:jc w:val="center"/>
              <w:rPr>
                <w:sz w:val="24"/>
                <w:szCs w:val="24"/>
              </w:rPr>
            </w:pPr>
            <w:r w:rsidRPr="00A11DB5">
              <w:rPr>
                <w:rFonts w:hint="eastAsia"/>
                <w:sz w:val="24"/>
                <w:szCs w:val="24"/>
              </w:rPr>
              <w:t>投标单位名称</w:t>
            </w:r>
          </w:p>
        </w:tc>
        <w:tc>
          <w:tcPr>
            <w:tcW w:w="2518" w:type="dxa"/>
          </w:tcPr>
          <w:p w:rsidR="0035495D" w:rsidRPr="00A11DB5" w:rsidRDefault="0035495D" w:rsidP="00A11DB5">
            <w:pPr>
              <w:spacing w:line="360" w:lineRule="auto"/>
              <w:jc w:val="center"/>
              <w:rPr>
                <w:sz w:val="24"/>
                <w:szCs w:val="24"/>
              </w:rPr>
            </w:pPr>
            <w:r w:rsidRPr="00A11DB5">
              <w:rPr>
                <w:rFonts w:hint="eastAsia"/>
                <w:sz w:val="24"/>
                <w:szCs w:val="24"/>
              </w:rPr>
              <w:t>技术标评分</w:t>
            </w:r>
          </w:p>
        </w:tc>
      </w:tr>
      <w:tr w:rsidR="009B3FB4" w:rsidRPr="00A11DB5" w:rsidTr="000D17B1">
        <w:tc>
          <w:tcPr>
            <w:tcW w:w="5778" w:type="dxa"/>
          </w:tcPr>
          <w:p w:rsidR="009B3FB4" w:rsidRPr="00A11DB5" w:rsidRDefault="009B3FB4" w:rsidP="00C73822">
            <w:pPr>
              <w:spacing w:line="360" w:lineRule="auto"/>
              <w:jc w:val="center"/>
              <w:rPr>
                <w:sz w:val="24"/>
                <w:szCs w:val="24"/>
              </w:rPr>
            </w:pPr>
            <w:r>
              <w:rPr>
                <w:rFonts w:hint="eastAsia"/>
                <w:sz w:val="24"/>
                <w:szCs w:val="24"/>
              </w:rPr>
              <w:t>重庆川仪自动化股份有限公司</w:t>
            </w:r>
          </w:p>
        </w:tc>
        <w:tc>
          <w:tcPr>
            <w:tcW w:w="2518" w:type="dxa"/>
          </w:tcPr>
          <w:p w:rsidR="009B3FB4" w:rsidRPr="00A11DB5" w:rsidRDefault="009B3FB4" w:rsidP="00D74F43">
            <w:pPr>
              <w:spacing w:line="360" w:lineRule="auto"/>
              <w:jc w:val="center"/>
              <w:rPr>
                <w:sz w:val="24"/>
                <w:szCs w:val="24"/>
              </w:rPr>
            </w:pPr>
            <w:r>
              <w:rPr>
                <w:rFonts w:hint="eastAsia"/>
                <w:sz w:val="24"/>
                <w:szCs w:val="24"/>
              </w:rPr>
              <w:t>35.78</w:t>
            </w:r>
          </w:p>
        </w:tc>
      </w:tr>
      <w:tr w:rsidR="009B3FB4" w:rsidRPr="00A11DB5" w:rsidTr="000D17B1">
        <w:tc>
          <w:tcPr>
            <w:tcW w:w="5778" w:type="dxa"/>
          </w:tcPr>
          <w:p w:rsidR="009B3FB4" w:rsidRPr="00A11DB5" w:rsidRDefault="009B3FB4" w:rsidP="00C73822">
            <w:pPr>
              <w:spacing w:line="360" w:lineRule="auto"/>
              <w:jc w:val="center"/>
              <w:rPr>
                <w:sz w:val="24"/>
                <w:szCs w:val="24"/>
              </w:rPr>
            </w:pPr>
            <w:r>
              <w:rPr>
                <w:rFonts w:hint="eastAsia"/>
                <w:sz w:val="24"/>
                <w:szCs w:val="24"/>
              </w:rPr>
              <w:t>杭州</w:t>
            </w:r>
            <w:proofErr w:type="gramStart"/>
            <w:r>
              <w:rPr>
                <w:rFonts w:hint="eastAsia"/>
                <w:sz w:val="24"/>
                <w:szCs w:val="24"/>
              </w:rPr>
              <w:t>上仪科技</w:t>
            </w:r>
            <w:proofErr w:type="gramEnd"/>
            <w:r>
              <w:rPr>
                <w:rFonts w:hint="eastAsia"/>
                <w:sz w:val="24"/>
                <w:szCs w:val="24"/>
              </w:rPr>
              <w:t>有限公司</w:t>
            </w:r>
          </w:p>
        </w:tc>
        <w:tc>
          <w:tcPr>
            <w:tcW w:w="2518" w:type="dxa"/>
          </w:tcPr>
          <w:p w:rsidR="009B3FB4" w:rsidRPr="00A11DB5" w:rsidRDefault="009B3FB4" w:rsidP="00D74F43">
            <w:pPr>
              <w:spacing w:line="360" w:lineRule="auto"/>
              <w:jc w:val="center"/>
              <w:rPr>
                <w:sz w:val="24"/>
                <w:szCs w:val="24"/>
              </w:rPr>
            </w:pPr>
            <w:r>
              <w:rPr>
                <w:rFonts w:hint="eastAsia"/>
                <w:sz w:val="24"/>
                <w:szCs w:val="24"/>
              </w:rPr>
              <w:t>42.78</w:t>
            </w:r>
          </w:p>
        </w:tc>
      </w:tr>
      <w:tr w:rsidR="009B3FB4" w:rsidRPr="00A11DB5" w:rsidTr="000D17B1">
        <w:tc>
          <w:tcPr>
            <w:tcW w:w="5778" w:type="dxa"/>
          </w:tcPr>
          <w:p w:rsidR="009B3FB4" w:rsidRPr="00A11DB5" w:rsidRDefault="009B3FB4" w:rsidP="00C73822">
            <w:pPr>
              <w:spacing w:line="360" w:lineRule="auto"/>
              <w:jc w:val="center"/>
              <w:rPr>
                <w:sz w:val="24"/>
                <w:szCs w:val="24"/>
              </w:rPr>
            </w:pPr>
            <w:r>
              <w:rPr>
                <w:rFonts w:hint="eastAsia"/>
                <w:sz w:val="24"/>
                <w:szCs w:val="24"/>
              </w:rPr>
              <w:t>杭州中环自动化仪表有限公司</w:t>
            </w:r>
          </w:p>
        </w:tc>
        <w:tc>
          <w:tcPr>
            <w:tcW w:w="2518" w:type="dxa"/>
          </w:tcPr>
          <w:p w:rsidR="009B3FB4" w:rsidRPr="00A11DB5" w:rsidRDefault="009B3FB4" w:rsidP="00D74F43">
            <w:pPr>
              <w:spacing w:line="360" w:lineRule="auto"/>
              <w:jc w:val="center"/>
              <w:rPr>
                <w:sz w:val="24"/>
                <w:szCs w:val="24"/>
              </w:rPr>
            </w:pPr>
            <w:r>
              <w:rPr>
                <w:rFonts w:hint="eastAsia"/>
                <w:sz w:val="24"/>
                <w:szCs w:val="24"/>
              </w:rPr>
              <w:t>39.96</w:t>
            </w:r>
          </w:p>
        </w:tc>
      </w:tr>
    </w:tbl>
    <w:p w:rsidR="001F7650" w:rsidRDefault="001F7650" w:rsidP="00FF6984">
      <w:pPr>
        <w:spacing w:line="360" w:lineRule="auto"/>
        <w:ind w:firstLineChars="200" w:firstLine="480"/>
        <w:rPr>
          <w:sz w:val="24"/>
          <w:szCs w:val="24"/>
        </w:rPr>
      </w:pPr>
    </w:p>
    <w:p w:rsidR="00445DEC" w:rsidRDefault="00445DEC" w:rsidP="00E15787">
      <w:pPr>
        <w:spacing w:line="360" w:lineRule="auto"/>
        <w:rPr>
          <w:sz w:val="24"/>
          <w:szCs w:val="24"/>
        </w:rPr>
      </w:pPr>
    </w:p>
    <w:p w:rsidR="0035495D" w:rsidRDefault="0035495D" w:rsidP="00FF6984">
      <w:pPr>
        <w:spacing w:line="360" w:lineRule="auto"/>
        <w:ind w:firstLineChars="200" w:firstLine="480"/>
        <w:rPr>
          <w:sz w:val="24"/>
          <w:szCs w:val="24"/>
        </w:rPr>
      </w:pPr>
      <w:r>
        <w:rPr>
          <w:rFonts w:hint="eastAsia"/>
          <w:sz w:val="24"/>
          <w:szCs w:val="24"/>
        </w:rPr>
        <w:lastRenderedPageBreak/>
        <w:t>附表</w:t>
      </w:r>
      <w:r>
        <w:rPr>
          <w:sz w:val="24"/>
          <w:szCs w:val="24"/>
        </w:rPr>
        <w:t>4</w:t>
      </w:r>
      <w:r>
        <w:rPr>
          <w:rFonts w:hint="eastAsia"/>
          <w:sz w:val="24"/>
          <w:szCs w:val="24"/>
        </w:rPr>
        <w:t>：最终结果及拟中标单位</w:t>
      </w:r>
    </w:p>
    <w:tbl>
      <w:tblPr>
        <w:tblW w:w="8750" w:type="dxa"/>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4"/>
        <w:gridCol w:w="1417"/>
        <w:gridCol w:w="1339"/>
        <w:gridCol w:w="1213"/>
        <w:gridCol w:w="1197"/>
      </w:tblGrid>
      <w:tr w:rsidR="006C7961" w:rsidRPr="00A11DB5" w:rsidTr="006C7961">
        <w:tc>
          <w:tcPr>
            <w:tcW w:w="3584" w:type="dxa"/>
          </w:tcPr>
          <w:p w:rsidR="006C7961" w:rsidRPr="00A11DB5" w:rsidRDefault="006C7961" w:rsidP="00A11DB5">
            <w:pPr>
              <w:spacing w:line="360" w:lineRule="auto"/>
              <w:jc w:val="center"/>
              <w:rPr>
                <w:sz w:val="24"/>
                <w:szCs w:val="24"/>
              </w:rPr>
            </w:pPr>
            <w:r w:rsidRPr="00A11DB5">
              <w:rPr>
                <w:rFonts w:hint="eastAsia"/>
                <w:sz w:val="24"/>
                <w:szCs w:val="24"/>
              </w:rPr>
              <w:t>投标单位名称</w:t>
            </w:r>
          </w:p>
        </w:tc>
        <w:tc>
          <w:tcPr>
            <w:tcW w:w="1417" w:type="dxa"/>
          </w:tcPr>
          <w:p w:rsidR="006C7961" w:rsidRPr="00A11DB5" w:rsidRDefault="006C7961" w:rsidP="00A11DB5">
            <w:pPr>
              <w:spacing w:line="360" w:lineRule="auto"/>
              <w:jc w:val="center"/>
              <w:rPr>
                <w:sz w:val="24"/>
                <w:szCs w:val="24"/>
              </w:rPr>
            </w:pPr>
            <w:r>
              <w:rPr>
                <w:rFonts w:hint="eastAsia"/>
                <w:sz w:val="24"/>
                <w:szCs w:val="24"/>
              </w:rPr>
              <w:t>技术</w:t>
            </w:r>
            <w:r w:rsidRPr="00A11DB5">
              <w:rPr>
                <w:rFonts w:hint="eastAsia"/>
                <w:sz w:val="24"/>
                <w:szCs w:val="24"/>
              </w:rPr>
              <w:t>得分</w:t>
            </w:r>
          </w:p>
        </w:tc>
        <w:tc>
          <w:tcPr>
            <w:tcW w:w="1339" w:type="dxa"/>
          </w:tcPr>
          <w:p w:rsidR="006C7961" w:rsidRPr="00A11DB5" w:rsidRDefault="006C7961" w:rsidP="00A11DB5">
            <w:pPr>
              <w:spacing w:line="360" w:lineRule="auto"/>
              <w:jc w:val="center"/>
              <w:rPr>
                <w:sz w:val="24"/>
                <w:szCs w:val="24"/>
              </w:rPr>
            </w:pPr>
            <w:r>
              <w:rPr>
                <w:rFonts w:hint="eastAsia"/>
                <w:sz w:val="24"/>
                <w:szCs w:val="24"/>
              </w:rPr>
              <w:t>商务</w:t>
            </w:r>
            <w:r w:rsidRPr="00A11DB5">
              <w:rPr>
                <w:rFonts w:hint="eastAsia"/>
                <w:sz w:val="24"/>
                <w:szCs w:val="24"/>
              </w:rPr>
              <w:t>得分</w:t>
            </w:r>
          </w:p>
        </w:tc>
        <w:tc>
          <w:tcPr>
            <w:tcW w:w="1213" w:type="dxa"/>
          </w:tcPr>
          <w:p w:rsidR="006C7961" w:rsidRPr="00A11DB5" w:rsidRDefault="006C7961" w:rsidP="00A11DB5">
            <w:pPr>
              <w:spacing w:line="360" w:lineRule="auto"/>
              <w:jc w:val="center"/>
              <w:rPr>
                <w:sz w:val="24"/>
                <w:szCs w:val="24"/>
              </w:rPr>
            </w:pPr>
            <w:r w:rsidRPr="00A11DB5">
              <w:rPr>
                <w:rFonts w:hint="eastAsia"/>
                <w:sz w:val="24"/>
                <w:szCs w:val="24"/>
              </w:rPr>
              <w:t>总分</w:t>
            </w:r>
          </w:p>
        </w:tc>
        <w:tc>
          <w:tcPr>
            <w:tcW w:w="1197" w:type="dxa"/>
          </w:tcPr>
          <w:p w:rsidR="006C7961" w:rsidRPr="00A11DB5" w:rsidRDefault="006C7961" w:rsidP="00A11DB5">
            <w:pPr>
              <w:spacing w:line="360" w:lineRule="auto"/>
              <w:jc w:val="center"/>
              <w:rPr>
                <w:sz w:val="24"/>
                <w:szCs w:val="24"/>
              </w:rPr>
            </w:pPr>
            <w:r w:rsidRPr="00A11DB5">
              <w:rPr>
                <w:rFonts w:hint="eastAsia"/>
                <w:sz w:val="24"/>
                <w:szCs w:val="24"/>
              </w:rPr>
              <w:t>名次</w:t>
            </w:r>
          </w:p>
        </w:tc>
      </w:tr>
      <w:tr w:rsidR="00342489" w:rsidRPr="00A11DB5" w:rsidTr="006C7961">
        <w:tc>
          <w:tcPr>
            <w:tcW w:w="3584" w:type="dxa"/>
          </w:tcPr>
          <w:p w:rsidR="00342489" w:rsidRPr="00A11DB5" w:rsidRDefault="00342489" w:rsidP="00C73822">
            <w:pPr>
              <w:spacing w:line="360" w:lineRule="auto"/>
              <w:jc w:val="center"/>
              <w:rPr>
                <w:sz w:val="24"/>
                <w:szCs w:val="24"/>
              </w:rPr>
            </w:pPr>
            <w:r>
              <w:rPr>
                <w:rFonts w:hint="eastAsia"/>
                <w:sz w:val="24"/>
                <w:szCs w:val="24"/>
              </w:rPr>
              <w:t>重庆川仪自动化股份有限公司</w:t>
            </w:r>
          </w:p>
        </w:tc>
        <w:tc>
          <w:tcPr>
            <w:tcW w:w="1417" w:type="dxa"/>
          </w:tcPr>
          <w:p w:rsidR="00342489" w:rsidRPr="00A11DB5" w:rsidRDefault="00342489" w:rsidP="00C73822">
            <w:pPr>
              <w:spacing w:line="360" w:lineRule="auto"/>
              <w:jc w:val="center"/>
              <w:rPr>
                <w:sz w:val="24"/>
                <w:szCs w:val="24"/>
              </w:rPr>
            </w:pPr>
            <w:r>
              <w:rPr>
                <w:rFonts w:hint="eastAsia"/>
                <w:sz w:val="24"/>
                <w:szCs w:val="24"/>
              </w:rPr>
              <w:t>35.78</w:t>
            </w:r>
          </w:p>
        </w:tc>
        <w:tc>
          <w:tcPr>
            <w:tcW w:w="1339" w:type="dxa"/>
          </w:tcPr>
          <w:p w:rsidR="00342489" w:rsidRPr="00A11DB5" w:rsidRDefault="00342489" w:rsidP="00C73822">
            <w:pPr>
              <w:spacing w:line="360" w:lineRule="auto"/>
              <w:jc w:val="center"/>
              <w:rPr>
                <w:sz w:val="24"/>
                <w:szCs w:val="24"/>
              </w:rPr>
            </w:pPr>
            <w:r>
              <w:rPr>
                <w:rFonts w:hint="eastAsia"/>
                <w:sz w:val="24"/>
                <w:szCs w:val="24"/>
              </w:rPr>
              <w:t>48.92</w:t>
            </w:r>
          </w:p>
        </w:tc>
        <w:tc>
          <w:tcPr>
            <w:tcW w:w="1213" w:type="dxa"/>
          </w:tcPr>
          <w:p w:rsidR="00342489" w:rsidRPr="00A11DB5" w:rsidRDefault="00342489" w:rsidP="00EC03BC">
            <w:pPr>
              <w:spacing w:line="360" w:lineRule="auto"/>
              <w:jc w:val="center"/>
              <w:rPr>
                <w:sz w:val="24"/>
                <w:szCs w:val="24"/>
              </w:rPr>
            </w:pPr>
            <w:r>
              <w:rPr>
                <w:rFonts w:hint="eastAsia"/>
                <w:sz w:val="24"/>
                <w:szCs w:val="24"/>
              </w:rPr>
              <w:t>84.70</w:t>
            </w:r>
          </w:p>
        </w:tc>
        <w:tc>
          <w:tcPr>
            <w:tcW w:w="1197" w:type="dxa"/>
          </w:tcPr>
          <w:p w:rsidR="00342489" w:rsidRPr="00A11DB5" w:rsidRDefault="00342489" w:rsidP="00EC03BC">
            <w:pPr>
              <w:spacing w:line="360" w:lineRule="auto"/>
              <w:jc w:val="center"/>
              <w:rPr>
                <w:sz w:val="24"/>
                <w:szCs w:val="24"/>
              </w:rPr>
            </w:pPr>
            <w:r>
              <w:rPr>
                <w:rFonts w:hint="eastAsia"/>
                <w:sz w:val="24"/>
                <w:szCs w:val="24"/>
              </w:rPr>
              <w:t>3</w:t>
            </w:r>
          </w:p>
        </w:tc>
      </w:tr>
      <w:tr w:rsidR="00342489" w:rsidRPr="00A11DB5" w:rsidTr="006C7961">
        <w:tc>
          <w:tcPr>
            <w:tcW w:w="3584" w:type="dxa"/>
          </w:tcPr>
          <w:p w:rsidR="00342489" w:rsidRPr="00A11DB5" w:rsidRDefault="00342489" w:rsidP="00C73822">
            <w:pPr>
              <w:spacing w:line="360" w:lineRule="auto"/>
              <w:jc w:val="center"/>
              <w:rPr>
                <w:sz w:val="24"/>
                <w:szCs w:val="24"/>
              </w:rPr>
            </w:pPr>
            <w:r>
              <w:rPr>
                <w:rFonts w:hint="eastAsia"/>
                <w:sz w:val="24"/>
                <w:szCs w:val="24"/>
              </w:rPr>
              <w:t>杭州</w:t>
            </w:r>
            <w:proofErr w:type="gramStart"/>
            <w:r>
              <w:rPr>
                <w:rFonts w:hint="eastAsia"/>
                <w:sz w:val="24"/>
                <w:szCs w:val="24"/>
              </w:rPr>
              <w:t>上仪科技</w:t>
            </w:r>
            <w:proofErr w:type="gramEnd"/>
            <w:r>
              <w:rPr>
                <w:rFonts w:hint="eastAsia"/>
                <w:sz w:val="24"/>
                <w:szCs w:val="24"/>
              </w:rPr>
              <w:t>有限公司</w:t>
            </w:r>
          </w:p>
        </w:tc>
        <w:tc>
          <w:tcPr>
            <w:tcW w:w="1417" w:type="dxa"/>
          </w:tcPr>
          <w:p w:rsidR="00342489" w:rsidRPr="00A11DB5" w:rsidRDefault="00342489" w:rsidP="00C73822">
            <w:pPr>
              <w:spacing w:line="360" w:lineRule="auto"/>
              <w:jc w:val="center"/>
              <w:rPr>
                <w:sz w:val="24"/>
                <w:szCs w:val="24"/>
              </w:rPr>
            </w:pPr>
            <w:r>
              <w:rPr>
                <w:rFonts w:hint="eastAsia"/>
                <w:sz w:val="24"/>
                <w:szCs w:val="24"/>
              </w:rPr>
              <w:t>42.78</w:t>
            </w:r>
          </w:p>
        </w:tc>
        <w:tc>
          <w:tcPr>
            <w:tcW w:w="1339" w:type="dxa"/>
          </w:tcPr>
          <w:p w:rsidR="00342489" w:rsidRPr="00A11DB5" w:rsidRDefault="00342489" w:rsidP="00C73822">
            <w:pPr>
              <w:spacing w:line="360" w:lineRule="auto"/>
              <w:jc w:val="center"/>
              <w:rPr>
                <w:sz w:val="24"/>
                <w:szCs w:val="24"/>
              </w:rPr>
            </w:pPr>
            <w:r>
              <w:rPr>
                <w:rFonts w:hint="eastAsia"/>
                <w:sz w:val="24"/>
                <w:szCs w:val="24"/>
              </w:rPr>
              <w:t>48.27</w:t>
            </w:r>
          </w:p>
        </w:tc>
        <w:tc>
          <w:tcPr>
            <w:tcW w:w="1213" w:type="dxa"/>
          </w:tcPr>
          <w:p w:rsidR="00342489" w:rsidRPr="00A11DB5" w:rsidRDefault="00342489" w:rsidP="008F180A">
            <w:pPr>
              <w:spacing w:line="360" w:lineRule="auto"/>
              <w:jc w:val="center"/>
              <w:rPr>
                <w:sz w:val="24"/>
                <w:szCs w:val="24"/>
              </w:rPr>
            </w:pPr>
            <w:r>
              <w:rPr>
                <w:rFonts w:hint="eastAsia"/>
                <w:sz w:val="24"/>
                <w:szCs w:val="24"/>
              </w:rPr>
              <w:t>91.05</w:t>
            </w:r>
          </w:p>
        </w:tc>
        <w:tc>
          <w:tcPr>
            <w:tcW w:w="1197" w:type="dxa"/>
          </w:tcPr>
          <w:p w:rsidR="00342489" w:rsidRPr="00A11DB5" w:rsidRDefault="00342489" w:rsidP="00EC03BC">
            <w:pPr>
              <w:spacing w:line="360" w:lineRule="auto"/>
              <w:jc w:val="center"/>
              <w:rPr>
                <w:sz w:val="24"/>
                <w:szCs w:val="24"/>
              </w:rPr>
            </w:pPr>
            <w:r>
              <w:rPr>
                <w:rFonts w:hint="eastAsia"/>
                <w:sz w:val="24"/>
                <w:szCs w:val="24"/>
              </w:rPr>
              <w:t>1</w:t>
            </w:r>
          </w:p>
        </w:tc>
      </w:tr>
      <w:tr w:rsidR="00342489" w:rsidRPr="00A11DB5" w:rsidTr="006C7961">
        <w:tc>
          <w:tcPr>
            <w:tcW w:w="3584" w:type="dxa"/>
          </w:tcPr>
          <w:p w:rsidR="00342489" w:rsidRPr="00A11DB5" w:rsidRDefault="00342489" w:rsidP="00C73822">
            <w:pPr>
              <w:spacing w:line="360" w:lineRule="auto"/>
              <w:jc w:val="center"/>
              <w:rPr>
                <w:sz w:val="24"/>
                <w:szCs w:val="24"/>
              </w:rPr>
            </w:pPr>
            <w:r>
              <w:rPr>
                <w:rFonts w:hint="eastAsia"/>
                <w:sz w:val="24"/>
                <w:szCs w:val="24"/>
              </w:rPr>
              <w:t>杭州中环自动化仪表有限公司</w:t>
            </w:r>
          </w:p>
        </w:tc>
        <w:tc>
          <w:tcPr>
            <w:tcW w:w="1417" w:type="dxa"/>
          </w:tcPr>
          <w:p w:rsidR="00342489" w:rsidRPr="00A11DB5" w:rsidRDefault="00342489" w:rsidP="00C73822">
            <w:pPr>
              <w:spacing w:line="360" w:lineRule="auto"/>
              <w:jc w:val="center"/>
              <w:rPr>
                <w:sz w:val="24"/>
                <w:szCs w:val="24"/>
              </w:rPr>
            </w:pPr>
            <w:r>
              <w:rPr>
                <w:rFonts w:hint="eastAsia"/>
                <w:sz w:val="24"/>
                <w:szCs w:val="24"/>
              </w:rPr>
              <w:t>39.96</w:t>
            </w:r>
          </w:p>
        </w:tc>
        <w:tc>
          <w:tcPr>
            <w:tcW w:w="1339" w:type="dxa"/>
          </w:tcPr>
          <w:p w:rsidR="00342489" w:rsidRPr="00A11DB5" w:rsidRDefault="00342489" w:rsidP="00C73822">
            <w:pPr>
              <w:spacing w:line="360" w:lineRule="auto"/>
              <w:jc w:val="center"/>
              <w:rPr>
                <w:sz w:val="24"/>
                <w:szCs w:val="24"/>
              </w:rPr>
            </w:pPr>
            <w:r>
              <w:rPr>
                <w:rFonts w:hint="eastAsia"/>
                <w:sz w:val="24"/>
                <w:szCs w:val="24"/>
              </w:rPr>
              <w:t>49.81</w:t>
            </w:r>
          </w:p>
        </w:tc>
        <w:tc>
          <w:tcPr>
            <w:tcW w:w="1213" w:type="dxa"/>
          </w:tcPr>
          <w:p w:rsidR="00342489" w:rsidRPr="00A11DB5" w:rsidRDefault="00342489" w:rsidP="008F180A">
            <w:pPr>
              <w:spacing w:line="360" w:lineRule="auto"/>
              <w:jc w:val="center"/>
              <w:rPr>
                <w:sz w:val="24"/>
                <w:szCs w:val="24"/>
              </w:rPr>
            </w:pPr>
            <w:r>
              <w:rPr>
                <w:rFonts w:hint="eastAsia"/>
                <w:sz w:val="24"/>
                <w:szCs w:val="24"/>
              </w:rPr>
              <w:t>89.77</w:t>
            </w:r>
          </w:p>
        </w:tc>
        <w:tc>
          <w:tcPr>
            <w:tcW w:w="1197" w:type="dxa"/>
          </w:tcPr>
          <w:p w:rsidR="00342489" w:rsidRPr="00A11DB5" w:rsidRDefault="00342489" w:rsidP="00EC03BC">
            <w:pPr>
              <w:spacing w:line="360" w:lineRule="auto"/>
              <w:jc w:val="center"/>
              <w:rPr>
                <w:sz w:val="24"/>
                <w:szCs w:val="24"/>
              </w:rPr>
            </w:pPr>
            <w:r>
              <w:rPr>
                <w:rFonts w:hint="eastAsia"/>
                <w:sz w:val="24"/>
                <w:szCs w:val="24"/>
              </w:rPr>
              <w:t>2</w:t>
            </w:r>
          </w:p>
        </w:tc>
      </w:tr>
    </w:tbl>
    <w:p w:rsidR="0035495D" w:rsidRPr="00C9350E" w:rsidRDefault="0035495D" w:rsidP="0035495D">
      <w:pPr>
        <w:spacing w:line="360" w:lineRule="auto"/>
        <w:ind w:firstLineChars="200" w:firstLine="480"/>
        <w:rPr>
          <w:sz w:val="24"/>
          <w:szCs w:val="24"/>
        </w:rPr>
      </w:pPr>
    </w:p>
    <w:sectPr w:rsidR="0035495D" w:rsidRPr="00C9350E" w:rsidSect="00701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439" w:rsidRDefault="008D0439" w:rsidP="00892007">
      <w:r>
        <w:separator/>
      </w:r>
    </w:p>
  </w:endnote>
  <w:endnote w:type="continuationSeparator" w:id="0">
    <w:p w:rsidR="008D0439" w:rsidRDefault="008D0439" w:rsidP="0089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439" w:rsidRDefault="008D0439" w:rsidP="00892007">
      <w:r>
        <w:separator/>
      </w:r>
    </w:p>
  </w:footnote>
  <w:footnote w:type="continuationSeparator" w:id="0">
    <w:p w:rsidR="008D0439" w:rsidRDefault="008D0439" w:rsidP="00892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2EEF"/>
    <w:rsid w:val="0000031A"/>
    <w:rsid w:val="000003D6"/>
    <w:rsid w:val="00002BA0"/>
    <w:rsid w:val="00005BB1"/>
    <w:rsid w:val="00013E7F"/>
    <w:rsid w:val="00017067"/>
    <w:rsid w:val="0002012C"/>
    <w:rsid w:val="00020133"/>
    <w:rsid w:val="00027C84"/>
    <w:rsid w:val="00032A1A"/>
    <w:rsid w:val="00035B4A"/>
    <w:rsid w:val="00037D31"/>
    <w:rsid w:val="00041FDF"/>
    <w:rsid w:val="00043D71"/>
    <w:rsid w:val="00051D44"/>
    <w:rsid w:val="000523E5"/>
    <w:rsid w:val="000539B8"/>
    <w:rsid w:val="000559BA"/>
    <w:rsid w:val="000609F8"/>
    <w:rsid w:val="00061F08"/>
    <w:rsid w:val="0006555B"/>
    <w:rsid w:val="000728AF"/>
    <w:rsid w:val="000744B9"/>
    <w:rsid w:val="00074839"/>
    <w:rsid w:val="00075226"/>
    <w:rsid w:val="0007576A"/>
    <w:rsid w:val="0007756B"/>
    <w:rsid w:val="00081F54"/>
    <w:rsid w:val="00083464"/>
    <w:rsid w:val="000846FC"/>
    <w:rsid w:val="00085544"/>
    <w:rsid w:val="00085A2C"/>
    <w:rsid w:val="00085CDC"/>
    <w:rsid w:val="00086640"/>
    <w:rsid w:val="00090F94"/>
    <w:rsid w:val="00091016"/>
    <w:rsid w:val="000939F3"/>
    <w:rsid w:val="00094050"/>
    <w:rsid w:val="00095DCD"/>
    <w:rsid w:val="00096E5A"/>
    <w:rsid w:val="000A3F46"/>
    <w:rsid w:val="000A588D"/>
    <w:rsid w:val="000B28E4"/>
    <w:rsid w:val="000B5A06"/>
    <w:rsid w:val="000B615D"/>
    <w:rsid w:val="000B7E90"/>
    <w:rsid w:val="000C017F"/>
    <w:rsid w:val="000C0217"/>
    <w:rsid w:val="000C0DC5"/>
    <w:rsid w:val="000C1F8B"/>
    <w:rsid w:val="000C3068"/>
    <w:rsid w:val="000C4C43"/>
    <w:rsid w:val="000C4FAB"/>
    <w:rsid w:val="000C508C"/>
    <w:rsid w:val="000C6F89"/>
    <w:rsid w:val="000D1605"/>
    <w:rsid w:val="000D17B1"/>
    <w:rsid w:val="000D2945"/>
    <w:rsid w:val="000D6CDE"/>
    <w:rsid w:val="000E242A"/>
    <w:rsid w:val="000E2FA3"/>
    <w:rsid w:val="000E4B80"/>
    <w:rsid w:val="000E54D1"/>
    <w:rsid w:val="000E690D"/>
    <w:rsid w:val="000F02E9"/>
    <w:rsid w:val="000F16A9"/>
    <w:rsid w:val="000F24D1"/>
    <w:rsid w:val="000F56FD"/>
    <w:rsid w:val="000F78E6"/>
    <w:rsid w:val="000F793D"/>
    <w:rsid w:val="000F7D5B"/>
    <w:rsid w:val="00100DD9"/>
    <w:rsid w:val="0010321D"/>
    <w:rsid w:val="00107D02"/>
    <w:rsid w:val="0011013F"/>
    <w:rsid w:val="001156E8"/>
    <w:rsid w:val="001157AB"/>
    <w:rsid w:val="00115949"/>
    <w:rsid w:val="00115BCE"/>
    <w:rsid w:val="00117183"/>
    <w:rsid w:val="001176F5"/>
    <w:rsid w:val="00117FBA"/>
    <w:rsid w:val="00121253"/>
    <w:rsid w:val="001246B7"/>
    <w:rsid w:val="001246D9"/>
    <w:rsid w:val="001268EB"/>
    <w:rsid w:val="0012774B"/>
    <w:rsid w:val="001315FC"/>
    <w:rsid w:val="00133027"/>
    <w:rsid w:val="00133F53"/>
    <w:rsid w:val="00135DD9"/>
    <w:rsid w:val="00137BFB"/>
    <w:rsid w:val="00142BD6"/>
    <w:rsid w:val="00142ED9"/>
    <w:rsid w:val="00145CCE"/>
    <w:rsid w:val="001520B5"/>
    <w:rsid w:val="00152CFE"/>
    <w:rsid w:val="001538CE"/>
    <w:rsid w:val="0015467B"/>
    <w:rsid w:val="00154A6F"/>
    <w:rsid w:val="00154BD4"/>
    <w:rsid w:val="001551B5"/>
    <w:rsid w:val="00155FEC"/>
    <w:rsid w:val="0015686B"/>
    <w:rsid w:val="00165066"/>
    <w:rsid w:val="00170586"/>
    <w:rsid w:val="00171343"/>
    <w:rsid w:val="00177710"/>
    <w:rsid w:val="00177FA8"/>
    <w:rsid w:val="00181C5E"/>
    <w:rsid w:val="001907B6"/>
    <w:rsid w:val="001933BD"/>
    <w:rsid w:val="00194AC1"/>
    <w:rsid w:val="001953A3"/>
    <w:rsid w:val="00195FC4"/>
    <w:rsid w:val="00196F5D"/>
    <w:rsid w:val="001A076B"/>
    <w:rsid w:val="001A2499"/>
    <w:rsid w:val="001A2DD6"/>
    <w:rsid w:val="001A5EE0"/>
    <w:rsid w:val="001A70E1"/>
    <w:rsid w:val="001A7518"/>
    <w:rsid w:val="001A761F"/>
    <w:rsid w:val="001B17E2"/>
    <w:rsid w:val="001B50F2"/>
    <w:rsid w:val="001B6299"/>
    <w:rsid w:val="001C2EEF"/>
    <w:rsid w:val="001C40A9"/>
    <w:rsid w:val="001D566F"/>
    <w:rsid w:val="001D5869"/>
    <w:rsid w:val="001D618D"/>
    <w:rsid w:val="001D6F97"/>
    <w:rsid w:val="001E5662"/>
    <w:rsid w:val="001E7331"/>
    <w:rsid w:val="001E7576"/>
    <w:rsid w:val="001F1F60"/>
    <w:rsid w:val="001F495A"/>
    <w:rsid w:val="001F7650"/>
    <w:rsid w:val="002025A7"/>
    <w:rsid w:val="002036CB"/>
    <w:rsid w:val="002037E2"/>
    <w:rsid w:val="00203829"/>
    <w:rsid w:val="00204713"/>
    <w:rsid w:val="00205B5D"/>
    <w:rsid w:val="002060CD"/>
    <w:rsid w:val="00212695"/>
    <w:rsid w:val="00212B5D"/>
    <w:rsid w:val="00214E06"/>
    <w:rsid w:val="002202D4"/>
    <w:rsid w:val="00221674"/>
    <w:rsid w:val="0022207E"/>
    <w:rsid w:val="002226A1"/>
    <w:rsid w:val="002228D4"/>
    <w:rsid w:val="0022484B"/>
    <w:rsid w:val="00225C62"/>
    <w:rsid w:val="00230B05"/>
    <w:rsid w:val="00236009"/>
    <w:rsid w:val="00241D04"/>
    <w:rsid w:val="0024233C"/>
    <w:rsid w:val="0024566C"/>
    <w:rsid w:val="00251AFA"/>
    <w:rsid w:val="00256DF1"/>
    <w:rsid w:val="00261904"/>
    <w:rsid w:val="0026655D"/>
    <w:rsid w:val="00270A5C"/>
    <w:rsid w:val="002728F2"/>
    <w:rsid w:val="00273DC2"/>
    <w:rsid w:val="00274A9E"/>
    <w:rsid w:val="00274F2F"/>
    <w:rsid w:val="00277C6D"/>
    <w:rsid w:val="002803EF"/>
    <w:rsid w:val="00282301"/>
    <w:rsid w:val="002869E4"/>
    <w:rsid w:val="00290D48"/>
    <w:rsid w:val="00291234"/>
    <w:rsid w:val="00292BAA"/>
    <w:rsid w:val="0029347A"/>
    <w:rsid w:val="002A0152"/>
    <w:rsid w:val="002A0744"/>
    <w:rsid w:val="002A3089"/>
    <w:rsid w:val="002A318F"/>
    <w:rsid w:val="002A608D"/>
    <w:rsid w:val="002B0A3D"/>
    <w:rsid w:val="002B46BD"/>
    <w:rsid w:val="002B51E4"/>
    <w:rsid w:val="002B533E"/>
    <w:rsid w:val="002B59C4"/>
    <w:rsid w:val="002C0C03"/>
    <w:rsid w:val="002C1606"/>
    <w:rsid w:val="002C28B0"/>
    <w:rsid w:val="002C67A3"/>
    <w:rsid w:val="002C7763"/>
    <w:rsid w:val="002D2336"/>
    <w:rsid w:val="002D772F"/>
    <w:rsid w:val="002D7806"/>
    <w:rsid w:val="002E04E5"/>
    <w:rsid w:val="002E2AFB"/>
    <w:rsid w:val="002E30EB"/>
    <w:rsid w:val="002E41D0"/>
    <w:rsid w:val="002E6928"/>
    <w:rsid w:val="002E7C98"/>
    <w:rsid w:val="002F16A5"/>
    <w:rsid w:val="002F2D76"/>
    <w:rsid w:val="002F55AB"/>
    <w:rsid w:val="00301B4E"/>
    <w:rsid w:val="003061E9"/>
    <w:rsid w:val="00306ECB"/>
    <w:rsid w:val="003075F5"/>
    <w:rsid w:val="0031166D"/>
    <w:rsid w:val="00313FAD"/>
    <w:rsid w:val="00314C7D"/>
    <w:rsid w:val="00323B33"/>
    <w:rsid w:val="00323DDD"/>
    <w:rsid w:val="003276B0"/>
    <w:rsid w:val="00335750"/>
    <w:rsid w:val="00335E0C"/>
    <w:rsid w:val="00337BB1"/>
    <w:rsid w:val="00337DA5"/>
    <w:rsid w:val="00340439"/>
    <w:rsid w:val="00340ADE"/>
    <w:rsid w:val="00342489"/>
    <w:rsid w:val="0034262E"/>
    <w:rsid w:val="003430D6"/>
    <w:rsid w:val="00347C2B"/>
    <w:rsid w:val="0035127D"/>
    <w:rsid w:val="0035495D"/>
    <w:rsid w:val="0035655E"/>
    <w:rsid w:val="0036764A"/>
    <w:rsid w:val="003678E5"/>
    <w:rsid w:val="00367CB8"/>
    <w:rsid w:val="00370455"/>
    <w:rsid w:val="00370C8E"/>
    <w:rsid w:val="003748B7"/>
    <w:rsid w:val="00376292"/>
    <w:rsid w:val="00377968"/>
    <w:rsid w:val="00380264"/>
    <w:rsid w:val="00383D3F"/>
    <w:rsid w:val="00383E51"/>
    <w:rsid w:val="00385BBF"/>
    <w:rsid w:val="0039071B"/>
    <w:rsid w:val="00391280"/>
    <w:rsid w:val="00391885"/>
    <w:rsid w:val="003957DD"/>
    <w:rsid w:val="00397CFF"/>
    <w:rsid w:val="00397E85"/>
    <w:rsid w:val="00397FF3"/>
    <w:rsid w:val="003A0E7F"/>
    <w:rsid w:val="003A1ABD"/>
    <w:rsid w:val="003A2377"/>
    <w:rsid w:val="003A3D2D"/>
    <w:rsid w:val="003A5120"/>
    <w:rsid w:val="003A54EB"/>
    <w:rsid w:val="003A6354"/>
    <w:rsid w:val="003A6C0A"/>
    <w:rsid w:val="003B0708"/>
    <w:rsid w:val="003B1044"/>
    <w:rsid w:val="003B3CF3"/>
    <w:rsid w:val="003B4047"/>
    <w:rsid w:val="003B6004"/>
    <w:rsid w:val="003C007A"/>
    <w:rsid w:val="003C0ACE"/>
    <w:rsid w:val="003C0EEF"/>
    <w:rsid w:val="003C29E8"/>
    <w:rsid w:val="003C4350"/>
    <w:rsid w:val="003C588B"/>
    <w:rsid w:val="003C7208"/>
    <w:rsid w:val="003C797F"/>
    <w:rsid w:val="003C7C92"/>
    <w:rsid w:val="003D03B7"/>
    <w:rsid w:val="003D139A"/>
    <w:rsid w:val="003D3F5B"/>
    <w:rsid w:val="003D597F"/>
    <w:rsid w:val="003D609F"/>
    <w:rsid w:val="003E2ED4"/>
    <w:rsid w:val="003E5214"/>
    <w:rsid w:val="003E6509"/>
    <w:rsid w:val="003F096F"/>
    <w:rsid w:val="003F3868"/>
    <w:rsid w:val="003F41DA"/>
    <w:rsid w:val="003F49BF"/>
    <w:rsid w:val="003F4D0F"/>
    <w:rsid w:val="003F74F6"/>
    <w:rsid w:val="003F77B6"/>
    <w:rsid w:val="003F7FE7"/>
    <w:rsid w:val="00400C01"/>
    <w:rsid w:val="004041EF"/>
    <w:rsid w:val="00410014"/>
    <w:rsid w:val="00410D9B"/>
    <w:rsid w:val="00416848"/>
    <w:rsid w:val="0042362B"/>
    <w:rsid w:val="00423A5D"/>
    <w:rsid w:val="00425EDE"/>
    <w:rsid w:val="004262E3"/>
    <w:rsid w:val="004275BF"/>
    <w:rsid w:val="00427C38"/>
    <w:rsid w:val="00430050"/>
    <w:rsid w:val="00430302"/>
    <w:rsid w:val="00430601"/>
    <w:rsid w:val="004339BB"/>
    <w:rsid w:val="00440DCD"/>
    <w:rsid w:val="00441894"/>
    <w:rsid w:val="004430DF"/>
    <w:rsid w:val="00444D65"/>
    <w:rsid w:val="00444E3A"/>
    <w:rsid w:val="00445DEC"/>
    <w:rsid w:val="00450CA9"/>
    <w:rsid w:val="00453092"/>
    <w:rsid w:val="00460E95"/>
    <w:rsid w:val="00461ED2"/>
    <w:rsid w:val="00463B85"/>
    <w:rsid w:val="004650AC"/>
    <w:rsid w:val="0047268C"/>
    <w:rsid w:val="004729E4"/>
    <w:rsid w:val="00472AF1"/>
    <w:rsid w:val="004735D7"/>
    <w:rsid w:val="004754FF"/>
    <w:rsid w:val="00475A89"/>
    <w:rsid w:val="0048081A"/>
    <w:rsid w:val="004825D3"/>
    <w:rsid w:val="0048458A"/>
    <w:rsid w:val="00484737"/>
    <w:rsid w:val="004877AB"/>
    <w:rsid w:val="004971DB"/>
    <w:rsid w:val="00497386"/>
    <w:rsid w:val="004A0A4F"/>
    <w:rsid w:val="004A6BCD"/>
    <w:rsid w:val="004A715D"/>
    <w:rsid w:val="004A7A65"/>
    <w:rsid w:val="004B187C"/>
    <w:rsid w:val="004B3714"/>
    <w:rsid w:val="004B4F73"/>
    <w:rsid w:val="004B59CD"/>
    <w:rsid w:val="004B5CB7"/>
    <w:rsid w:val="004B7545"/>
    <w:rsid w:val="004B787B"/>
    <w:rsid w:val="004C198F"/>
    <w:rsid w:val="004C2FD2"/>
    <w:rsid w:val="004C5CCE"/>
    <w:rsid w:val="004C5FBB"/>
    <w:rsid w:val="004C6F1C"/>
    <w:rsid w:val="004C700C"/>
    <w:rsid w:val="004D11F4"/>
    <w:rsid w:val="004D1D47"/>
    <w:rsid w:val="004D1E5E"/>
    <w:rsid w:val="004D453C"/>
    <w:rsid w:val="004D796D"/>
    <w:rsid w:val="004E069A"/>
    <w:rsid w:val="004E0705"/>
    <w:rsid w:val="004E0ABE"/>
    <w:rsid w:val="004E1857"/>
    <w:rsid w:val="004E272B"/>
    <w:rsid w:val="004E4644"/>
    <w:rsid w:val="004E54A2"/>
    <w:rsid w:val="004E6FAD"/>
    <w:rsid w:val="004F02A4"/>
    <w:rsid w:val="004F07E6"/>
    <w:rsid w:val="004F0E7E"/>
    <w:rsid w:val="004F1372"/>
    <w:rsid w:val="004F1604"/>
    <w:rsid w:val="004F3BF6"/>
    <w:rsid w:val="004F3D5B"/>
    <w:rsid w:val="004F59FE"/>
    <w:rsid w:val="004F6832"/>
    <w:rsid w:val="00503D72"/>
    <w:rsid w:val="005158EA"/>
    <w:rsid w:val="00517A5F"/>
    <w:rsid w:val="00521FEF"/>
    <w:rsid w:val="00522D54"/>
    <w:rsid w:val="005270E9"/>
    <w:rsid w:val="0053016F"/>
    <w:rsid w:val="005317FD"/>
    <w:rsid w:val="00532628"/>
    <w:rsid w:val="00534DF9"/>
    <w:rsid w:val="00542D0E"/>
    <w:rsid w:val="00545FBD"/>
    <w:rsid w:val="005477B0"/>
    <w:rsid w:val="005502F3"/>
    <w:rsid w:val="0055050A"/>
    <w:rsid w:val="00550D7B"/>
    <w:rsid w:val="005539FB"/>
    <w:rsid w:val="00555639"/>
    <w:rsid w:val="00555753"/>
    <w:rsid w:val="005569A1"/>
    <w:rsid w:val="00560768"/>
    <w:rsid w:val="00560EC7"/>
    <w:rsid w:val="005612DF"/>
    <w:rsid w:val="00561CE4"/>
    <w:rsid w:val="005647F0"/>
    <w:rsid w:val="00566FCC"/>
    <w:rsid w:val="00567557"/>
    <w:rsid w:val="0057035D"/>
    <w:rsid w:val="00573866"/>
    <w:rsid w:val="00573E75"/>
    <w:rsid w:val="005773C5"/>
    <w:rsid w:val="005843CF"/>
    <w:rsid w:val="00584472"/>
    <w:rsid w:val="00586028"/>
    <w:rsid w:val="00586EF3"/>
    <w:rsid w:val="00587DD4"/>
    <w:rsid w:val="00591F75"/>
    <w:rsid w:val="0059705F"/>
    <w:rsid w:val="005A3471"/>
    <w:rsid w:val="005A3815"/>
    <w:rsid w:val="005A6E87"/>
    <w:rsid w:val="005B2B61"/>
    <w:rsid w:val="005B2F5D"/>
    <w:rsid w:val="005B3AA4"/>
    <w:rsid w:val="005B3F84"/>
    <w:rsid w:val="005B4319"/>
    <w:rsid w:val="005C177B"/>
    <w:rsid w:val="005C1AAC"/>
    <w:rsid w:val="005C1C78"/>
    <w:rsid w:val="005C2173"/>
    <w:rsid w:val="005C27A6"/>
    <w:rsid w:val="005C472E"/>
    <w:rsid w:val="005C70F1"/>
    <w:rsid w:val="005C7EC6"/>
    <w:rsid w:val="005D3E95"/>
    <w:rsid w:val="005D46D6"/>
    <w:rsid w:val="005D517D"/>
    <w:rsid w:val="005D5998"/>
    <w:rsid w:val="005D5ACF"/>
    <w:rsid w:val="005D61DB"/>
    <w:rsid w:val="005D629E"/>
    <w:rsid w:val="005E443C"/>
    <w:rsid w:val="005F11DB"/>
    <w:rsid w:val="005F224C"/>
    <w:rsid w:val="005F5447"/>
    <w:rsid w:val="00600EDA"/>
    <w:rsid w:val="00600EFF"/>
    <w:rsid w:val="00602EFC"/>
    <w:rsid w:val="006032D8"/>
    <w:rsid w:val="00603335"/>
    <w:rsid w:val="00605CBC"/>
    <w:rsid w:val="006077B2"/>
    <w:rsid w:val="00607944"/>
    <w:rsid w:val="0061115E"/>
    <w:rsid w:val="00613395"/>
    <w:rsid w:val="00614371"/>
    <w:rsid w:val="00615001"/>
    <w:rsid w:val="006154D6"/>
    <w:rsid w:val="00617323"/>
    <w:rsid w:val="00617627"/>
    <w:rsid w:val="0062277E"/>
    <w:rsid w:val="0062587B"/>
    <w:rsid w:val="00626457"/>
    <w:rsid w:val="006267A0"/>
    <w:rsid w:val="00627687"/>
    <w:rsid w:val="006314AC"/>
    <w:rsid w:val="006344A8"/>
    <w:rsid w:val="0063640F"/>
    <w:rsid w:val="00636598"/>
    <w:rsid w:val="006365A5"/>
    <w:rsid w:val="0064003E"/>
    <w:rsid w:val="00640789"/>
    <w:rsid w:val="00644F9E"/>
    <w:rsid w:val="006511D2"/>
    <w:rsid w:val="0065227C"/>
    <w:rsid w:val="006523AD"/>
    <w:rsid w:val="00652697"/>
    <w:rsid w:val="00655C75"/>
    <w:rsid w:val="0065774B"/>
    <w:rsid w:val="006610B8"/>
    <w:rsid w:val="00662665"/>
    <w:rsid w:val="00664748"/>
    <w:rsid w:val="006652DB"/>
    <w:rsid w:val="00665B0A"/>
    <w:rsid w:val="00666E5A"/>
    <w:rsid w:val="00670705"/>
    <w:rsid w:val="00671736"/>
    <w:rsid w:val="006735EC"/>
    <w:rsid w:val="006837E5"/>
    <w:rsid w:val="006848D4"/>
    <w:rsid w:val="006872FE"/>
    <w:rsid w:val="006907A1"/>
    <w:rsid w:val="00694195"/>
    <w:rsid w:val="00696E89"/>
    <w:rsid w:val="006A0528"/>
    <w:rsid w:val="006A135A"/>
    <w:rsid w:val="006A5136"/>
    <w:rsid w:val="006A6B4B"/>
    <w:rsid w:val="006A744D"/>
    <w:rsid w:val="006B0755"/>
    <w:rsid w:val="006B0C05"/>
    <w:rsid w:val="006B1D12"/>
    <w:rsid w:val="006B5928"/>
    <w:rsid w:val="006B6C76"/>
    <w:rsid w:val="006C04A6"/>
    <w:rsid w:val="006C2753"/>
    <w:rsid w:val="006C5262"/>
    <w:rsid w:val="006C5B22"/>
    <w:rsid w:val="006C7961"/>
    <w:rsid w:val="006C7A91"/>
    <w:rsid w:val="006D17D3"/>
    <w:rsid w:val="006D30E0"/>
    <w:rsid w:val="006D4A30"/>
    <w:rsid w:val="006E0877"/>
    <w:rsid w:val="006E15BE"/>
    <w:rsid w:val="006E7FC9"/>
    <w:rsid w:val="006F27C7"/>
    <w:rsid w:val="006F2D00"/>
    <w:rsid w:val="006F495A"/>
    <w:rsid w:val="006F5B82"/>
    <w:rsid w:val="006F7D48"/>
    <w:rsid w:val="00701EC0"/>
    <w:rsid w:val="007023B2"/>
    <w:rsid w:val="00707573"/>
    <w:rsid w:val="00710A9E"/>
    <w:rsid w:val="00712F3E"/>
    <w:rsid w:val="00712FFA"/>
    <w:rsid w:val="007155B7"/>
    <w:rsid w:val="00715AA2"/>
    <w:rsid w:val="00716392"/>
    <w:rsid w:val="00716425"/>
    <w:rsid w:val="0071797E"/>
    <w:rsid w:val="00721F5B"/>
    <w:rsid w:val="00724200"/>
    <w:rsid w:val="007254F2"/>
    <w:rsid w:val="00726C6A"/>
    <w:rsid w:val="00727A97"/>
    <w:rsid w:val="00730AFD"/>
    <w:rsid w:val="00731AE3"/>
    <w:rsid w:val="00734B2C"/>
    <w:rsid w:val="00737C0F"/>
    <w:rsid w:val="00741CFA"/>
    <w:rsid w:val="00741FD6"/>
    <w:rsid w:val="00743D73"/>
    <w:rsid w:val="00746E25"/>
    <w:rsid w:val="0075106E"/>
    <w:rsid w:val="00753175"/>
    <w:rsid w:val="0075426D"/>
    <w:rsid w:val="00754BFE"/>
    <w:rsid w:val="0075794C"/>
    <w:rsid w:val="00760EEB"/>
    <w:rsid w:val="007611EB"/>
    <w:rsid w:val="007616D7"/>
    <w:rsid w:val="0076351F"/>
    <w:rsid w:val="00764833"/>
    <w:rsid w:val="00766983"/>
    <w:rsid w:val="00767E25"/>
    <w:rsid w:val="00773E7F"/>
    <w:rsid w:val="00774D39"/>
    <w:rsid w:val="00775A99"/>
    <w:rsid w:val="0077634E"/>
    <w:rsid w:val="00780826"/>
    <w:rsid w:val="00783A33"/>
    <w:rsid w:val="0078447D"/>
    <w:rsid w:val="00786CD5"/>
    <w:rsid w:val="00792079"/>
    <w:rsid w:val="00796BB3"/>
    <w:rsid w:val="0079754D"/>
    <w:rsid w:val="007A063D"/>
    <w:rsid w:val="007A2F2F"/>
    <w:rsid w:val="007A39A2"/>
    <w:rsid w:val="007B1B18"/>
    <w:rsid w:val="007B2D2F"/>
    <w:rsid w:val="007B47E5"/>
    <w:rsid w:val="007C009B"/>
    <w:rsid w:val="007C2318"/>
    <w:rsid w:val="007C3D4A"/>
    <w:rsid w:val="007C4620"/>
    <w:rsid w:val="007C6F4C"/>
    <w:rsid w:val="007C700B"/>
    <w:rsid w:val="007C7794"/>
    <w:rsid w:val="007D23C9"/>
    <w:rsid w:val="007D674F"/>
    <w:rsid w:val="007E0329"/>
    <w:rsid w:val="007E0477"/>
    <w:rsid w:val="007E0B5B"/>
    <w:rsid w:val="007E1500"/>
    <w:rsid w:val="007E4759"/>
    <w:rsid w:val="007E7697"/>
    <w:rsid w:val="007F0179"/>
    <w:rsid w:val="007F142B"/>
    <w:rsid w:val="007F35FA"/>
    <w:rsid w:val="007F450C"/>
    <w:rsid w:val="007F59A5"/>
    <w:rsid w:val="00804932"/>
    <w:rsid w:val="00806738"/>
    <w:rsid w:val="008109CC"/>
    <w:rsid w:val="00810EEC"/>
    <w:rsid w:val="008110FE"/>
    <w:rsid w:val="00817A90"/>
    <w:rsid w:val="00820CE5"/>
    <w:rsid w:val="008269C3"/>
    <w:rsid w:val="00826AF9"/>
    <w:rsid w:val="00826EF8"/>
    <w:rsid w:val="00831563"/>
    <w:rsid w:val="00834636"/>
    <w:rsid w:val="0083561F"/>
    <w:rsid w:val="00840687"/>
    <w:rsid w:val="00841CC5"/>
    <w:rsid w:val="00842C51"/>
    <w:rsid w:val="008432E4"/>
    <w:rsid w:val="00843DA4"/>
    <w:rsid w:val="00846909"/>
    <w:rsid w:val="00850E41"/>
    <w:rsid w:val="00854A41"/>
    <w:rsid w:val="00854EDD"/>
    <w:rsid w:val="00855EAD"/>
    <w:rsid w:val="00857977"/>
    <w:rsid w:val="00857AC7"/>
    <w:rsid w:val="008650EF"/>
    <w:rsid w:val="00870910"/>
    <w:rsid w:val="008710B4"/>
    <w:rsid w:val="00874DB4"/>
    <w:rsid w:val="00880739"/>
    <w:rsid w:val="00881AB2"/>
    <w:rsid w:val="00886180"/>
    <w:rsid w:val="00887119"/>
    <w:rsid w:val="00887C1F"/>
    <w:rsid w:val="00892007"/>
    <w:rsid w:val="008942D7"/>
    <w:rsid w:val="0089521B"/>
    <w:rsid w:val="008976EB"/>
    <w:rsid w:val="008A2102"/>
    <w:rsid w:val="008A294F"/>
    <w:rsid w:val="008A7C16"/>
    <w:rsid w:val="008B0256"/>
    <w:rsid w:val="008B39B6"/>
    <w:rsid w:val="008B434A"/>
    <w:rsid w:val="008B5BDA"/>
    <w:rsid w:val="008B7D51"/>
    <w:rsid w:val="008C313D"/>
    <w:rsid w:val="008C6673"/>
    <w:rsid w:val="008C7B7A"/>
    <w:rsid w:val="008D0439"/>
    <w:rsid w:val="008D04C2"/>
    <w:rsid w:val="008D0751"/>
    <w:rsid w:val="008E1A33"/>
    <w:rsid w:val="008E212E"/>
    <w:rsid w:val="008E5479"/>
    <w:rsid w:val="008F10AB"/>
    <w:rsid w:val="008F180A"/>
    <w:rsid w:val="008F1C26"/>
    <w:rsid w:val="008F30DC"/>
    <w:rsid w:val="008F343E"/>
    <w:rsid w:val="008F58A4"/>
    <w:rsid w:val="008F61A8"/>
    <w:rsid w:val="008F6436"/>
    <w:rsid w:val="008F79AA"/>
    <w:rsid w:val="00902985"/>
    <w:rsid w:val="009048B9"/>
    <w:rsid w:val="00904DA2"/>
    <w:rsid w:val="0090654D"/>
    <w:rsid w:val="00907FA7"/>
    <w:rsid w:val="00912382"/>
    <w:rsid w:val="009133EC"/>
    <w:rsid w:val="00922094"/>
    <w:rsid w:val="00922DF3"/>
    <w:rsid w:val="009238DE"/>
    <w:rsid w:val="00923EB1"/>
    <w:rsid w:val="009327B5"/>
    <w:rsid w:val="009343CC"/>
    <w:rsid w:val="0093536A"/>
    <w:rsid w:val="00935DAA"/>
    <w:rsid w:val="00941651"/>
    <w:rsid w:val="00944019"/>
    <w:rsid w:val="0094580B"/>
    <w:rsid w:val="009503C6"/>
    <w:rsid w:val="0095061A"/>
    <w:rsid w:val="0095101D"/>
    <w:rsid w:val="00951103"/>
    <w:rsid w:val="009515D7"/>
    <w:rsid w:val="009538C5"/>
    <w:rsid w:val="00953E87"/>
    <w:rsid w:val="009544F6"/>
    <w:rsid w:val="009610F4"/>
    <w:rsid w:val="009613C1"/>
    <w:rsid w:val="00961DC7"/>
    <w:rsid w:val="009666DB"/>
    <w:rsid w:val="00967382"/>
    <w:rsid w:val="009673B2"/>
    <w:rsid w:val="009677A3"/>
    <w:rsid w:val="00972767"/>
    <w:rsid w:val="00973CF7"/>
    <w:rsid w:val="00976EB2"/>
    <w:rsid w:val="00977B9B"/>
    <w:rsid w:val="009839BD"/>
    <w:rsid w:val="00985A87"/>
    <w:rsid w:val="00987C57"/>
    <w:rsid w:val="009962D3"/>
    <w:rsid w:val="009A1521"/>
    <w:rsid w:val="009A22D0"/>
    <w:rsid w:val="009A3608"/>
    <w:rsid w:val="009A738E"/>
    <w:rsid w:val="009B11F5"/>
    <w:rsid w:val="009B2AF8"/>
    <w:rsid w:val="009B3FB4"/>
    <w:rsid w:val="009B40E4"/>
    <w:rsid w:val="009B720B"/>
    <w:rsid w:val="009C3CE1"/>
    <w:rsid w:val="009C3D03"/>
    <w:rsid w:val="009C4A6C"/>
    <w:rsid w:val="009C509E"/>
    <w:rsid w:val="009C5FA5"/>
    <w:rsid w:val="009C65E2"/>
    <w:rsid w:val="009C6931"/>
    <w:rsid w:val="009C73AA"/>
    <w:rsid w:val="009D1228"/>
    <w:rsid w:val="009D54DF"/>
    <w:rsid w:val="009D7FDF"/>
    <w:rsid w:val="009E15F4"/>
    <w:rsid w:val="009E167E"/>
    <w:rsid w:val="009E2AF8"/>
    <w:rsid w:val="009E6D06"/>
    <w:rsid w:val="009F00B1"/>
    <w:rsid w:val="009F085E"/>
    <w:rsid w:val="009F0C04"/>
    <w:rsid w:val="009F4F9A"/>
    <w:rsid w:val="009F66A5"/>
    <w:rsid w:val="00A00B5B"/>
    <w:rsid w:val="00A03065"/>
    <w:rsid w:val="00A049E3"/>
    <w:rsid w:val="00A05362"/>
    <w:rsid w:val="00A109CE"/>
    <w:rsid w:val="00A117E1"/>
    <w:rsid w:val="00A11DB5"/>
    <w:rsid w:val="00A12415"/>
    <w:rsid w:val="00A157EA"/>
    <w:rsid w:val="00A16145"/>
    <w:rsid w:val="00A17FC6"/>
    <w:rsid w:val="00A20063"/>
    <w:rsid w:val="00A2097D"/>
    <w:rsid w:val="00A20B26"/>
    <w:rsid w:val="00A22B2B"/>
    <w:rsid w:val="00A309D7"/>
    <w:rsid w:val="00A31802"/>
    <w:rsid w:val="00A34A65"/>
    <w:rsid w:val="00A40070"/>
    <w:rsid w:val="00A422E1"/>
    <w:rsid w:val="00A45DA8"/>
    <w:rsid w:val="00A5194F"/>
    <w:rsid w:val="00A53323"/>
    <w:rsid w:val="00A5440B"/>
    <w:rsid w:val="00A55765"/>
    <w:rsid w:val="00A60D0A"/>
    <w:rsid w:val="00A6189B"/>
    <w:rsid w:val="00A7327E"/>
    <w:rsid w:val="00A73AD6"/>
    <w:rsid w:val="00A75882"/>
    <w:rsid w:val="00A8101E"/>
    <w:rsid w:val="00A83351"/>
    <w:rsid w:val="00A8363D"/>
    <w:rsid w:val="00A908B2"/>
    <w:rsid w:val="00A96D09"/>
    <w:rsid w:val="00A96F51"/>
    <w:rsid w:val="00AA11F3"/>
    <w:rsid w:val="00AA696F"/>
    <w:rsid w:val="00AA6C31"/>
    <w:rsid w:val="00AB269C"/>
    <w:rsid w:val="00AB42C7"/>
    <w:rsid w:val="00AB5B3D"/>
    <w:rsid w:val="00AB7B3A"/>
    <w:rsid w:val="00AC13BB"/>
    <w:rsid w:val="00AC14AF"/>
    <w:rsid w:val="00AC3F9E"/>
    <w:rsid w:val="00AC3FC6"/>
    <w:rsid w:val="00AC4268"/>
    <w:rsid w:val="00AC5611"/>
    <w:rsid w:val="00AD0261"/>
    <w:rsid w:val="00AD3A8E"/>
    <w:rsid w:val="00AD5720"/>
    <w:rsid w:val="00AD6AF9"/>
    <w:rsid w:val="00AE5A68"/>
    <w:rsid w:val="00AE613F"/>
    <w:rsid w:val="00AE78BF"/>
    <w:rsid w:val="00AF22B7"/>
    <w:rsid w:val="00AF6C7D"/>
    <w:rsid w:val="00AF6F16"/>
    <w:rsid w:val="00B02719"/>
    <w:rsid w:val="00B02964"/>
    <w:rsid w:val="00B07AF7"/>
    <w:rsid w:val="00B07BFF"/>
    <w:rsid w:val="00B10909"/>
    <w:rsid w:val="00B11B61"/>
    <w:rsid w:val="00B1312A"/>
    <w:rsid w:val="00B13371"/>
    <w:rsid w:val="00B15932"/>
    <w:rsid w:val="00B177E7"/>
    <w:rsid w:val="00B17F3D"/>
    <w:rsid w:val="00B20DA8"/>
    <w:rsid w:val="00B2123C"/>
    <w:rsid w:val="00B24347"/>
    <w:rsid w:val="00B2474B"/>
    <w:rsid w:val="00B30564"/>
    <w:rsid w:val="00B306C1"/>
    <w:rsid w:val="00B3346C"/>
    <w:rsid w:val="00B41C60"/>
    <w:rsid w:val="00B46C29"/>
    <w:rsid w:val="00B47BCF"/>
    <w:rsid w:val="00B47E50"/>
    <w:rsid w:val="00B50829"/>
    <w:rsid w:val="00B514F1"/>
    <w:rsid w:val="00B56EA6"/>
    <w:rsid w:val="00B628E2"/>
    <w:rsid w:val="00B70796"/>
    <w:rsid w:val="00B72591"/>
    <w:rsid w:val="00B744E6"/>
    <w:rsid w:val="00B74CFF"/>
    <w:rsid w:val="00B7542E"/>
    <w:rsid w:val="00B7562C"/>
    <w:rsid w:val="00B875EE"/>
    <w:rsid w:val="00B87CE6"/>
    <w:rsid w:val="00B90168"/>
    <w:rsid w:val="00B91B0E"/>
    <w:rsid w:val="00B968A5"/>
    <w:rsid w:val="00BA0945"/>
    <w:rsid w:val="00BB1D42"/>
    <w:rsid w:val="00BB1E21"/>
    <w:rsid w:val="00BB26CF"/>
    <w:rsid w:val="00BB300A"/>
    <w:rsid w:val="00BB38EC"/>
    <w:rsid w:val="00BB556B"/>
    <w:rsid w:val="00BB5C32"/>
    <w:rsid w:val="00BB6A57"/>
    <w:rsid w:val="00BB7238"/>
    <w:rsid w:val="00BC004A"/>
    <w:rsid w:val="00BC0520"/>
    <w:rsid w:val="00BC1664"/>
    <w:rsid w:val="00BC2873"/>
    <w:rsid w:val="00BD0DA9"/>
    <w:rsid w:val="00BD0FBA"/>
    <w:rsid w:val="00BD449E"/>
    <w:rsid w:val="00BD5AC9"/>
    <w:rsid w:val="00BD6182"/>
    <w:rsid w:val="00BD628E"/>
    <w:rsid w:val="00BE2B34"/>
    <w:rsid w:val="00BE2EB6"/>
    <w:rsid w:val="00BE31E0"/>
    <w:rsid w:val="00BE3A45"/>
    <w:rsid w:val="00BE4EF3"/>
    <w:rsid w:val="00BE5F84"/>
    <w:rsid w:val="00BE68F7"/>
    <w:rsid w:val="00BE7FE2"/>
    <w:rsid w:val="00BF12DD"/>
    <w:rsid w:val="00BF5CAC"/>
    <w:rsid w:val="00BF6501"/>
    <w:rsid w:val="00BF723E"/>
    <w:rsid w:val="00BF76A0"/>
    <w:rsid w:val="00BF7C6D"/>
    <w:rsid w:val="00C016F3"/>
    <w:rsid w:val="00C02569"/>
    <w:rsid w:val="00C032B7"/>
    <w:rsid w:val="00C04BB0"/>
    <w:rsid w:val="00C12C11"/>
    <w:rsid w:val="00C16251"/>
    <w:rsid w:val="00C17869"/>
    <w:rsid w:val="00C20205"/>
    <w:rsid w:val="00C204BF"/>
    <w:rsid w:val="00C20BA2"/>
    <w:rsid w:val="00C32C63"/>
    <w:rsid w:val="00C37802"/>
    <w:rsid w:val="00C417C4"/>
    <w:rsid w:val="00C41E08"/>
    <w:rsid w:val="00C41F2C"/>
    <w:rsid w:val="00C454EC"/>
    <w:rsid w:val="00C4700C"/>
    <w:rsid w:val="00C50BB6"/>
    <w:rsid w:val="00C5115E"/>
    <w:rsid w:val="00C5225F"/>
    <w:rsid w:val="00C523DC"/>
    <w:rsid w:val="00C5535E"/>
    <w:rsid w:val="00C5573D"/>
    <w:rsid w:val="00C572C0"/>
    <w:rsid w:val="00C5793C"/>
    <w:rsid w:val="00C61037"/>
    <w:rsid w:val="00C619C8"/>
    <w:rsid w:val="00C61DE8"/>
    <w:rsid w:val="00C63707"/>
    <w:rsid w:val="00C63774"/>
    <w:rsid w:val="00C64AC2"/>
    <w:rsid w:val="00C652D7"/>
    <w:rsid w:val="00C80B28"/>
    <w:rsid w:val="00C82E68"/>
    <w:rsid w:val="00C8332F"/>
    <w:rsid w:val="00C86AC8"/>
    <w:rsid w:val="00C87A1B"/>
    <w:rsid w:val="00C90036"/>
    <w:rsid w:val="00C9350E"/>
    <w:rsid w:val="00C9470E"/>
    <w:rsid w:val="00C95DAB"/>
    <w:rsid w:val="00CA2027"/>
    <w:rsid w:val="00CA51DE"/>
    <w:rsid w:val="00CA6434"/>
    <w:rsid w:val="00CB00DB"/>
    <w:rsid w:val="00CB08B1"/>
    <w:rsid w:val="00CB7CB6"/>
    <w:rsid w:val="00CC05DB"/>
    <w:rsid w:val="00CC1D00"/>
    <w:rsid w:val="00CC2157"/>
    <w:rsid w:val="00CC2686"/>
    <w:rsid w:val="00CC410E"/>
    <w:rsid w:val="00CC7D49"/>
    <w:rsid w:val="00CD06C6"/>
    <w:rsid w:val="00CD1218"/>
    <w:rsid w:val="00CD3D21"/>
    <w:rsid w:val="00CD4549"/>
    <w:rsid w:val="00CD5030"/>
    <w:rsid w:val="00CE1429"/>
    <w:rsid w:val="00CE19DE"/>
    <w:rsid w:val="00CE20C3"/>
    <w:rsid w:val="00CE3438"/>
    <w:rsid w:val="00CE3B1B"/>
    <w:rsid w:val="00CE3F87"/>
    <w:rsid w:val="00CE411D"/>
    <w:rsid w:val="00CE557E"/>
    <w:rsid w:val="00CF1DD4"/>
    <w:rsid w:val="00CF37A4"/>
    <w:rsid w:val="00CF44E2"/>
    <w:rsid w:val="00CF4670"/>
    <w:rsid w:val="00CF762B"/>
    <w:rsid w:val="00D00994"/>
    <w:rsid w:val="00D0478B"/>
    <w:rsid w:val="00D06C1E"/>
    <w:rsid w:val="00D06D50"/>
    <w:rsid w:val="00D10C8B"/>
    <w:rsid w:val="00D1100D"/>
    <w:rsid w:val="00D13091"/>
    <w:rsid w:val="00D15088"/>
    <w:rsid w:val="00D16AAF"/>
    <w:rsid w:val="00D21375"/>
    <w:rsid w:val="00D22ED3"/>
    <w:rsid w:val="00D25535"/>
    <w:rsid w:val="00D2582D"/>
    <w:rsid w:val="00D25E53"/>
    <w:rsid w:val="00D3113F"/>
    <w:rsid w:val="00D31DFB"/>
    <w:rsid w:val="00D32765"/>
    <w:rsid w:val="00D441AB"/>
    <w:rsid w:val="00D47043"/>
    <w:rsid w:val="00D47A29"/>
    <w:rsid w:val="00D50429"/>
    <w:rsid w:val="00D51D84"/>
    <w:rsid w:val="00D528DA"/>
    <w:rsid w:val="00D63A52"/>
    <w:rsid w:val="00D726DE"/>
    <w:rsid w:val="00D74F43"/>
    <w:rsid w:val="00D80541"/>
    <w:rsid w:val="00D81694"/>
    <w:rsid w:val="00D82FD3"/>
    <w:rsid w:val="00D8463C"/>
    <w:rsid w:val="00D8467B"/>
    <w:rsid w:val="00D85D1A"/>
    <w:rsid w:val="00D8750F"/>
    <w:rsid w:val="00D92EE7"/>
    <w:rsid w:val="00DA1164"/>
    <w:rsid w:val="00DA20D2"/>
    <w:rsid w:val="00DA27EB"/>
    <w:rsid w:val="00DA468E"/>
    <w:rsid w:val="00DA7AC1"/>
    <w:rsid w:val="00DB1A78"/>
    <w:rsid w:val="00DB225B"/>
    <w:rsid w:val="00DB27C1"/>
    <w:rsid w:val="00DB4798"/>
    <w:rsid w:val="00DC17C1"/>
    <w:rsid w:val="00DC2A91"/>
    <w:rsid w:val="00DC3116"/>
    <w:rsid w:val="00DD0720"/>
    <w:rsid w:val="00DD0D2F"/>
    <w:rsid w:val="00DD1121"/>
    <w:rsid w:val="00DD4537"/>
    <w:rsid w:val="00DD53ED"/>
    <w:rsid w:val="00DD5F99"/>
    <w:rsid w:val="00DD72AF"/>
    <w:rsid w:val="00DD739E"/>
    <w:rsid w:val="00DF1557"/>
    <w:rsid w:val="00DF43A1"/>
    <w:rsid w:val="00DF767A"/>
    <w:rsid w:val="00E009AE"/>
    <w:rsid w:val="00E0108A"/>
    <w:rsid w:val="00E03141"/>
    <w:rsid w:val="00E03488"/>
    <w:rsid w:val="00E0495E"/>
    <w:rsid w:val="00E052EE"/>
    <w:rsid w:val="00E05A33"/>
    <w:rsid w:val="00E1053D"/>
    <w:rsid w:val="00E1197D"/>
    <w:rsid w:val="00E14177"/>
    <w:rsid w:val="00E15787"/>
    <w:rsid w:val="00E15F84"/>
    <w:rsid w:val="00E17C9C"/>
    <w:rsid w:val="00E270FE"/>
    <w:rsid w:val="00E27D2F"/>
    <w:rsid w:val="00E30C97"/>
    <w:rsid w:val="00E351EB"/>
    <w:rsid w:val="00E40875"/>
    <w:rsid w:val="00E42DA9"/>
    <w:rsid w:val="00E43C0E"/>
    <w:rsid w:val="00E44021"/>
    <w:rsid w:val="00E44CAA"/>
    <w:rsid w:val="00E47CD8"/>
    <w:rsid w:val="00E5023D"/>
    <w:rsid w:val="00E50467"/>
    <w:rsid w:val="00E52A81"/>
    <w:rsid w:val="00E540DC"/>
    <w:rsid w:val="00E56A31"/>
    <w:rsid w:val="00E60F3D"/>
    <w:rsid w:val="00E63511"/>
    <w:rsid w:val="00E63D46"/>
    <w:rsid w:val="00E64AA9"/>
    <w:rsid w:val="00E66A39"/>
    <w:rsid w:val="00E7128F"/>
    <w:rsid w:val="00E740ED"/>
    <w:rsid w:val="00E747D4"/>
    <w:rsid w:val="00E74AF2"/>
    <w:rsid w:val="00E76AF9"/>
    <w:rsid w:val="00E76FC1"/>
    <w:rsid w:val="00E80A10"/>
    <w:rsid w:val="00E80A72"/>
    <w:rsid w:val="00E8510A"/>
    <w:rsid w:val="00E90E74"/>
    <w:rsid w:val="00E918E5"/>
    <w:rsid w:val="00E954B9"/>
    <w:rsid w:val="00EA4C57"/>
    <w:rsid w:val="00EA6001"/>
    <w:rsid w:val="00EA6095"/>
    <w:rsid w:val="00EB275E"/>
    <w:rsid w:val="00EB2A8B"/>
    <w:rsid w:val="00EB3DCD"/>
    <w:rsid w:val="00EC03BC"/>
    <w:rsid w:val="00EC2DC9"/>
    <w:rsid w:val="00EC665A"/>
    <w:rsid w:val="00EC67EF"/>
    <w:rsid w:val="00EC79DB"/>
    <w:rsid w:val="00ED1703"/>
    <w:rsid w:val="00ED5E84"/>
    <w:rsid w:val="00ED6605"/>
    <w:rsid w:val="00EE0C9E"/>
    <w:rsid w:val="00EE1D47"/>
    <w:rsid w:val="00EE4B14"/>
    <w:rsid w:val="00EE7FB2"/>
    <w:rsid w:val="00EF01C4"/>
    <w:rsid w:val="00EF0881"/>
    <w:rsid w:val="00EF2B03"/>
    <w:rsid w:val="00EF478C"/>
    <w:rsid w:val="00EF4F19"/>
    <w:rsid w:val="00EF7CCF"/>
    <w:rsid w:val="00F03F50"/>
    <w:rsid w:val="00F0457B"/>
    <w:rsid w:val="00F06F8B"/>
    <w:rsid w:val="00F1061C"/>
    <w:rsid w:val="00F1067F"/>
    <w:rsid w:val="00F10A1F"/>
    <w:rsid w:val="00F10EB7"/>
    <w:rsid w:val="00F15AAE"/>
    <w:rsid w:val="00F1625E"/>
    <w:rsid w:val="00F2410C"/>
    <w:rsid w:val="00F25477"/>
    <w:rsid w:val="00F259B0"/>
    <w:rsid w:val="00F31833"/>
    <w:rsid w:val="00F369DE"/>
    <w:rsid w:val="00F36B71"/>
    <w:rsid w:val="00F41399"/>
    <w:rsid w:val="00F43AC9"/>
    <w:rsid w:val="00F444EC"/>
    <w:rsid w:val="00F53297"/>
    <w:rsid w:val="00F5482F"/>
    <w:rsid w:val="00F56A2F"/>
    <w:rsid w:val="00F60D92"/>
    <w:rsid w:val="00F67459"/>
    <w:rsid w:val="00F67890"/>
    <w:rsid w:val="00F75A13"/>
    <w:rsid w:val="00F84144"/>
    <w:rsid w:val="00F864DD"/>
    <w:rsid w:val="00F87AC2"/>
    <w:rsid w:val="00F90A78"/>
    <w:rsid w:val="00F91566"/>
    <w:rsid w:val="00F92660"/>
    <w:rsid w:val="00F93081"/>
    <w:rsid w:val="00F943EA"/>
    <w:rsid w:val="00F948E8"/>
    <w:rsid w:val="00F95EF7"/>
    <w:rsid w:val="00F961EC"/>
    <w:rsid w:val="00F96244"/>
    <w:rsid w:val="00F9729A"/>
    <w:rsid w:val="00FA0845"/>
    <w:rsid w:val="00FA1FD8"/>
    <w:rsid w:val="00FA2DDD"/>
    <w:rsid w:val="00FA481A"/>
    <w:rsid w:val="00FA62D4"/>
    <w:rsid w:val="00FA7962"/>
    <w:rsid w:val="00FB193B"/>
    <w:rsid w:val="00FB20F2"/>
    <w:rsid w:val="00FB4C93"/>
    <w:rsid w:val="00FB7568"/>
    <w:rsid w:val="00FC3D15"/>
    <w:rsid w:val="00FC5627"/>
    <w:rsid w:val="00FD0281"/>
    <w:rsid w:val="00FD1A17"/>
    <w:rsid w:val="00FD1B37"/>
    <w:rsid w:val="00FD2E8A"/>
    <w:rsid w:val="00FD4136"/>
    <w:rsid w:val="00FD4345"/>
    <w:rsid w:val="00FD765E"/>
    <w:rsid w:val="00FE0181"/>
    <w:rsid w:val="00FE050A"/>
    <w:rsid w:val="00FE1E05"/>
    <w:rsid w:val="00FE4B5B"/>
    <w:rsid w:val="00FE4D0E"/>
    <w:rsid w:val="00FF50AD"/>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EC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463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9200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892007"/>
    <w:rPr>
      <w:kern w:val="2"/>
      <w:sz w:val="18"/>
      <w:szCs w:val="18"/>
    </w:rPr>
  </w:style>
  <w:style w:type="paragraph" w:styleId="a5">
    <w:name w:val="footer"/>
    <w:basedOn w:val="a"/>
    <w:link w:val="Char0"/>
    <w:uiPriority w:val="99"/>
    <w:unhideWhenUsed/>
    <w:rsid w:val="00892007"/>
    <w:pPr>
      <w:tabs>
        <w:tab w:val="center" w:pos="4153"/>
        <w:tab w:val="right" w:pos="8306"/>
      </w:tabs>
      <w:snapToGrid w:val="0"/>
      <w:jc w:val="left"/>
    </w:pPr>
    <w:rPr>
      <w:sz w:val="18"/>
      <w:szCs w:val="18"/>
    </w:rPr>
  </w:style>
  <w:style w:type="character" w:customStyle="1" w:styleId="Char0">
    <w:name w:val="页脚 Char"/>
    <w:link w:val="a5"/>
    <w:uiPriority w:val="99"/>
    <w:rsid w:val="0089200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桐乡泰爱斯环保能源有限公司220t/h</dc:title>
  <dc:subject/>
  <dc:creator>Yi Zhou</dc:creator>
  <cp:keywords/>
  <dc:description/>
  <cp:lastModifiedBy>ZY</cp:lastModifiedBy>
  <cp:revision>140</cp:revision>
  <dcterms:created xsi:type="dcterms:W3CDTF">2015-12-01T04:52:00Z</dcterms:created>
  <dcterms:modified xsi:type="dcterms:W3CDTF">2017-04-13T01:24:00Z</dcterms:modified>
</cp:coreProperties>
</file>