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val="clear"/>
          </w:tcPr>
          <w:p>
            <w:pPr>
              <w:spacing w:before="3143"/>
            </w:pPr>
          </w:p>
          <w:p>
            <w:pPr>
              <w:pBdr>
                <w:bottom w:val="single" w:color="2E86C1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2E86C1"/>
                <w:spacing w:val="20"/>
                <w:sz w:val="18"/>
                <w:szCs w:val="18"/>
              </w:rPr>
              <w:t xml:space="preserve">HUAWEI ICT COMPETITION 2026 · TRACK 3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A5276"/>
                <w:sz w:val="80"/>
                <w:szCs w:val="80"/>
              </w:rPr>
              <w:t xml:space="preserve">Nexent-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A5276"/>
                <w:sz w:val="80"/>
                <w:szCs w:val="80"/>
              </w:rPr>
              <w:t xml:space="preserve">KnowEvo：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A5276"/>
                <w:sz w:val="80"/>
                <w:szCs w:val="80"/>
              </w:rPr>
              <w:t xml:space="preserve">可进化决策智能体</w:t>
            </w:r>
          </w:p>
          <w:p>
            <w:pPr>
              <w:spacing w:after="800" w:line="320" w:lineRule="atLeast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基于华为 ModelEngine Nexent v2.6.0 的领域知识资产认知与可溯源决策方案</w:t>
            </w:r>
          </w:p>
          <w:p>
            <w:pPr>
              <w:pBdr>
                <w:left w:val="single" w:color="2E86C1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赛题：赛题3 — 基于华为 ModelEngine Nexent 打造可进化决策智能体</w:t>
            </w:r>
          </w:p>
          <w:p>
            <w:pPr>
              <w:pBdr>
                <w:left w:val="single" w:color="2E86C1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作品名称：Nexent-KnowEvo</w:t>
            </w:r>
          </w:p>
          <w:p>
            <w:pPr>
              <w:pBdr>
                <w:left w:val="single" w:color="2E86C1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参赛学校：【学校名称】</w:t>
            </w:r>
          </w:p>
          <w:p>
            <w:pPr>
              <w:pBdr>
                <w:left w:val="single" w:color="2E86C1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队伍名称：【队伍名称】</w:t>
            </w:r>
          </w:p>
          <w:p>
            <w:pPr>
              <w:pBdr>
                <w:left w:val="single" w:color="2E86C1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队长姓名：【队长姓名】</w:t>
            </w:r>
          </w:p>
          <w:p>
            <w:pPr>
              <w:pBdr>
                <w:left w:val="single" w:color="2E86C1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手机号：【手机号】</w:t>
            </w:r>
          </w:p>
          <w:p>
            <w:pPr>
              <w:pBdr>
                <w:left w:val="single" w:color="2E86C1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2"/>
                <w:szCs w:val="22"/>
              </w:rPr>
              <w:t xml:space="preserve">文档版本：v1.0（2026-09-22）</w:t>
            </w:r>
          </w:p>
          <w:p>
            <w:pPr>
              <w:spacing w:before="3143"/>
            </w:pP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200"/>
                    <w:bottom w:type="dxa" w:w="0"/>
                    <w:right w:type="dxa" w:w="0"/>
                  </w:tcMar>
                </w:tcPr>
                <w:p>
                  <w:pPr>
                    <w:pBdr>
                      <w:top w:val="single" w:color="2E86C1" w:sz="2" w:space="8"/>
                    </w:pBdr>
                    <w:spacing w:before="200"/>
                  </w:pPr>
                  <w:r>
                    <w:rPr>
                      <w:rFonts w:ascii="Arial" w:eastAsia="Microsoft YaHei"/>
                      <w:color w:val="A0A0A0"/>
                      <w:sz w:val="16"/>
                      <w:szCs w:val="16"/>
                    </w:rPr>
                    <w:t xml:space="preserve">Nexent-KnowEvo · 初赛开发设计文档</w:t>
                  </w:r>
                </w:p>
              </w:tc>
              <w:tc>
                <w:tcPr>
                  <w:tcW w:type="pct" w:w="4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400"/>
                  </w:tcMar>
                </w:tcPr>
                <w:p>
                  <w:pPr>
                    <w:pBdr>
                      <w:top w:val="single" w:color="2E86C1" w:sz="2" w:space="8"/>
                    </w:pBdr>
                    <w:spacing w:before="200"/>
                    <w:jc w:val="right"/>
                  </w:pPr>
                  <w:r>
                    <w:rPr>
                      <w:rFonts w:ascii="Arial" w:eastAsia="Microsoft YaHei"/>
                      <w:color w:val="A0A0A0"/>
                      <w:sz w:val="16"/>
                      <w:szCs w:val="16"/>
                    </w:rPr>
                    <w:t xml:space="preserve">2026-09</w:t>
                  </w:r>
                </w:p>
              </w:tc>
            </w:tr>
          </w:tbl>
          <w:p/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40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　　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一句话定位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痛点与价值主张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与赛题五条任务的对齐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开发模式声明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整体方案设计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三条设计铁律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六层架构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平台集成事实清单（核验版）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知识图谱构建方案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本体半自动构建流水线（创新贡献之三：低资源构建层）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 抽取与实体对齐（两个正确性设计）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bi-temporal 增量更新与冲突消解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3.4 版本化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 标准演进对齐器（创新主轴）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4.1 三段式变更检测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4.2 受影响面分析（传播算法）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4.3 最小充分更新集（创新内核）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4.4 压轴演示数据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 智能体构建方案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5.1 检索-推理双驱动执行流（创新贡献之二）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5.2 自研 MCP 工具族（双注册）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5.3 Skill 分层编排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5.4 决策卡（可溯源的直接载体）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5.5 评测体系与当前结果（诚实口径）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5.6 Agent 主配置（真实落库值）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5.7 模型信息（真实落库 9 档，密钥已脱敏）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5.8 工具信息与知识库信息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5.9 调用关系图（Agent → Skill → MCP → 服务 → 存储）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5.10 需同步提交的文件说明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 原始数据说明与数据处理说明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6.1 原始数据说明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6.2 数据处理说明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6.3 评测与结果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 创新点声明（分层对标）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 Word 域代码生成。编辑文档后，请在目录上右键选择「更新域」以刷新页码。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400" w:line="368" w:lineRule="atLeast"/>
        <w:jc w:val="center"/>
      </w:pPr>
      <w:bookmarkStart w:id="100000" w:name="_Toc100000"/>
      <w:r>
        <w:rPr>
          <w:rFonts w:ascii="Times New Roman" w:eastAsia="SimHei"/>
          <w:b/>
          <w:bCs/>
          <w:color w:val="1A5276"/>
          <w:sz w:val="32"/>
          <w:szCs w:val="32"/>
        </w:rPr>
        <w:t xml:space="preserve">1. 项目概述</w:t>
      </w:r>
      <w:bookmarkEnd w:id="100000"/>
    </w:p>
    <w:p>
      <w:pPr>
        <w:pStyle w:val="Heading2"/>
        <w:keepNext/>
        <w:spacing w:after="140" w:before="300" w:line="322" w:lineRule="atLeast"/>
        <w:jc w:val="left"/>
      </w:pPr>
      <w:bookmarkStart w:id="100001" w:name="_Toc100001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1.1 一句话定位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 2 型糖尿病用药决策为主场景，把沉睡的行业文档（临床指南、药品说明书、临床路径、检验标准）激活为版本化的知识图谱资产，通过「检索-推理」双驱动执行流产出每一步可溯源的用药决策卡，并让知识体系随行业标准演进而增量进化。项目已在 Nexent 平台上真实部署跑通（2026-09 起）。</w:t>
      </w:r>
    </w:p>
    <w:p>
      <w:pPr>
        <w:pStyle w:val="Heading2"/>
        <w:keepNext/>
        <w:spacing w:after="140" w:before="300" w:line="322" w:lineRule="atLeast"/>
        <w:jc w:val="left"/>
      </w:pPr>
      <w:bookmarkStart w:id="100002" w:name="_Toc100002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1.2 痛点与价值主张</w:t>
      </w:r>
      <w:bookmarkEnd w:id="100002"/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痛点</w:t>
            </w:r>
          </w:p>
        </w:tc>
        <w:tc>
          <w:tcPr>
            <w:tcW w:type="pct" w:w="38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现状</w:t>
            </w:r>
          </w:p>
        </w:tc>
        <w:tc>
          <w:tcPr>
            <w:tcW w:type="pct" w:w="4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本项目回答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知识版本混乱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新版指南发布后旧版仍在基层使用，检索系统无法区分新旧事实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版本钉住的推理语义层：多跳遍历强制版本谓词，过期事实显式上报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知识资产沉睡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行业文档散落在语料库，未成结构化认知资产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 资产登记 + L2 图谱化 + L3 决策执行 + L4 进化闭环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决策不可溯源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大模型回答无证据链、无版本戳、无免责声明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决策卡：证据链展开 + 知识版本戳 + 认知辅助免责声明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标准演进成本高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指南更新后知识体系需手动梳理，人力成本高</w:t>
            </w:r>
          </w:p>
        </w:tc>
        <w:tc>
          <w:tcPr>
            <w:tcW w:type="pct" w:w="4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渐变编排层：变更检测→受影响面→最小充分更新集→人审预算择优（算法来自文献，机制已预验证）</w:t>
            </w:r>
          </w:p>
        </w:tc>
      </w:tr>
    </w:tbl>
    <w:p>
      <w:pPr>
        <w:pStyle w:val="Heading2"/>
        <w:keepNext/>
        <w:spacing w:after="140" w:before="300" w:line="322" w:lineRule="atLeast"/>
        <w:jc w:val="left"/>
      </w:pPr>
      <w:bookmarkStart w:id="100003" w:name="_Toc100003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1.3 与赛题五条任务的对齐</w:t>
      </w:r>
      <w:bookmarkEnd w:id="100003"/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34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官方任务（摘录）</w:t>
            </w:r>
          </w:p>
        </w:tc>
        <w:tc>
          <w:tcPr>
            <w:tcW w:type="pct" w:w="45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本项目落点</w:t>
            </w:r>
          </w:p>
        </w:tc>
        <w:tc>
          <w:tcPr>
            <w:tcW w:type="pct" w:w="15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承载模块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多模态异构数据资产认知：统一识别、理解、资产标识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 摄取管道 + registry 资产登记（编号／模态／权威等级／版本血缘／业务出版日）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§6 §7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低资源场景本体半自动化构建、持续动态更新、与行业规范对齐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L2 种子引导流水线 + L4 标准对齐器（创新主轴）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§3 §4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深度集成 MCP 协议与 Skills 编排，「检索-推理」双驱动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L3 双驱动执行流 + 自研 MCP 工具族 + Skill 分层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§5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跨文档多跳推理、决策链路可溯源；沉淀可复用 Skill 模板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版本钉住多跳 + 决策卡 + 模板库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§4.3 §5.2 §5.4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智能体基于 Nexent 平台可运行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fork 上真实部署、HTTP + MCP 双入口、评测走平台「智能体评估」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§2.3 §5.5</w:t>
            </w:r>
          </w:p>
        </w:tc>
      </w:tr>
    </w:tbl>
    <w:p>
      <w:pPr>
        <w:pStyle w:val="Heading2"/>
        <w:keepNext/>
        <w:spacing w:after="140" w:before="300" w:line="322" w:lineRule="atLeast"/>
        <w:jc w:val="left"/>
      </w:pPr>
      <w:bookmarkStart w:id="100004" w:name="_Toc100004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1.4 开发模式声明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本项目采用人机协作分层开发：人类队员负责赛题对齐、算法设计决策、数据与评估金标、最终评审；AI 编码智能体在接口契约与验收命令约束下实现模块，管理方式为「任务包—验收—证据」三件套。全部代码可开源复现，开发过程留有完整台账：踩坑台账 63 条、token 成本台账、知识版本演进记录。这本身即是官方要求项「调试迭代经验」的实据。</w:t>
      </w:r>
    </w:p>
    <w:p>
      <w:pPr>
        <w:pStyle w:val="Heading1"/>
        <w:keepNext/>
        <w:spacing w:after="200" w:before="400" w:line="368" w:lineRule="atLeast"/>
        <w:jc w:val="center"/>
      </w:pPr>
      <w:bookmarkStart w:id="100005" w:name="_Toc100005"/>
      <w:r>
        <w:rPr>
          <w:rFonts w:ascii="Times New Roman" w:eastAsia="SimHei"/>
          <w:b/>
          <w:bCs/>
          <w:color w:val="1A5276"/>
          <w:sz w:val="32"/>
          <w:szCs w:val="32"/>
        </w:rPr>
        <w:t xml:space="preserve">2. 整体方案设计</w:t>
      </w:r>
      <w:bookmarkEnd w:id="100005"/>
    </w:p>
    <w:p>
      <w:pPr>
        <w:pStyle w:val="Heading2"/>
        <w:keepNext/>
        <w:spacing w:after="140" w:before="300" w:line="322" w:lineRule="atLeast"/>
        <w:jc w:val="left"/>
      </w:pPr>
      <w:bookmarkStart w:id="100006" w:name="_Toc100006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2.1 三条设计铁律</w:t>
      </w:r>
      <w:bookmarkEnd w:id="100006"/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最小侵入上游：全部业务代码在自包含目录（backend/services/knowevo/、mcp_servers/knowevo_mcp/、frontend/features/*、competition/），上游 Nexent 代码零修改（除不超过 30 行的纯新增渲染分支），保证跟随上游月度发版——v2.5.0 到 v2.6.0 实测零冲突合并（实测）。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弃用优先于删除：知识资产只打时间戳不作物理删除，保证决策卡的历史可回溯，即溯源链完整性。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零侵入评测：自定义指标全部写成 Nexent 原生 Code 判定，签名逐字为 evaluate(query, expected, actual, runtime_events)（官方文档核验），上游评估服务一个字符不改。</w:t>
      </w:r>
    </w:p>
    <w:p>
      <w:pPr>
        <w:pStyle w:val="Heading2"/>
        <w:keepNext/>
        <w:spacing w:after="140" w:before="300" w:line="322" w:lineRule="atLeast"/>
        <w:jc w:val="left"/>
      </w:pPr>
      <w:bookmarkStart w:id="100007" w:name="_Toc100007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2.2 六层架构</w:t>
      </w:r>
      <w:bookmarkEnd w:id="100007"/>
    </w:p>
    <w:p>
      <w:pPr>
        <w:shd w:fill="EDF3F8" w:val="clear"/>
        <w:spacing w:after="0" w:before="12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L5 交互层   本体工作台(树/diff/版本) · 决策卡面板(证据链展开) · 模板库页 · 评测报告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（实现于 frontend/features/{knowledgeGraph,decisionCard,skillTemplate}）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L4 知识进化层 ★创新主轴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标准对齐器：变更检测 → 受影响面 → 最小充分更新集（§4）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冲突消解：检测→分类→裁决记录 · Skill 模板库（轨迹→模式→SKILL.md）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L3 决策执行层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检索-推理双驱动（§5）：路由(规则+few-shot)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  检索路(knowledge_base_search + kg_search)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  推理路(kg_multi_hop 束搜索·版本钉住) → 证据链融合 → 决策卡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L2 知识引擎层（§3）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本体半自动构建(种子引导 + 两级提案 + 人审预算)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本体锚定抽取(子图检索注入) · 三级实体对齐(外部主键 blocking)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bi-temporal · PG JSONB + 递归 CTE 图存储（同库同事务，溯源 JOIN 一致性）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L1 数据资产层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Nexent 摄取管线(Unstructured) + 专项解析兜底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registry 资产登记：编号 / 模态 / authority_level / published_at / 血缘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L0 Nexent 底座 v2.6.0（fork · 零修改）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FastAPI 多服务 + Next.js 15 + PG/ES/Redis/MinIO + smolagents 内核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+ MCP 生态 + SKILL.md 渐进披露 + 三层记忆 &amp; Dreaming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+ 智能体评估 + RBAC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进化闭环：标准更新 → L1 摄取 → L4 变更检测→受影响面→更新提案→人审确认</w:t>
      </w:r>
    </w:p>
    <w:p>
      <w:pPr>
        <w:shd w:fill="EDF3F8" w:val="clear"/>
        <w:spacing w:after="16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→ L2 版本化增量演进 → L3 决策卡带知识版本戳 → 智能体评估验证 Δ质量</w:t>
      </w:r>
    </w:p>
    <w:p>
      <w:pPr>
        <w:pBdr>
          <w:left w:val="single" w:color="2E86C1" w:sz="12" w:space="10"/>
        </w:pBdr>
        <w:shd w:fill="EDF3F8" w:val="clear"/>
        <w:spacing w:after="120" w:before="80" w:line="312"/>
        <w:ind w:left="240" w:right="120"/>
        <w:jc w:val="both"/>
      </w:pPr>
      <w:r>
        <w:rPr>
          <w:rFonts w:ascii="Times New Roman" w:eastAsia="SimSun"/>
          <w:color w:val="595959"/>
          <w:sz w:val="21"/>
          <w:szCs w:val="21"/>
        </w:rPr>
        <w:t xml:space="preserve">诚实口径：L5 设计与实际实现存在差异——本体工作台、决策卡面板、模板库页已实现；资产看板与进化看板动画未实现（资产看板经裁决放弃，理由见项目决策总纲的「明确不做的事」）。</w:t>
      </w:r>
    </w:p>
    <w:p>
      <w:pPr>
        <w:pStyle w:val="Heading2"/>
        <w:keepNext/>
        <w:spacing w:after="140" w:before="300" w:line="322" w:lineRule="atLeast"/>
        <w:jc w:val="left"/>
      </w:pPr>
      <w:bookmarkStart w:id="100008" w:name="_Toc100008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2.3 平台集成事实清单（核验版）</w:t>
      </w:r>
      <w:bookmarkEnd w:id="100008"/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8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核验结论（2026-09-18，官方文档 + 源码）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Agent 内核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smolagents CoreAgent(CodeAgent)（代码层确认：sdk/nexent/core/agents/core_agent.py:494）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MCP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自定义工具 = FastMCP @mcp.tool() + 界面注册 URL；本项目双注册（Local MCP + 独立 FastMCP 服务），单一 schema 源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Skill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SKILL.md + YAML frontmatter + reference 渐进披露 + 沙箱执行 + ZIP 上传 + NL2Skill（nl2skill_agent.py）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记忆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Tenant / User / Agent 三层 + Dreaming（短期到长期记忆整理）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检索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ES dense_vector + kNN + BM25 混合（基于 Elasticsearch）。平台检索未见独立向量数据库组件，本项目向量走服务层 cosine，与平台一致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评估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「智能体评估」模块：LLM 判定 + Code 判定（签名逐字 evaluate(query, expected, actual, runtime_events)，AST 安全扫描 + 白名单沙箱）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v2.6.0（2026-09-16 发布），月度发版；本项目迁移文件名前缀 v2.5.5 为 fork 时点的历史事实，兼容 v2.6</w:t>
            </w:r>
          </w:p>
        </w:tc>
      </w:tr>
    </w:tbl>
    <w:p>
      <w:pPr>
        <w:pBdr>
          <w:left w:val="single" w:color="2E86C1" w:sz="12" w:space="10"/>
        </w:pBdr>
        <w:shd w:fill="EDF3F8" w:val="clear"/>
        <w:spacing w:after="120" w:before="80" w:line="312"/>
        <w:ind w:left="240" w:right="120"/>
        <w:jc w:val="both"/>
      </w:pPr>
      <w:r>
        <w:rPr>
          <w:rFonts w:ascii="Times New Roman" w:eastAsia="SimSun"/>
          <w:color w:val="595959"/>
          <w:sz w:val="21"/>
          <w:szCs w:val="21"/>
        </w:rPr>
        <w:t xml:space="preserve">平台事实红线（写任何对外材料前必须遵守）：平台版本必须写 v2.6.0，不是 v2.5.x；不得声称平台有 pgvector，平台走 ES 混合检索；评估模块官方名为「智能体评估」；代码评测器签名逐字如上。「可进化」是本项目 L4 的实现，不是平台自带能力——平台侧可引实据仅三件：Dreaming 记忆整理、Agent 版本管理回滚、智能体评估反馈闭环。</w:t>
      </w:r>
    </w:p>
    <w:p>
      <w:pPr>
        <w:pStyle w:val="Heading1"/>
        <w:keepNext/>
        <w:spacing w:after="200" w:before="400" w:line="368" w:lineRule="atLeast"/>
        <w:jc w:val="center"/>
      </w:pPr>
      <w:bookmarkStart w:id="100009" w:name="_Toc100009"/>
      <w:r>
        <w:rPr>
          <w:rFonts w:ascii="Times New Roman" w:eastAsia="SimHei"/>
          <w:b/>
          <w:bCs/>
          <w:color w:val="1A5276"/>
          <w:sz w:val="32"/>
          <w:szCs w:val="32"/>
        </w:rPr>
        <w:t xml:space="preserve">3. 知识图谱构建方案</w:t>
      </w:r>
      <w:bookmarkEnd w:id="100009"/>
    </w:p>
    <w:p>
      <w:pPr>
        <w:pStyle w:val="Heading2"/>
        <w:keepNext/>
        <w:spacing w:after="140" w:before="300" w:line="322" w:lineRule="atLeast"/>
        <w:jc w:val="left"/>
      </w:pPr>
      <w:bookmarkStart w:id="100010" w:name="_Toc100010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3.1 本体半自动构建流水线（创新贡献之三：低资源构建层）</w:t>
      </w:r>
      <w:bookmarkEnd w:id="10001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种子引导 + 两级提案 + 人审预算显式目标：最大化 Σq(sᵢ) 且满足 Σminutes(sᵢ) ≤ B。其中信息价值定义来自 VoI 文献，预算—质量曲线为本项目实验协议。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VOI 贪心接入 (1−1/e) 子模近似框架，并附诚实适用声明：该保证仅对覆盖型 impact 成立。已用合成实例实证 400/400 满足 ≥ 1−1/e，贪心与最优比均值 98.8%。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真实落库：构建租户本体 v1.1.0，含 10 类 / 10 关系，fact_cutoff = 2025-01-01。</w:t>
      </w:r>
    </w:p>
    <w:p>
      <w:pPr>
        <w:pStyle w:val="Heading2"/>
        <w:keepNext/>
        <w:spacing w:after="140" w:before="300" w:line="322" w:lineRule="atLeast"/>
        <w:jc w:val="left"/>
      </w:pPr>
      <w:bookmarkStart w:id="100011" w:name="_Toc100011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3.2 抽取与实体对齐（两个正确性设计）</w:t>
      </w:r>
      <w:bookmarkEnd w:id="100011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本体锚定抽取：以子图检索结果注入 few-shot，约束实体类别。构建租户已摄取 15/120 段，落库 136 实体 / 65 关系 / 38 证据行（2026-09-21 收盘快照）。质量门禁全绿：0 缺失 doc_id、0 缺失 valid_at。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三级实体对齐：外部主键 blocking（药品 ID、ATC 码等）+ 别名合并（重抽时 merge 去重）。</w:t>
      </w:r>
    </w:p>
    <w:p>
      <w:pPr>
        <w:pStyle w:val="Heading2"/>
        <w:keepNext/>
        <w:spacing w:after="140" w:before="300" w:line="322" w:lineRule="atLeast"/>
        <w:jc w:val="left"/>
      </w:pPr>
      <w:bookmarkStart w:id="100012" w:name="_Toc100012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3.3 bi-temporal 增量更新与冲突消解</w:t>
      </w:r>
      <w:bookmarkEnd w:id="100012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事实双时间轴：valid_at（事实在现实中何时为真）与 published_at（文档发布日）分离；supersede 只打失效戳不删数据。批量 supersede 实测 p95 = 22.7 ms（2 万实体规模 PoC）。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评测金标按版本选择：版本敏感题采用双金标设计（answer_old / answer_new）。当前实态为 20 题种子集落库，120 题全量集属规划，见 §5.5。</w:t>
      </w:r>
    </w:p>
    <w:p>
      <w:pPr>
        <w:pStyle w:val="Heading2"/>
        <w:keepNext/>
        <w:spacing w:after="140" w:before="300" w:line="322" w:lineRule="atLeast"/>
        <w:jc w:val="left"/>
      </w:pPr>
      <w:bookmarkStart w:id="100013" w:name="_Toc100013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3.4 版本化</w:t>
      </w:r>
      <w:bookmarkEnd w:id="100013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OntologyService.commit_version 发布本体版本；版本钉住多跳在有效子图 G_v 上求解。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形式化定义配构造性 soundness，由五条具名性质测试锁定。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机制预验证结果：版本敏感题准确率 100%（钉住）对比 20.6%（随机检索）与 25.0%（取最新），同时稳定题三臂均为 100%，无回归。</w:t>
      </w:r>
    </w:p>
    <w:p>
      <w:pPr>
        <w:pStyle w:val="Heading1"/>
        <w:keepNext/>
        <w:spacing w:after="200" w:before="400" w:line="368" w:lineRule="atLeast"/>
        <w:jc w:val="center"/>
      </w:pPr>
      <w:bookmarkStart w:id="100014" w:name="_Toc100014"/>
      <w:r>
        <w:rPr>
          <w:rFonts w:ascii="Times New Roman" w:eastAsia="SimHei"/>
          <w:b/>
          <w:bCs/>
          <w:color w:val="1A5276"/>
          <w:sz w:val="32"/>
          <w:szCs w:val="32"/>
        </w:rPr>
        <w:t xml:space="preserve">4. 标准演进对齐器（创新主轴）</w:t>
      </w:r>
      <w:bookmarkEnd w:id="10001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三段式流水线：变更检测 → 受影响面分析 → 最小充分更新集。本节对应创新贡献之一。</w:t>
      </w:r>
    </w:p>
    <w:p>
      <w:pPr>
        <w:pStyle w:val="Heading2"/>
        <w:keepNext/>
        <w:spacing w:after="140" w:before="300" w:line="322" w:lineRule="atLeast"/>
        <w:jc w:val="left"/>
      </w:pPr>
      <w:bookmarkStart w:id="100015" w:name="_Toc100015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4.1 三段式变更检测</w:t>
      </w:r>
      <w:bookmarkEnd w:id="10001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文档级 diff → 条款级 diff → 语义级变更分类（新增／修订／废弃／冲突），产出结构化变更报告，每条变更带章节锚点与原文 span，供人工核验。</w:t>
      </w:r>
    </w:p>
    <w:p>
      <w:pPr>
        <w:pStyle w:val="Heading2"/>
        <w:keepNext/>
        <w:spacing w:after="140" w:before="300" w:line="322" w:lineRule="atLeast"/>
        <w:jc w:val="left"/>
      </w:pPr>
      <w:bookmarkStart w:id="100016" w:name="_Toc100016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4.2 受影响面分析（传播算法）</w:t>
      </w:r>
      <w:bookmarkEnd w:id="100016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算法：溯源二部图反向可达，倒排索引物化，全流程仅两次索引查询，不做图遍历。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实测：合成 80 文档 / 2000 实体 / 3000 决策卡规模下，8 份变更文档的影响传播耗时均值 0.021 ms，命中 164 个受影响实体与 750 张受影响决策卡。</w:t>
      </w:r>
    </w:p>
    <w:p>
      <w:pPr>
        <w:pStyle w:val="Heading2"/>
        <w:keepNext/>
        <w:spacing w:after="140" w:before="300" w:line="322" w:lineRule="atLeast"/>
        <w:jc w:val="left"/>
      </w:pPr>
      <w:bookmarkStart w:id="100017" w:name="_Toc100017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4.3 最小充分更新集（创新内核）</w:t>
      </w:r>
      <w:bookmarkEnd w:id="100017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在专家确认预算约束下做价值最大化：VOI 贪心 (1−1/e) 近似，与低资源构建层共用同一框架，并附同样的诚实适用声明。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人审确认后进入版本化增量演进。更新集大小与质量损失的关系曲线属规划中的实验。</w:t>
      </w:r>
    </w:p>
    <w:p>
      <w:pPr>
        <w:pStyle w:val="Heading2"/>
        <w:keepNext/>
        <w:spacing w:after="140" w:before="300" w:line="322" w:lineRule="atLeast"/>
        <w:jc w:val="left"/>
      </w:pPr>
      <w:bookmarkStart w:id="100018" w:name="_Toc100018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4.4 压轴演示数据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《中国 2 型糖尿病防治指南》2020 版与 2024 版对比，语料已入 registry 并通过核查（11 份指南类全部核查通过）。该数据构成「同一问题、两版答案不同」的版本对比演示数据源。</w:t>
      </w:r>
    </w:p>
    <w:p>
      <w:pPr>
        <w:pStyle w:val="Heading1"/>
        <w:keepNext/>
        <w:spacing w:after="200" w:before="400" w:line="368" w:lineRule="atLeast"/>
        <w:jc w:val="center"/>
      </w:pPr>
      <w:bookmarkStart w:id="100019" w:name="_Toc100019"/>
      <w:r>
        <w:rPr>
          <w:rFonts w:ascii="Times New Roman" w:eastAsia="SimHei"/>
          <w:b/>
          <w:bCs/>
          <w:color w:val="1A5276"/>
          <w:sz w:val="32"/>
          <w:szCs w:val="32"/>
        </w:rPr>
        <w:t xml:space="preserve">5. 智能体构建方案</w:t>
      </w:r>
      <w:bookmarkEnd w:id="10001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本节覆盖评分维度的编排与 MCP/Skill 集成、以及资产激活的业务价值验证。结构为：双驱动执行流（含创新贡献之二）→ MCP 工具族 → Skill 分层 → 决策卡 → 评测结果 → Agent 配置细节 → 附件说明。</w:t>
      </w:r>
    </w:p>
    <w:p>
      <w:pPr>
        <w:pStyle w:val="Heading2"/>
        <w:keepNext/>
        <w:spacing w:after="140" w:before="300" w:line="322" w:lineRule="atLeast"/>
        <w:jc w:val="left"/>
      </w:pPr>
      <w:bookmarkStart w:id="100020" w:name="_Toc100020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5.1 检索-推理双驱动执行流（创新贡献之二）</w:t>
      </w:r>
      <w:bookmarkEnd w:id="10002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执行链：路由（规则 + few-shot）→ 检索路（knowledge_base_search + kg_search）→ 推理路（kg_multi_hop 束搜索，版本钉住）→ 证据链融合 → 决策卡。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创新贡献之二 = 版本钉住的多跳推理语义层：束搜索逐跳强制版本谓词，在有效子图 G_v 上求解，被裁剪的事实显式上报。配路径有效性定义与构造性 soundness。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机制预验证：版本敏感题 100% 对比 20.6% / 25.0%，稳定题三臂均 100% 无回归。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运行表现：多跳 p95 = 12.5 ms（2 万实体 / 3 万边，depth ≤ 3，beam = 3）；跳数标定显示 depth = 2 时精度饱和（30 题链式夹具标定）。</w:t>
      </w:r>
    </w:p>
    <w:p>
      <w:pPr>
        <w:pStyle w:val="Heading2"/>
        <w:keepNext/>
        <w:spacing w:after="140" w:before="300" w:line="322" w:lineRule="atLeast"/>
        <w:jc w:val="left"/>
      </w:pPr>
      <w:bookmarkStart w:id="100021" w:name="_Toc100021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5.2 自研 MCP 工具族（双注册）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已注册 5 个。唯一口径为 backend/tool_collection/mcp/kg_tools.py 的 KG_MCP_TOOL_NAMES。</w:t>
      </w:r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44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28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kg_search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图谱实体／邻域检索（1 跳）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已双注册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kg_stats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图谱统计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已双注册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kg_multi_hop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版本钉住多跳 + 证据链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已双注册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decision_card_render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决策卡生成（结构化输出）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已双注册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skill_template_apply</w:t>
            </w:r>
          </w:p>
        </w:tc>
        <w:tc>
          <w:tcPr>
            <w:tcW w:type="pct" w:w="4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模板实例化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已双注册</w:t>
            </w:r>
          </w:p>
        </w:tc>
      </w:tr>
    </w:tbl>
    <w:p>
      <w:pPr>
        <w:pBdr>
          <w:left w:val="single" w:color="2E86C1" w:sz="12" w:space="10"/>
        </w:pBdr>
        <w:shd w:fill="EDF3F8" w:val="clear"/>
        <w:spacing w:after="120" w:before="80" w:line="312"/>
        <w:ind w:left="240" w:right="120"/>
        <w:jc w:val="both"/>
      </w:pPr>
      <w:r>
        <w:rPr>
          <w:rFonts w:ascii="Times New Roman" w:eastAsia="SimSun"/>
          <w:color w:val="595959"/>
          <w:sz w:val="21"/>
          <w:szCs w:val="21"/>
        </w:rPr>
        <w:t xml:space="preserve">规划中但尚未实现的工具：kg_evolution_trace、ontology_diff、asset_search、evidence_verify。注册机制：同一 FastMCP 应用实例被挂载进 Local MCP，两处注册共用 mcp_servers/knowevo_mcp/schemas.py 这一份 schema，无漂移。</w:t>
      </w:r>
    </w:p>
    <w:p>
      <w:pPr>
        <w:pStyle w:val="Heading2"/>
        <w:keepNext/>
        <w:spacing w:after="140" w:before="300" w:line="322" w:lineRule="atLeast"/>
        <w:jc w:val="left"/>
      </w:pPr>
      <w:bookmarkStart w:id="100022" w:name="_Toc100022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5.3 Skill 分层编排</w:t>
      </w:r>
      <w:bookmarkEnd w:id="100022"/>
    </w:p>
    <w:p>
      <w:pPr>
        <w:shd w:fill="EDF3F8" w:val="clear"/>
        <w:spacing w:after="0" w:before="12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Agent（duty prompt 只写职责与约束）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└─ Skill: domain-asset-cognition（入口·路由：锚定→路由→加载子技能→总装→出口）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├─ Skill: retrieval-path  → kg_search / knowledge_base_search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├─ Skill: reasoning-path  → kg_multi_hop（版本对比 task=version_compare）</w:t>
      </w:r>
    </w:p>
    <w:p>
      <w:pPr>
        <w:shd w:fill="EDF3F8" w:val="clear"/>
        <w:spacing w:after="16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└─ Skill: evidence-assembly → decision_card_render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4 个 Skill 已真实落库（ag_skill_info_t，2026-09-20 导出）。模板库从真实决策轨迹归纳参数化母版，四变量为 领域／任务类型／关系模板／行业规则，支撑跨行业迁移；复用统计 R/S/D 落 skill_template_t。</w:t>
      </w:r>
    </w:p>
    <w:p>
      <w:pPr>
        <w:pStyle w:val="Heading2"/>
        <w:keepNext/>
        <w:spacing w:after="140" w:before="300" w:line="322" w:lineRule="atLeast"/>
        <w:jc w:val="left"/>
      </w:pPr>
      <w:bookmarkStart w:id="100023" w:name="_Toc100023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5.4 决策卡（可溯源的直接载体）</w:t>
      </w:r>
      <w:bookmarkEnd w:id="10002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决策卡 JSON 字段：knowledge_stamp（ontology_version + kg_cutoff）、candidates（score + confidence_calibrated + evidence_chain，其中 evidence_chain 含 claim／provenance／version_pinned／tag）、risks、counterfactual、conflict_adjudications、uncertainty_notes、disclaimer（「本系统提供认知辅助，不构成处方建议」）。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置信度校准目标 ECE ≤ 0.10；无校准表时诚实标注 calibration_applied = false。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反事实仅对 top-1 候选生成，为成本控制考量。</w:t>
      </w:r>
    </w:p>
    <w:p>
      <w:pPr>
        <w:pStyle w:val="Heading2"/>
        <w:keepNext/>
        <w:spacing w:after="140" w:before="300" w:line="322" w:lineRule="atLeast"/>
        <w:jc w:val="left"/>
      </w:pPr>
      <w:bookmarkStart w:id="100024" w:name="_Toc100024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5.5 评测体系与当前结果（诚实口径）</w:t>
      </w:r>
      <w:bookmarkEnd w:id="100024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测试集：规划为 120 题四题型（事实 F 35 / 多跳 M 45 / 版本敏感 V 20 双金标 / 拒绝 X 20），配三名队员交叉标注（Krippendorff α ≥ 0.7）与 80/20 构建盲区隔离。当前实态为 20 题种子集落库，120 题全量集尚未完成——引用时按此如实口径。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指标：pass^2（每题 3 次运行至少 2 次判对，τ-bench 口径）+ 准确率（同报判定题数）+ 溯源完整度双口径 + p95 延迟与 token。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judge 偏差控制：judge 与生成模型异家族、五元组 rubric、20% 翻转测试、10% 人工抽检。</w:t>
      </w:r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实验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pct" w:w="62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数字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E1 纯 RAG 基线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已完成（诚实口径重跑）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acc = 0.6667 / pass2 = 0.65 / 判定题数 60 与 60 全部判定 / 溯源完整度 1.0（20 题 × 3 次运行）。旧口径因分母污染作废（未答计错已修复）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机制预验证四探针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已完成（seed 固定可复跑）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 版本敏感题 100% 对比 20.6% / 25.0%；P2 VOI 净差 +1 至 +6；P3 传播 0.021 ms；P4 贪心与最优比 98.8%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E2 四级消融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部分完成（报告 partial = true）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A1 纯 RAG：10 题 acc = 0.7241 / pass2 = 0.70 / 判定 29 与 30；A2 图检索：4 题 acc = 0.75 / 判定 12 与 12；A4 完整版两臂配对：版本敏感题 3 题 × 2 次运行，两臂 acc 均为 1.0（6 与 6）→ Δ = 0.0；A3 多跳尚未运行（零判定不等于 0 分）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E8 版本钉住开关对比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已完成，结论为零差异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Δ = 0.0（同一 invocation 配对复跑，零空正文污染）。诚实限制：样本量 6、两臂均满分，Δ = 0 不得反推「版本钉住无效」。机制证据改用判别题双时钟对：糖化血红蛋白问题在 as_of = 2021-06-01 时输出证据不足（诚实拒绝，0 证据），在 as_of = 2025-06-01 时输出建议（1 候选 + 3 证据）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PG 集成与 knowevo 全量单测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已完成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711 passed / 30 skipped / 0 failed（2026-09-22 本次提交实测）</w:t>
            </w:r>
          </w:p>
        </w:tc>
      </w:tr>
    </w:tbl>
    <w:p>
      <w:pPr>
        <w:pStyle w:val="Heading2"/>
        <w:keepNext/>
        <w:spacing w:after="140" w:before="300" w:line="322" w:lineRule="atLeast"/>
        <w:jc w:val="left"/>
      </w:pPr>
      <w:bookmarkStart w:id="100025" w:name="_Toc100025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5.6 Agent 主配置（真实落库值）</w:t>
      </w:r>
      <w:bookmarkEnd w:id="10002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来源：nexent 库 ag_tenant_agent_t（2026-09-20 导出，非手写）。密钥类字段一律不进交付物。</w:t>
      </w:r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7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agent_id / name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 / knowevo_assistant（display_name：Knowevo 助手）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tenant_id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6756b0ab-39c0-462a-9745-aa12e1511fcd（构建租户）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version_no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1（当前版本）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model_name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空——走 KW_LLM_SMALL／MID／LARGE_MODEL_ID 三档路由（见 §5.7）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duty_prompt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「你是一个简洁友好的中文助手。你的职责是准确、清晰地回答用户的问题，不编造事实。」</w:t>
            </w:r>
          </w:p>
        </w:tc>
      </w:tr>
    </w:tbl>
    <w:p>
      <w:pPr>
        <w:pBdr>
          <w:left w:val="single" w:color="2E86C1" w:sz="12" w:space="10"/>
        </w:pBdr>
        <w:shd w:fill="EDF3F8" w:val="clear"/>
        <w:spacing w:after="120" w:before="80" w:line="312"/>
        <w:ind w:left="240" w:right="120"/>
        <w:jc w:val="both"/>
      </w:pPr>
      <w:r>
        <w:rPr>
          <w:rFonts w:ascii="Times New Roman" w:eastAsia="SimSun"/>
          <w:color w:val="595959"/>
          <w:sz w:val="21"/>
          <w:szCs w:val="21"/>
        </w:rPr>
        <w:t xml:space="preserve">设计要点：Agent 的 prompt 只写职责与约束，不写领域执行细节——领域逻辑全部下沉到 Skill 分层（§5.3）与 MCP 工具（§5.2），保证 Agent 本体可随平台升级零改动。</w:t>
      </w:r>
    </w:p>
    <w:p>
      <w:pPr>
        <w:pStyle w:val="Heading2"/>
        <w:keepNext/>
        <w:spacing w:after="140" w:before="300" w:line="322" w:lineRule="atLeast"/>
        <w:jc w:val="left"/>
      </w:pPr>
      <w:bookmarkStart w:id="100026" w:name="_Toc100026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5.7 模型信息（真实落库 9 档，密钥已脱敏）</w:t>
      </w:r>
      <w:bookmarkEnd w:id="10002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来源：model_record_t，connect_status = available。</w:t>
      </w:r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2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pct" w:w="14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3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pct" w:w="1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上下文窗口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glm-5.3-free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主档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32768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glm-5.3-free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小档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32768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bge-m3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embedding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向量化（dim = 1024）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deepseek-v4-flash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生成／小中档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deepseek-v4.1-flash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大档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glm-5.3-flash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judge，异家族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deepseek-v4-flash@sn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生成·中档（sensenova 网关）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glm-5.2@sn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judge·异家族／降级重试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deepseek-v4-pro@sn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大档·预留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65536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三档路由实现于 backend/services/knowevo/llm_client.py：小档与中档使用 deepseek-v4-flash@sn（快且成本低，承担日常抽取与检索）；大档使用 glm-5.2@sn（异家族，用于降级重试与判别）；judge 档使用 glm-5.3-flash，与生成模型异家族，用于解耦自评偏差——这是评测方法论的要求。</w:t>
      </w:r>
    </w:p>
    <w:p>
      <w:pPr>
        <w:pStyle w:val="Heading2"/>
        <w:keepNext/>
        <w:spacing w:after="140" w:before="300" w:line="322" w:lineRule="atLeast"/>
        <w:jc w:val="left"/>
      </w:pPr>
      <w:bookmarkStart w:id="100027" w:name="_Toc100027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5.8 工具信息与知识库信息</w:t>
      </w:r>
      <w:bookmarkEnd w:id="10002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自研 MCP 工具见 §5.2（5 个已注册并双注册）。平台侧工具真实落库 34 个（ag_tool_info_t，is_available = 真），与本场景直接相关的有 knowledge_base_search（平台 ES 混合检索）、aidp_search、search_memory 与 store_memory、postgres_database、exa_search 与 tavily_search、parallel_executor 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知识库信息：</w:t>
      </w:r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pct" w:w="52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  <w:tc>
          <w:tcPr>
            <w:tcW w:type="pct" w:w="32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语料登记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58 份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corpus/registry.csv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语料构成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药品说明书 28 / 临床指南 11 / 诊疗路径 9 / 检验 2 / 科普 8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三批核查报告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图谱资产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摄取 15/120 段；136 实体 / 65 关系 / 38 证据行（2026-09-21 收盘）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成本台账 r20-burst-c 行与消融报告实测值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本体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 类 / 10 关系，fact_cutoff = 2025-01-01（v1.1.0）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OntologyService.commit_version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平台记忆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memory_records_t（Dreaming 整理）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平台「可进化」实据之一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Skill 分层（真实落库 4 个，ag_skill_info_t）：</w:t>
      </w:r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Skill 名称</w:t>
            </w:r>
          </w:p>
        </w:tc>
        <w:tc>
          <w:tcPr>
            <w:tcW w:type="pct" w:w="62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定位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domain-asset-cognition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入口·路由层：锚定实体 → 判断问题类型 → 加载子技能 → 交证据组装；禁止绕过子技能直调 kg_multi_hop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evidence-assembly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证据组装：生成可溯源决策卡，带认知辅助免责声明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reasoning-path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推理路：跨文档决策考量、版本对比（kg_multi_hop）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retrieval-path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检索路：单点事实查询（kg_search ／ knowledge_base_search）</w:t>
            </w:r>
          </w:p>
        </w:tc>
      </w:tr>
    </w:tbl>
    <w:p>
      <w:pPr>
        <w:pBdr>
          <w:left w:val="single" w:color="2E86C1" w:sz="12" w:space="10"/>
        </w:pBdr>
        <w:shd w:fill="EDF3F8" w:val="clear"/>
        <w:spacing w:after="120" w:before="80" w:line="312"/>
        <w:ind w:left="240" w:right="120"/>
        <w:jc w:val="both"/>
      </w:pPr>
      <w:r>
        <w:rPr>
          <w:rFonts w:ascii="Times New Roman" w:eastAsia="SimSun"/>
          <w:color w:val="595959"/>
          <w:sz w:val="21"/>
          <w:szCs w:val="21"/>
        </w:rPr>
        <w:t xml:space="preserve">编排契约（取自入口 Skill 原文）：判断不确定时双路并发；同类单路失败 2 次后升级为双路；无证据时必须输出「现有知识库无依据」，不得编造。</w:t>
      </w:r>
    </w:p>
    <w:p>
      <w:pPr>
        <w:pStyle w:val="Heading2"/>
        <w:keepNext/>
        <w:spacing w:after="140" w:before="300" w:line="322" w:lineRule="atLeast"/>
        <w:jc w:val="left"/>
      </w:pPr>
      <w:bookmarkStart w:id="100028" w:name="_Toc100028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5.9 调用关系图（Agent → Skill → MCP → 服务 → 存储）</w:t>
      </w:r>
      <w:bookmarkEnd w:id="100028"/>
    </w:p>
    <w:p>
      <w:pPr>
        <w:shd w:fill="EDF3F8" w:val="clear"/>
        <w:spacing w:after="0" w:before="12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用户提问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Agent 主进程（duty prompt 只写职责与约束）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入口 Skill: domain-asset-cognition（路由）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├─ 单点事实类（检索路）→ Skill retrieval-path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│      → MCP kg_search ／ 平台 knowledge_base_search（ES 混合检索）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└─ 多跳与演进类（推理路）→ Skill reasoning-path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        → MCP kg_multi_hop（束搜索 · 版本钉住）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Skill evidence-assembly → MCP decision_card_render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决策卡落库 decision_card_t 并展示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（含知识版本戳 + 证据链 + 认知辅助免责声明）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旁路：本体与版本管理 → ontology_service.commit_version → ontology_version_t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存储：PostgreSQL JSONB（kg_graph / kg_evidence_t / decision_card_t /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skill_template_t / eval_run_t）；Elasticsearch（知识库文档索引）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评测：平台「智能体评估」Code 判定</w:t>
      </w:r>
    </w:p>
    <w:p>
      <w:pPr>
        <w:shd w:fill="EDF3F8" w:val="clear"/>
        <w:spacing w:after="16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    evaluate(query, expected, actual, runtime_events) → eval_run_t → 消融报告</w:t>
      </w:r>
    </w:p>
    <w:p>
      <w:pPr>
        <w:pStyle w:val="Heading2"/>
        <w:keepNext/>
        <w:spacing w:after="140" w:before="300" w:line="322" w:lineRule="atLeast"/>
        <w:jc w:val="left"/>
      </w:pPr>
      <w:bookmarkStart w:id="100029" w:name="_Toc100029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5.10 需同步提交的文件说明</w:t>
      </w:r>
      <w:bookmarkEnd w:id="100029"/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6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deliverables/agent-config.json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§5.6 至 §5.8 的机器可读版（真实导出，密钥已脱敏）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docs/call-graph.md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调用关系图（Mermaid 渲染版）+ 三条关键链路逐条拆解 + 注册机制依据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docs/dev-design-doc.md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本文件的 Markdown 母本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docs/agent-config.md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Agent 配置说明，含平台 34 个工具清单与 Skill 原文要点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docs/reproduce-README.md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复现步骤，含部署方式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corpus/registry.csv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知识库清单：58 份语料登记（编号／模态／权威等级／来源 URL／license 说明）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backend/tool_collection/mcp/kg_tools.py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MCP 说明依据：自研工具双注册代码，KG_MCP_TOOL_NAMES 为唯一口径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mcp_servers/knowevo_mcp/server.py 与 schemas.py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独立 FastMCP 服务与单一 schema 源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backend/services/knowevo/*.py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服务层实现：kg_service / decision_service / version_pin / ontology_service / skill_template_service / llm_client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docs/pitfalls.md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调试迭代经验台账，共 63 条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deliverables/*.png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示例问答与界面截图。其中「示例问答不少于 3 张」尚待补齐，见 §6.3</w:t>
            </w:r>
          </w:p>
        </w:tc>
      </w:tr>
    </w:tbl>
    <w:p>
      <w:pPr>
        <w:pStyle w:val="Heading1"/>
        <w:keepNext/>
        <w:spacing w:after="200" w:before="400" w:line="368" w:lineRule="atLeast"/>
        <w:jc w:val="center"/>
      </w:pPr>
      <w:bookmarkStart w:id="100030" w:name="_Toc100030"/>
      <w:r>
        <w:rPr>
          <w:rFonts w:ascii="Times New Roman" w:eastAsia="SimHei"/>
          <w:b/>
          <w:bCs/>
          <w:color w:val="1A5276"/>
          <w:sz w:val="32"/>
          <w:szCs w:val="32"/>
        </w:rPr>
        <w:t xml:space="preserve">6. 原始数据说明与数据处理说明</w:t>
      </w:r>
      <w:bookmarkEnd w:id="100030"/>
    </w:p>
    <w:p>
      <w:pPr>
        <w:pStyle w:val="Heading2"/>
        <w:keepNext/>
        <w:spacing w:after="140" w:before="300" w:line="322" w:lineRule="atLeast"/>
        <w:jc w:val="left"/>
      </w:pPr>
      <w:bookmarkStart w:id="100031" w:name="_Toc100031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6.1 原始数据说明</w:t>
      </w:r>
      <w:bookmarkEnd w:id="100031"/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pct" w:w="84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规模</w:t>
            </w:r>
          </w:p>
        </w:tc>
        <w:tc>
          <w:tcPr>
            <w:tcW w:type="pct" w:w="8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58 份真实公开语料，registry.csv 全量登记（2026-09-21 逐行实测）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构成</w:t>
            </w:r>
          </w:p>
        </w:tc>
        <w:tc>
          <w:tcPr>
            <w:tcW w:type="pct" w:w="8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药品说明书 28 份 / 临床指南 11 份 / 诊疗路径 9 份 / 科普图文 8 份 / 检验标准 2 份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来源与合规</w:t>
            </w:r>
          </w:p>
        </w:tc>
        <w:tc>
          <w:tcPr>
            <w:tcW w:type="pct" w:w="8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全部为公开渠道（官方指南 PDF、NMPA 公开说明书、公开临床路径）；原始 PDF 不对外再分发，交付物只含解析文本与元数据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权威度分级</w:t>
            </w:r>
          </w:p>
        </w:tc>
        <w:tc>
          <w:tcPr>
            <w:tcW w:type="pct" w:w="8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authority_level 1 至 4（国家标准为 1，科普为 4），参与检索排序，已实测生效</w:t>
            </w:r>
          </w:p>
        </w:tc>
      </w:tr>
    </w:tbl>
    <w:p>
      <w:pPr>
        <w:pStyle w:val="Heading2"/>
        <w:keepNext/>
        <w:spacing w:after="140" w:before="300" w:line="322" w:lineRule="atLeast"/>
        <w:jc w:val="left"/>
      </w:pPr>
      <w:bookmarkStart w:id="100032" w:name="_Toc100032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6.2 数据处理说明</w:t>
      </w:r>
      <w:bookmarkEnd w:id="100032"/>
    </w:p>
    <w:p>
      <w:pPr>
        <w:shd w:fill="EDF3F8" w:val="clear"/>
        <w:spacing w:after="0" w:before="12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原始 PDF / 图文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Nexent 摄取管线(Unstructured) + 表格专项解析 / OCR 兜底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解析体检（抽样评分，不合格重解析）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registry 登记（编号 / 模态 / 权威度 / 出版日 / 血缘）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80/20 盲区切分（构建与评测隔离）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chunk（600 字，保留定位符）→ ES 索引 + L2 图谱抽取</w:t>
      </w:r>
    </w:p>
    <w:p>
      <w:pPr>
        <w:shd w:fill="EDF3F8" w:val="clear"/>
        <w:spacing w:after="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本体锚定抽取（子图检索注入）→ 三级对齐</w:t>
      </w:r>
    </w:p>
    <w:p>
      <w:pPr>
        <w:shd w:fill="EDF3F8" w:val="clear"/>
        <w:spacing w:after="160" w:before="0" w:line="260"/>
        <w:ind w:left="240"/>
        <w:jc w:val="left"/>
      </w:pPr>
      <w:r>
        <w:rPr>
          <w:rFonts w:ascii="Courier New" w:eastAsia="SimSun"/>
          <w:color w:val="1F3864"/>
          <w:sz w:val="18"/>
          <w:szCs w:val="18"/>
        </w:rPr>
        <w:t xml:space="preserve">  → bi-temporal 入图 → 版本化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质量控制点：解析体检报告；抽取结果打 EXTRACTED／INFERRED 双标签并设待审池；对齐阈值经标定；入图前做一致性校验；成本台账逐轮登记。</w:t>
      </w:r>
    </w:p>
    <w:p>
      <w:pPr>
        <w:pStyle w:val="Heading2"/>
        <w:keepNext/>
        <w:spacing w:after="140" w:before="300" w:line="322" w:lineRule="atLeast"/>
        <w:jc w:val="left"/>
      </w:pPr>
      <w:bookmarkStart w:id="100033" w:name="_Toc100033"/>
      <w:r>
        <w:rPr>
          <w:rFonts w:ascii="Times New Roman" w:eastAsia="SimHei"/>
          <w:b/>
          <w:bCs/>
          <w:color w:val="1A5276"/>
          <w:sz w:val="28"/>
          <w:szCs w:val="28"/>
        </w:rPr>
        <w:t xml:space="preserve">6.3 评测与结果</w:t>
      </w:r>
      <w:bookmarkEnd w:id="10003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评测结果见 §5.5 表格。提交定稿前待补：构建租户图谱摄取补齐至 120 段，随后续跑消融四段（E8 开关两臂、A3 多跳、交叉表），回填 E2 全量矩阵并重绘评测报告图。缺失数字一律如实标注为待续跑，不作估计——这是本项目最高优先级的诚实性条款。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当前已知缺口（如实声明，不掩盖）：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「示例问答不少于 3 张」尚未取得。平台内完整问答链路当前被部署环境缺陷阻塞：沙箱默认级别为 docker，导致宿主机解析不了容器 DNS 名 nexent-minio:9000，抛出 EndpointConnectionError，进而触发 MemoryPreparationException。已实测 3 轮均失败，未以低质截图充数。解锁方案与截图采集脚本已就绪（覆盖沙箱级别为 local，或将 MinIO 端点改指向宿主机映射端口）。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E2 四级消融的 A3（多跳）尚未运行；E8 配对终版为 Δ = 0.0 的零差异结论，样本量仅 6，不可反推机制无效。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120 题全量测试集未建成，当前为 20 题种子集加 8 题判别集。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以上三项均为已知且已登记的缺口，交付时以实际完成状态如实呈现。</w:t>
      </w:r>
    </w:p>
    <w:p>
      <w:pPr>
        <w:pStyle w:val="Heading1"/>
        <w:keepNext/>
        <w:spacing w:after="200" w:before="400" w:line="368" w:lineRule="atLeast"/>
        <w:jc w:val="center"/>
      </w:pPr>
      <w:bookmarkStart w:id="100034" w:name="_Toc100034"/>
      <w:r>
        <w:rPr>
          <w:rFonts w:ascii="Times New Roman" w:eastAsia="SimHei"/>
          <w:b/>
          <w:bCs/>
          <w:color w:val="1A5276"/>
          <w:sz w:val="32"/>
          <w:szCs w:val="32"/>
        </w:rPr>
        <w:t xml:space="preserve">7. 创新点声明（分层对标）</w:t>
      </w:r>
      <w:bookmarkEnd w:id="10003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完整分层对标表见项目计划书第 8 节，采用四段式：(a) 最接近的已有工作 → (b) 它们解决了什么 → (c) 我们的差异 → (d) 证据锚点。答辩一句话概括：我们没有重新发明图数据库和 RAG；我们把「知识版本」做成了推理约束，把「标准变更」做成了带预算控制的增量演进算法，并为每个设计给出了机制预验证与消融证据。</w:t>
      </w:r>
    </w:p>
    <w:tbl>
      <w:tblPr>
        <w:tblW w:type="pct" w:w="100%"/>
        <w:tblBorders>
          <w:top w:val="single" w:color="1A5276" w:sz="4"/>
          <w:left w:val="none" w:color="FFFFFF" w:sz="0"/>
          <w:bottom w:val="single" w:color="1A5276" w:sz="4"/>
          <w:right w:val="none" w:color="FFFFFF" w:sz="0"/>
          <w:insideH w:val="single" w:color="D0DDE8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33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落点</w:t>
            </w:r>
          </w:p>
        </w:tc>
        <w:tc>
          <w:tcPr>
            <w:tcW w:type="pct" w:w="45%"/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最硬证据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推理语义层（贡献二）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版本钉住多跳：束搜索强制版本谓词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版本敏感题 100% 对比 20.6% / 25.0% + 构造性 soundness 五条性质测试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演进编排层（贡献一）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变更 → 影响 → 最小更新全链条编排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影响传播 0.021 ms 机制预验证 + 更新集与预算曲线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低资源构建层（贡献三）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人审预算显式优化目标 + 预算—质量曲线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VOI 净差 +1 至 +6 + 子图性检查贪心与最优比 98.8%</w:t>
            </w:r>
          </w:p>
        </w:tc>
      </w:tr>
    </w:tbl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2026-09-22T08:42:54.529Z</dcterms:created>
  <dcterms:modified xsi:type="dcterms:W3CDTF">2026-09-22T08:42:54.530Z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