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media/image10.webp" ContentType="image/webp"/>
  <Override PartName="/word/media/image11.webp" ContentType="image/webp"/>
  <Override PartName="/word/media/image12.webp" ContentType="image/webp"/>
  <Override PartName="/word/media/image13.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rPr>
          <w:rFonts w:eastAsia="宋体"/>
        </w:rPr>
      </w:pPr>
      <w:r>
        <w:rPr>
          <w:sz w:val="21"/>
        </w:rPr>
        <w:drawing>
          <wp:anchor distT="0" distB="0" distL="114300" distR="114300" simplePos="0" relativeHeight="251660288" behindDoc="1" locked="0" layoutInCell="1" allowOverlap="1">
            <wp:simplePos x="0" y="0"/>
            <wp:positionH relativeFrom="column">
              <wp:posOffset>-1250950</wp:posOffset>
            </wp:positionH>
            <wp:positionV relativeFrom="paragraph">
              <wp:posOffset>-902970</wp:posOffset>
            </wp:positionV>
            <wp:extent cx="7657465" cy="10833100"/>
            <wp:effectExtent l="0" t="0" r="635" b="0"/>
            <wp:wrapNone/>
            <wp:docPr id="2078571971" name="图片 16" descr="项目计划竖版5_01"/>
            <wp:cNvGraphicFramePr/>
            <a:graphic xmlns:a="http://schemas.openxmlformats.org/drawingml/2006/main">
              <a:graphicData uri="http://schemas.openxmlformats.org/drawingml/2006/picture">
                <pic:pic xmlns:pic="http://schemas.openxmlformats.org/drawingml/2006/picture">
                  <pic:nvPicPr>
                    <pic:cNvPr id="2078571971" name="图片 16" descr="项目计划竖版5_01"/>
                    <pic:cNvPicPr/>
                  </pic:nvPicPr>
                  <pic:blipFill>
                    <a:blip r:embed="rId9">
                      <a:extLst>
                        <a:ext uri="{28A0092B-C50C-407E-A947-70E740481C1C}">
                          <a14:useLocalDpi xmlns:a14="http://schemas.microsoft.com/office/drawing/2010/main" val="0"/>
                        </a:ext>
                      </a:extLst>
                    </a:blip>
                    <a:srcRect/>
                    <a:stretch>
                      <a:fillRect/>
                    </a:stretch>
                  </pic:blipFill>
                  <pic:spPr>
                    <a:xfrm>
                      <a:off x="0" y="0"/>
                      <a:ext cx="7657465" cy="10833100"/>
                    </a:xfrm>
                    <a:prstGeom prst="rect">
                      <a:avLst/>
                    </a:prstGeom>
                    <a:noFill/>
                    <a:ln>
                      <a:noFill/>
                    </a:ln>
                  </pic:spPr>
                </pic:pic>
              </a:graphicData>
            </a:graphic>
          </wp:anchor>
        </w:drawing>
      </w:r>
      <w:r>
        <w:rPr>
          <w:sz w:val="21"/>
        </w:rPr>
        <mc:AlternateContent>
          <mc:Choice Requires="wps">
            <w:drawing>
              <wp:anchor distT="0" distB="0" distL="114300" distR="114300" simplePos="0" relativeHeight="251665408" behindDoc="0" locked="0" layoutInCell="1" allowOverlap="1">
                <wp:simplePos x="0" y="0"/>
                <wp:positionH relativeFrom="column">
                  <wp:posOffset>-260350</wp:posOffset>
                </wp:positionH>
                <wp:positionV relativeFrom="paragraph">
                  <wp:posOffset>7903845</wp:posOffset>
                </wp:positionV>
                <wp:extent cx="6311265" cy="1619250"/>
                <wp:effectExtent l="0" t="0" r="0" b="0"/>
                <wp:wrapNone/>
                <wp:docPr id="118765680" name="文本框 17"/>
                <wp:cNvGraphicFramePr/>
                <a:graphic xmlns:a="http://schemas.openxmlformats.org/drawingml/2006/main">
                  <a:graphicData uri="http://schemas.microsoft.com/office/word/2010/wordprocessingShape">
                    <wps:wsp>
                      <wps:cNvSpPr txBox="1"/>
                      <wps:spPr>
                        <a:xfrm>
                          <a:off x="0" y="0"/>
                          <a:ext cx="6311265" cy="1619250"/>
                        </a:xfrm>
                        <a:prstGeom prst="rect">
                          <a:avLst/>
                        </a:prstGeom>
                        <a:noFill/>
                        <a:ln w="6350">
                          <a:noFill/>
                        </a:ln>
                      </wps:spPr>
                      <wps:txbx>
                        <w:txbxContent>
                          <w:p>
                            <w:pPr>
                              <w:ind w:firstLine="734"/>
                              <w:jc w:val="right"/>
                              <w:rPr>
                                <w:b/>
                                <w:bCs/>
                                <w:sz w:val="36"/>
                                <w:szCs w:val="36"/>
                              </w:rPr>
                            </w:pPr>
                            <w:r>
                              <w:rPr>
                                <w:rFonts w:hint="eastAsia"/>
                                <w:b/>
                                <w:bCs/>
                                <w:sz w:val="36"/>
                                <w:szCs w:val="36"/>
                              </w:rPr>
                              <w:t>"Blockchain for Agriculture" – the future of agriculture where digital innovation and finance are linked</w:t>
                            </w:r>
                          </w:p>
                          <w:p>
                            <w:pPr>
                              <w:ind w:firstLine="1713"/>
                              <w:jc w:val="right"/>
                              <w:rPr>
                                <w:b/>
                                <w:bCs/>
                                <w:sz w:val="84"/>
                                <w:szCs w:val="84"/>
                              </w:rPr>
                            </w:pPr>
                            <w:r>
                              <w:rPr>
                                <w:rFonts w:hint="eastAsia"/>
                                <w:b/>
                                <w:bCs/>
                                <w:sz w:val="84"/>
                                <w:szCs w:val="84"/>
                              </w:rPr>
                              <w:t>Business plan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7" o:spid="_x0000_s1026" o:spt="202" type="#_x0000_t202" style="position:absolute;left:0pt;margin-left:-20.5pt;margin-top:622.35pt;height:127.5pt;width:496.95pt;z-index:251665408;mso-width-relative:page;mso-height-relative:page;" filled="f" stroked="f" coordsize="21600,21600" o:gfxdata="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Mkuku3gAAAA0BAAAPAAAAAAAAAAEA&#10;IAAAACIAAABkcnMvZG93bnJldi54bWxQSwECFAAUAAAACACHTuJAhdnSSEICAABwBAAADgAAAAAA&#10;AAABACAAAAAtAQAAZHJzL2Uyb0RvYy54bWxQSwUGAAAAAAYABgBZAQAA4QUAAAAA&#10;">
                <v:fill on="f" focussize="0,0"/>
                <v:stroke on="f" weight="0.5pt"/>
                <v:imagedata o:title=""/>
                <o:lock v:ext="edit" aspectratio="f"/>
                <v:textbox>
                  <w:txbxContent>
                    <w:p>
                      <w:pPr>
                        <w:ind w:firstLine="734"/>
                        <w:jc w:val="right"/>
                        <w:rPr>
                          <w:b/>
                          <w:bCs/>
                          <w:sz w:val="36"/>
                          <w:szCs w:val="36"/>
                        </w:rPr>
                      </w:pPr>
                      <w:r>
                        <w:rPr>
                          <w:rFonts w:hint="eastAsia"/>
                          <w:b/>
                          <w:bCs/>
                          <w:sz w:val="36"/>
                          <w:szCs w:val="36"/>
                        </w:rPr>
                        <w:t>"Blockchain for Agriculture" – the future of agriculture where digital innovation and finance are linked</w:t>
                      </w:r>
                    </w:p>
                    <w:p>
                      <w:pPr>
                        <w:ind w:firstLine="1713"/>
                        <w:jc w:val="right"/>
                        <w:rPr>
                          <w:b/>
                          <w:bCs/>
                          <w:sz w:val="84"/>
                          <w:szCs w:val="84"/>
                        </w:rPr>
                      </w:pPr>
                      <w:r>
                        <w:rPr>
                          <w:rFonts w:hint="eastAsia"/>
                          <w:b/>
                          <w:bCs/>
                          <w:sz w:val="84"/>
                          <w:szCs w:val="84"/>
                        </w:rPr>
                        <w:t>Business plan</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970915</wp:posOffset>
                </wp:positionH>
                <wp:positionV relativeFrom="paragraph">
                  <wp:posOffset>5882640</wp:posOffset>
                </wp:positionV>
                <wp:extent cx="5048250" cy="1143000"/>
                <wp:effectExtent l="0" t="0" r="0" b="0"/>
                <wp:wrapNone/>
                <wp:docPr id="1080483727" name="文本框 15"/>
                <wp:cNvGraphicFramePr/>
                <a:graphic xmlns:a="http://schemas.openxmlformats.org/drawingml/2006/main">
                  <a:graphicData uri="http://schemas.microsoft.com/office/word/2010/wordprocessingShape">
                    <wps:wsp>
                      <wps:cNvSpPr txBox="1"/>
                      <wps:spPr>
                        <a:xfrm>
                          <a:off x="0" y="0"/>
                          <a:ext cx="5048250" cy="1143000"/>
                        </a:xfrm>
                        <a:prstGeom prst="rect">
                          <a:avLst/>
                        </a:prstGeom>
                        <a:noFill/>
                        <a:ln w="6350">
                          <a:noFill/>
                        </a:ln>
                      </wps:spPr>
                      <wps:txbx>
                        <w:txbxContent>
                          <w:p>
                            <w:pPr>
                              <w:ind w:firstLine="897"/>
                              <w:jc w:val="right"/>
                              <w:rPr>
                                <w:b/>
                                <w:bCs/>
                                <w:sz w:val="44"/>
                                <w:szCs w:val="44"/>
                              </w:rPr>
                            </w:pPr>
                            <w:r>
                              <w:rPr>
                                <w:rFonts w:hint="eastAsia"/>
                                <w:b/>
                                <w:bCs/>
                                <w:sz w:val="44"/>
                                <w:szCs w:val="44"/>
                              </w:rPr>
                              <w:t xml:space="preserve">“农业区块链”——数字革新与金融联结的农业未来 </w:t>
                            </w:r>
                          </w:p>
                          <w:p>
                            <w:pPr>
                              <w:ind w:firstLine="897"/>
                              <w:jc w:val="right"/>
                              <w:rPr>
                                <w:b/>
                                <w:bCs/>
                                <w:sz w:val="44"/>
                                <w:szCs w:val="4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5" o:spid="_x0000_s1026" o:spt="202" type="#_x0000_t202" style="position:absolute;left:0pt;margin-left:76.45pt;margin-top:463.2pt;height:90pt;width:397.5pt;z-index:251664384;mso-width-relative:page;mso-height-relative:page;" filled="f" stroked="f" coordsize="21600,21600" o:gfxdata="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M+aM2gAAAAwBAAAPAAAAAAAAAAEAIAAA&#10;ACIAAABkcnMvZG93bnJldi54bWxQSwECFAAUAAAACACHTuJA4IncqkMCAABxBAAADgAAAAAAAAAB&#10;ACAAAAApAQAAZHJzL2Uyb0RvYy54bWxQSwUGAAAAAAYABgBZAQAA3gUAAAAA&#10;">
                <v:fill on="f" focussize="0,0"/>
                <v:stroke on="f" weight="0.5pt"/>
                <v:imagedata o:title=""/>
                <o:lock v:ext="edit" aspectratio="f"/>
                <v:textbox>
                  <w:txbxContent>
                    <w:p>
                      <w:pPr>
                        <w:ind w:firstLine="897"/>
                        <w:jc w:val="right"/>
                        <w:rPr>
                          <w:b/>
                          <w:bCs/>
                          <w:sz w:val="44"/>
                          <w:szCs w:val="44"/>
                        </w:rPr>
                      </w:pPr>
                      <w:r>
                        <w:rPr>
                          <w:rFonts w:hint="eastAsia"/>
                          <w:b/>
                          <w:bCs/>
                          <w:sz w:val="44"/>
                          <w:szCs w:val="44"/>
                        </w:rPr>
                        <w:t xml:space="preserve">“农业区块链”——数字革新与金融联结的农业未来 </w:t>
                      </w:r>
                    </w:p>
                    <w:p>
                      <w:pPr>
                        <w:ind w:firstLine="897"/>
                        <w:jc w:val="right"/>
                        <w:rPr>
                          <w:b/>
                          <w:bCs/>
                          <w:sz w:val="44"/>
                          <w:szCs w:val="44"/>
                        </w:rPr>
                      </w:pP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-742950</wp:posOffset>
                </wp:positionH>
                <wp:positionV relativeFrom="paragraph">
                  <wp:posOffset>6430645</wp:posOffset>
                </wp:positionV>
                <wp:extent cx="6920865" cy="1841500"/>
                <wp:effectExtent l="0" t="0" r="0" b="0"/>
                <wp:wrapNone/>
                <wp:docPr id="885096395" name="文本框 14"/>
                <wp:cNvGraphicFramePr/>
                <a:graphic xmlns:a="http://schemas.openxmlformats.org/drawingml/2006/main">
                  <a:graphicData uri="http://schemas.microsoft.com/office/word/2010/wordprocessingShape">
                    <wps:wsp>
                      <wps:cNvSpPr txBox="1"/>
                      <wps:spPr>
                        <a:xfrm>
                          <a:off x="0" y="0"/>
                          <a:ext cx="6920865" cy="1841500"/>
                        </a:xfrm>
                        <a:prstGeom prst="rect">
                          <a:avLst/>
                        </a:prstGeom>
                        <a:noFill/>
                        <a:ln w="6350">
                          <a:noFill/>
                        </a:ln>
                      </wps:spPr>
                      <wps:txbx>
                        <w:txbxContent>
                          <w:p>
                            <w:pPr>
                              <w:ind w:firstLine="2240"/>
                              <w:jc w:val="right"/>
                              <w:rPr>
                                <w:rFonts w:ascii="微软雅黑" w:hAnsi="微软雅黑" w:eastAsia="微软雅黑" w:cs="微软雅黑"/>
                                <w:b/>
                                <w:bCs/>
                                <w:sz w:val="112"/>
                                <w:szCs w:val="112"/>
                              </w:rPr>
                            </w:pPr>
                            <w:r>
                              <w:rPr>
                                <w:rFonts w:hint="eastAsia" w:ascii="微软雅黑" w:hAnsi="微软雅黑" w:eastAsia="微软雅黑" w:cs="微软雅黑"/>
                                <w:sz w:val="112"/>
                                <w:szCs w:val="112"/>
                              </w:rPr>
                              <w:t>商业计划书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4" o:spid="_x0000_s1026" o:spt="202" type="#_x0000_t202" style="position:absolute;left:0pt;margin-left:-58.5pt;margin-top:506.35pt;height:145pt;width:544.95pt;z-index:251663360;mso-width-relative:page;mso-height-relative:page;" filled="f" stroked="f" coordsize="21600,21600" o:gfxdata="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vrZULdAAAADgEAAA8AAAAAAAAA&#10;AQAgAAAAIgAAAGRycy9kb3ducmV2LnhtbFBLAQIUABQAAAAIAIdO4kAaESCVRQIAAHAEAAAOAAAA&#10;AAAAAAEAIAAAACwBAABkcnMvZTJvRG9jLnhtbFBLBQYAAAAABgAGAFkBAADjBQAAAAA=&#10;">
                <v:fill on="f" focussize="0,0"/>
                <v:stroke on="f" weight="0.5pt"/>
                <v:imagedata o:title=""/>
                <o:lock v:ext="edit" aspectratio="f"/>
                <v:textbox>
                  <w:txbxContent>
                    <w:p>
                      <w:pPr>
                        <w:ind w:firstLine="2240"/>
                        <w:jc w:val="right"/>
                        <w:rPr>
                          <w:rFonts w:ascii="微软雅黑" w:hAnsi="微软雅黑" w:eastAsia="微软雅黑" w:cs="微软雅黑"/>
                          <w:b/>
                          <w:bCs/>
                          <w:sz w:val="112"/>
                          <w:szCs w:val="112"/>
                        </w:rPr>
                      </w:pPr>
                      <w:r>
                        <w:rPr>
                          <w:rFonts w:hint="eastAsia" w:ascii="微软雅黑" w:hAnsi="微软雅黑" w:eastAsia="微软雅黑" w:cs="微软雅黑"/>
                          <w:sz w:val="112"/>
                          <w:szCs w:val="112"/>
                        </w:rPr>
                        <w:t>商业计划书</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-1065530</wp:posOffset>
                </wp:positionH>
                <wp:positionV relativeFrom="paragraph">
                  <wp:posOffset>1881505</wp:posOffset>
                </wp:positionV>
                <wp:extent cx="3001010" cy="1190625"/>
                <wp:effectExtent l="0" t="0" r="0" b="0"/>
                <wp:wrapNone/>
                <wp:docPr id="13" name="文本框 1"/>
                <wp:cNvGraphicFramePr/>
                <a:graphic xmlns:a="http://schemas.openxmlformats.org/drawingml/2006/main">
                  <a:graphicData uri="http://schemas.microsoft.com/office/word/2010/wordprocessingShape">
                    <wps:wsp>
                      <wps:cNvSpPr txBox="1"/>
                      <wps:spPr>
                        <a:xfrm>
                          <a:off x="0" y="0"/>
                          <a:ext cx="3001010" cy="1190625"/>
                        </a:xfrm>
                        <a:prstGeom prst="rect">
                          <a:avLst/>
                        </a:prstGeom>
                        <a:noFill/>
                        <a:ln w="6350">
                          <a:noFill/>
                        </a:ln>
                      </wps:spPr>
                      <wps:txbx>
                        <w:txbxContent>
                          <w:p>
                            <w:pPr>
                              <w:ind w:firstLine="0" w:firstLineChars="0"/>
                              <w:rPr>
                                <w:rFonts w:eastAsia="宋体"/>
                                <w:b/>
                                <w:bCs/>
                                <w:color w:val="FFFFFF"/>
                                <w:sz w:val="144"/>
                                <w:szCs w:val="18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83.9pt;margin-top:148.15pt;height:93.75pt;width:236.3pt;z-index:251662336;mso-width-relative:page;mso-height-relative:page;" filled="f" stroked="f" coordsize="21600,21600" o:gfxdata="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ihvd/eAAAADAEAAA8AAAAAAAAAAQAgAAAAIgAA&#10;AGRycy9kb3ducmV2LnhtbFBLAQIUABQAAAAIAIdO4kDv7gvfOwIAAGgEAAAOAAAAAAAAAAEAIAAA&#10;AC0BAABkcnMvZTJvRG9jLnhtbFBLBQYAAAAABgAGAFkBAADaBQAAAAA=&#10;">
                <v:fill on="f" focussize="0,0"/>
                <v:stroke on="f" weight="0.5pt"/>
                <v:imagedata o:title=""/>
                <o:lock v:ext="edit" aspectratio="f"/>
                <v:textbox>
                  <w:txbxContent>
                    <w:p>
                      <w:pPr>
                        <w:ind w:firstLine="0" w:firstLineChars="0"/>
                        <w:rPr>
                          <w:rFonts w:eastAsia="宋体"/>
                          <w:b/>
                          <w:bCs/>
                          <w:color w:val="FFFFFF"/>
                          <w:sz w:val="144"/>
                          <w:szCs w:val="180"/>
                        </w:rPr>
                      </w:pP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-1487805</wp:posOffset>
                </wp:positionH>
                <wp:positionV relativeFrom="paragraph">
                  <wp:posOffset>2090420</wp:posOffset>
                </wp:positionV>
                <wp:extent cx="8489315" cy="246380"/>
                <wp:effectExtent l="0" t="1308100" r="0" b="1315720"/>
                <wp:wrapNone/>
                <wp:docPr id="1061337014" name="矩形 12"/>
                <wp:cNvGraphicFramePr/>
                <a:graphic xmlns:a="http://schemas.openxmlformats.org/drawingml/2006/main">
                  <a:graphicData uri="http://schemas.microsoft.com/office/word/2010/wordprocessingShape">
                    <wps:wsp>
                      <wps:cNvSpPr/>
                      <wps:spPr>
                        <a:xfrm rot="1080000">
                          <a:off x="0" y="0"/>
                          <a:ext cx="8489315" cy="246380"/>
                        </a:xfrm>
                        <a:prstGeom prst="rect">
                          <a:avLst/>
                        </a:prstGeom>
                        <a:solidFill>
                          <a:srgbClr val="FFFFFF"/>
                        </a:solidFill>
                        <a:ln w="12700" cap="flat" cmpd="sng" algn="ctr">
                          <a:no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26" o:spt="1" style="position:absolute;left:0pt;margin-left:-117.15pt;margin-top:164.6pt;height:19.4pt;width:668.45pt;rotation:1179648f;z-index:251661312;v-text-anchor:middle;mso-width-relative:page;mso-height-relative:page;" fillcolor="#FFFFFF" filled="t" stroked="f" coordsize="21600,21600" o:gfxdata="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FzDSJjaAAAADQEAAA8AAAAAAAAAAQAgAAAA&#10;IgAAAGRycy9kb3ducmV2LnhtbFBLAQIUABQAAAAIAIdO4kDI0i3LewIAAOMEAAAOAAAAAAAAAAEA&#10;IAAAACkBAABkcnMvZTJvRG9jLnhtbFBLBQYAAAAABgAGAFkBAAAWBg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59264" behindDoc="1" locked="0" layoutInCell="1" allowOverlap="1">
                <wp:simplePos x="0" y="0"/>
                <wp:positionH relativeFrom="column">
                  <wp:posOffset>-1144270</wp:posOffset>
                </wp:positionH>
                <wp:positionV relativeFrom="paragraph">
                  <wp:posOffset>963295</wp:posOffset>
                </wp:positionV>
                <wp:extent cx="7809865" cy="2438400"/>
                <wp:effectExtent l="0" t="0" r="635" b="0"/>
                <wp:wrapNone/>
                <wp:docPr id="1688108456" name="直角三角形 2"/>
                <wp:cNvGraphicFramePr/>
                <a:graphic xmlns:a="http://schemas.openxmlformats.org/drawingml/2006/main">
                  <a:graphicData uri="http://schemas.microsoft.com/office/word/2010/wordprocessingShape">
                    <wps:wsp>
                      <wps:cNvSpPr/>
                      <wps:spPr>
                        <a:xfrm>
                          <a:off x="0" y="0"/>
                          <a:ext cx="7809865" cy="2438400"/>
                        </a:xfrm>
                        <a:prstGeom prst="rtTriangle">
                          <a:avLst/>
                        </a:prstGeom>
                        <a:solidFill>
                          <a:srgbClr val="FFFFFF"/>
                        </a:solidFill>
                        <a:ln w="12700" cap="flat" cmpd="sng" algn="ctr">
                          <a:no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直角三角形 2" o:spid="_x0000_s1026" o:spt="6" type="#_x0000_t6" style="position:absolute;left:0pt;margin-left:-90.1pt;margin-top:75.85pt;height:192pt;width:614.95pt;z-index:-251657216;v-text-anchor:middle;mso-width-relative:page;mso-height-relative:page;" fillcolor="#FFFFFF" filled="t" stroked="f" coordsize="21600,21600" o:gfxdata="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4EP8SNsAAAANAQAA&#10;DwAAAAAAAAABACAAAAAiAAAAZHJzL2Rvd25yZXYueG1sUEsBAhQAFAAAAAgAh07iQL7iF86IAgAA&#10;5AQAAA4AAAAAAAAAAQAgAAAAKgEAAGRycy9lMm9Eb2MueG1sUEsFBgAAAAAGAAYAWQEAACQGAAAA&#10;AA==&#10;">
                <v:fill on="t" focussize="0,0"/>
                <v:stroke on="f" weight="1pt" miterlimit="8" joinstyle="miter"/>
                <v:imagedata o:title=""/>
                <o:lock v:ext="edit" aspectratio="f"/>
              </v:shape>
            </w:pict>
          </mc:Fallback>
        </mc:AlternateContent>
      </w:r>
    </w:p>
    <w:p>
      <w:pPr>
        <w:ind w:firstLine="600"/>
        <w:sectPr>
          <w:footerReference r:id="rId5" w:type="default"/>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69467"/>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_Toc20786 </w:instrText>
          </w:r>
          <w:r>
            <w:fldChar w:fldCharType="separate"/>
          </w:r>
          <w:r>
            <w:rPr>
              <w:rFonts w:hint="eastAsia" w:ascii="Arial" w:hAnsi="Arial" w:eastAsia="黑体" w:cstheme="minorBidi"/>
              <w:kern w:val="2"/>
              <w:szCs w:val="24"/>
              <w:lang w:val="en-US" w:eastAsia="zh-CN" w:bidi="ar-SA"/>
            </w:rPr>
            <w:t>一</w:t>
          </w:r>
          <w:r>
            <w:rPr>
              <w:rFonts w:hint="eastAsia"/>
            </w:rPr>
            <w:t>绪论</w:t>
          </w:r>
          <w:r>
            <w:tab/>
          </w:r>
          <w:r>
            <w:fldChar w:fldCharType="begin"/>
          </w:r>
          <w:r>
            <w:instrText xml:space="preserve"> PAGEREF _Toc20786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_Toc27141 </w:instrText>
          </w:r>
          <w:r>
            <w:fldChar w:fldCharType="separate"/>
          </w:r>
          <w:r>
            <w:rPr>
              <w:rFonts w:hint="eastAsia"/>
            </w:rPr>
            <w:t>二市场分析</w:t>
          </w:r>
          <w:r>
            <w:tab/>
          </w:r>
          <w:r>
            <w:fldChar w:fldCharType="begin"/>
          </w:r>
          <w:r>
            <w:instrText xml:space="preserve"> PAGEREF _Toc27141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_Toc17594 </w:instrText>
          </w:r>
          <w:r>
            <w:fldChar w:fldCharType="separate"/>
          </w:r>
          <w:r>
            <w:rPr>
              <w:rFonts w:hint="eastAsia" w:eastAsia="Songti SC" w:asciiTheme="minorHAnsi" w:hAnsiTheme="minorHAnsi"/>
            </w:rPr>
            <w:t>（一）</w:t>
          </w:r>
          <w:r>
            <w:rPr>
              <w:rFonts w:hint="eastAsia"/>
            </w:rPr>
            <w:t>市场前景</w:t>
          </w:r>
          <w:r>
            <w:tab/>
          </w:r>
          <w:r>
            <w:fldChar w:fldCharType="begin"/>
          </w:r>
          <w:r>
            <w:instrText xml:space="preserve"> PAGEREF _Toc17594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_Toc32002 </w:instrText>
          </w:r>
          <w:r>
            <w:fldChar w:fldCharType="separate"/>
          </w:r>
          <w:r>
            <w:rPr>
              <w:rFonts w:hint="eastAsia"/>
              <w:lang w:val="en-US" w:eastAsia="zh-CN"/>
            </w:rPr>
            <w:t>1</w:t>
          </w:r>
          <w:r>
            <w:rPr>
              <w:rFonts w:hint="eastAsia"/>
            </w:rPr>
            <w:t>市场规模</w:t>
          </w:r>
          <w:r>
            <w:tab/>
          </w:r>
          <w:r>
            <w:fldChar w:fldCharType="begin"/>
          </w:r>
          <w:r>
            <w:instrText xml:space="preserve"> PAGEREF _Toc32002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_Toc4898 </w:instrText>
          </w:r>
          <w:r>
            <w:fldChar w:fldCharType="separate"/>
          </w:r>
          <w:r>
            <w:rPr>
              <w:rFonts w:hint="eastAsia"/>
              <w:lang w:val="en-US" w:eastAsia="zh-CN"/>
            </w:rPr>
            <w:t>2</w:t>
          </w:r>
          <w:r>
            <w:rPr>
              <w:rFonts w:hint="eastAsia"/>
            </w:rPr>
            <w:t>市场需求</w:t>
          </w:r>
          <w:r>
            <w:tab/>
          </w:r>
          <w:r>
            <w:fldChar w:fldCharType="begin"/>
          </w:r>
          <w:r>
            <w:instrText xml:space="preserve"> PAGEREF _Toc4898 \h </w:instrText>
          </w:r>
          <w:r>
            <w:fldChar w:fldCharType="separate"/>
          </w:r>
          <w:r>
            <w:t>10</w:t>
          </w:r>
          <w:r>
            <w:fldChar w:fldCharType="end"/>
          </w:r>
          <w:r>
            <w:fldChar w:fldCharType="end"/>
          </w:r>
        </w:p>
        <w:p>
          <w:pPr>
            <w:pStyle w:val="14"/>
            <w:tabs>
              <w:tab w:val="right" w:leader="dot" w:pos="8306"/>
            </w:tabs>
          </w:pPr>
          <w:r>
            <w:fldChar w:fldCharType="begin"/>
          </w:r>
          <w:r>
            <w:instrText xml:space="preserve"> HYPERLINK \l _Toc2893 </w:instrText>
          </w:r>
          <w:r>
            <w:fldChar w:fldCharType="separate"/>
          </w:r>
          <w:r>
            <w:rPr>
              <w:rFonts w:hint="eastAsia"/>
              <w:lang w:val="en-US" w:eastAsia="zh-CN"/>
            </w:rPr>
            <w:t>3</w:t>
          </w:r>
          <w:r>
            <w:rPr>
              <w:rFonts w:hint="eastAsia"/>
            </w:rPr>
            <w:t>未来市场趋势</w:t>
          </w:r>
          <w:r>
            <w:tab/>
          </w:r>
          <w:r>
            <w:fldChar w:fldCharType="begin"/>
          </w:r>
          <w:r>
            <w:instrText xml:space="preserve"> PAGEREF _Toc2893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_Toc19676 </w:instrText>
          </w:r>
          <w:r>
            <w:fldChar w:fldCharType="separate"/>
          </w:r>
          <w:r>
            <w:rPr>
              <w:rFonts w:hint="eastAsia"/>
            </w:rPr>
            <w:t>（二）目标市场与客户</w:t>
          </w:r>
          <w:r>
            <w:tab/>
          </w:r>
          <w:r>
            <w:fldChar w:fldCharType="begin"/>
          </w:r>
          <w:r>
            <w:instrText xml:space="preserve"> PAGEREF _Toc19676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_Toc15598 </w:instrText>
          </w:r>
          <w:r>
            <w:fldChar w:fldCharType="separate"/>
          </w:r>
          <w:r>
            <w:rPr>
              <w:rFonts w:hint="eastAsia"/>
            </w:rPr>
            <w:t>（三）需求分析</w:t>
          </w:r>
          <w:r>
            <w:tab/>
          </w:r>
          <w:r>
            <w:fldChar w:fldCharType="begin"/>
          </w:r>
          <w:r>
            <w:instrText xml:space="preserve"> PAGEREF _Toc15598 \h </w:instrText>
          </w:r>
          <w:r>
            <w:fldChar w:fldCharType="separate"/>
          </w:r>
          <w:r>
            <w:t>13</w:t>
          </w:r>
          <w:r>
            <w:fldChar w:fldCharType="end"/>
          </w:r>
          <w:r>
            <w:fldChar w:fldCharType="end"/>
          </w:r>
        </w:p>
        <w:p>
          <w:pPr>
            <w:pStyle w:val="14"/>
            <w:tabs>
              <w:tab w:val="right" w:leader="dot" w:pos="8306"/>
            </w:tabs>
          </w:pPr>
          <w:r>
            <w:fldChar w:fldCharType="begin"/>
          </w:r>
          <w:r>
            <w:instrText xml:space="preserve"> HYPERLINK \l _Toc30119 </w:instrText>
          </w:r>
          <w:r>
            <w:fldChar w:fldCharType="separate"/>
          </w:r>
          <w:r>
            <w:rPr>
              <w:rFonts w:hint="eastAsia"/>
            </w:rPr>
            <w:t>1缺乏统一监管，“条”“块”分割严重</w:t>
          </w:r>
          <w:r>
            <w:tab/>
          </w:r>
          <w:r>
            <w:fldChar w:fldCharType="begin"/>
          </w:r>
          <w:r>
            <w:instrText xml:space="preserve"> PAGEREF _Toc30119 \h </w:instrText>
          </w:r>
          <w:r>
            <w:fldChar w:fldCharType="separate"/>
          </w:r>
          <w:r>
            <w:t>13</w:t>
          </w:r>
          <w:r>
            <w:fldChar w:fldCharType="end"/>
          </w:r>
          <w:r>
            <w:fldChar w:fldCharType="end"/>
          </w:r>
        </w:p>
        <w:p>
          <w:pPr>
            <w:pStyle w:val="14"/>
            <w:tabs>
              <w:tab w:val="right" w:leader="dot" w:pos="8306"/>
            </w:tabs>
          </w:pPr>
          <w:r>
            <w:fldChar w:fldCharType="begin"/>
          </w:r>
          <w:r>
            <w:instrText xml:space="preserve"> HYPERLINK \l _Toc31517 </w:instrText>
          </w:r>
          <w:r>
            <w:fldChar w:fldCharType="separate"/>
          </w:r>
          <w:r>
            <w:rPr>
              <w:rFonts w:hint="eastAsia"/>
            </w:rPr>
            <w:t>2食品安全隐患严重，急需建立新食品安全监管体系</w:t>
          </w:r>
          <w:r>
            <w:tab/>
          </w:r>
          <w:r>
            <w:fldChar w:fldCharType="begin"/>
          </w:r>
          <w:r>
            <w:instrText xml:space="preserve"> PAGEREF _Toc31517 \h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_Toc15497 </w:instrText>
          </w:r>
          <w:r>
            <w:fldChar w:fldCharType="separate"/>
          </w:r>
          <w:r>
            <w:rPr>
              <w:rFonts w:hint="eastAsia"/>
            </w:rPr>
            <w:t>3标准体系不健全，溯源标准不统一</w:t>
          </w:r>
          <w:r>
            <w:tab/>
          </w:r>
          <w:r>
            <w:fldChar w:fldCharType="begin"/>
          </w:r>
          <w:r>
            <w:instrText xml:space="preserve"> PAGEREF _Toc15497 \h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_Toc8393 </w:instrText>
          </w:r>
          <w:r>
            <w:fldChar w:fldCharType="separate"/>
          </w:r>
          <w:r>
            <w:rPr>
              <w:rFonts w:hint="eastAsia"/>
            </w:rPr>
            <w:t>4追溯信息缺乏宽度、深度和精度</w:t>
          </w:r>
          <w:r>
            <w:tab/>
          </w:r>
          <w:r>
            <w:fldChar w:fldCharType="begin"/>
          </w:r>
          <w:r>
            <w:instrText xml:space="preserve"> PAGEREF _Toc8393 \h </w:instrText>
          </w:r>
          <w:r>
            <w:fldChar w:fldCharType="separate"/>
          </w:r>
          <w:r>
            <w:t>15</w:t>
          </w:r>
          <w:r>
            <w:fldChar w:fldCharType="end"/>
          </w:r>
          <w:r>
            <w:fldChar w:fldCharType="end"/>
          </w:r>
        </w:p>
        <w:p>
          <w:pPr>
            <w:pStyle w:val="14"/>
            <w:tabs>
              <w:tab w:val="right" w:leader="dot" w:pos="8306"/>
            </w:tabs>
          </w:pPr>
          <w:r>
            <w:fldChar w:fldCharType="begin"/>
          </w:r>
          <w:r>
            <w:instrText xml:space="preserve"> HYPERLINK \l _Toc24749 </w:instrText>
          </w:r>
          <w:r>
            <w:fldChar w:fldCharType="separate"/>
          </w:r>
          <w:r>
            <w:rPr>
              <w:rFonts w:hint="eastAsia"/>
            </w:rPr>
            <w:t>5追溯系统业务化运行能力不足</w:t>
          </w:r>
          <w:r>
            <w:tab/>
          </w:r>
          <w:r>
            <w:fldChar w:fldCharType="begin"/>
          </w:r>
          <w:r>
            <w:instrText xml:space="preserve"> PAGEREF _Toc24749 \h </w:instrText>
          </w:r>
          <w:r>
            <w:fldChar w:fldCharType="separate"/>
          </w:r>
          <w:r>
            <w:t>16</w:t>
          </w:r>
          <w:r>
            <w:fldChar w:fldCharType="end"/>
          </w:r>
          <w:r>
            <w:fldChar w:fldCharType="end"/>
          </w:r>
        </w:p>
        <w:p>
          <w:pPr>
            <w:pStyle w:val="14"/>
            <w:tabs>
              <w:tab w:val="right" w:leader="dot" w:pos="8306"/>
            </w:tabs>
          </w:pPr>
          <w:r>
            <w:fldChar w:fldCharType="begin"/>
          </w:r>
          <w:r>
            <w:instrText xml:space="preserve"> HYPERLINK \l _Toc26756 </w:instrText>
          </w:r>
          <w:r>
            <w:fldChar w:fldCharType="separate"/>
          </w:r>
          <w:r>
            <w:rPr>
              <w:rFonts w:hint="eastAsia"/>
            </w:rPr>
            <w:t>6正循环、可持续追溯的生态远未建立</w:t>
          </w:r>
          <w:r>
            <w:tab/>
          </w:r>
          <w:r>
            <w:fldChar w:fldCharType="begin"/>
          </w:r>
          <w:r>
            <w:instrText xml:space="preserve"> PAGEREF _Toc26756 \h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_Toc4649 </w:instrText>
          </w:r>
          <w:r>
            <w:fldChar w:fldCharType="separate"/>
          </w:r>
          <w:r>
            <w:rPr>
              <w:rFonts w:hint="eastAsia"/>
            </w:rPr>
            <w:t>（四）竞争对手情况分析</w:t>
          </w:r>
          <w:r>
            <w:tab/>
          </w:r>
          <w:r>
            <w:fldChar w:fldCharType="begin"/>
          </w:r>
          <w:r>
            <w:instrText xml:space="preserve"> PAGEREF _Toc4649 \h </w:instrText>
          </w:r>
          <w:r>
            <w:fldChar w:fldCharType="separate"/>
          </w:r>
          <w:r>
            <w:t>17</w:t>
          </w:r>
          <w:r>
            <w:fldChar w:fldCharType="end"/>
          </w:r>
          <w:r>
            <w:fldChar w:fldCharType="end"/>
          </w:r>
        </w:p>
        <w:p>
          <w:pPr>
            <w:pStyle w:val="14"/>
            <w:tabs>
              <w:tab w:val="right" w:leader="dot" w:pos="8306"/>
            </w:tabs>
          </w:pPr>
          <w:r>
            <w:fldChar w:fldCharType="begin"/>
          </w:r>
          <w:r>
            <w:instrText xml:space="preserve"> HYPERLINK \l _Toc19118 </w:instrText>
          </w:r>
          <w:r>
            <w:fldChar w:fldCharType="separate"/>
          </w:r>
          <w:r>
            <w:rPr>
              <w:rFonts w:hint="eastAsia"/>
            </w:rPr>
            <w:t>1金融科技企业</w:t>
          </w:r>
          <w:r>
            <w:tab/>
          </w:r>
          <w:r>
            <w:fldChar w:fldCharType="begin"/>
          </w:r>
          <w:r>
            <w:instrText xml:space="preserve"> PAGEREF _Toc19118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_Toc22004 </w:instrText>
          </w:r>
          <w:r>
            <w:fldChar w:fldCharType="separate"/>
          </w:r>
          <w:r>
            <w:rPr>
              <w:rFonts w:hint="eastAsia"/>
            </w:rPr>
            <w:t>（1）众安科技：步步鸡</w:t>
          </w:r>
          <w:r>
            <w:tab/>
          </w:r>
          <w:r>
            <w:fldChar w:fldCharType="begin"/>
          </w:r>
          <w:r>
            <w:instrText xml:space="preserve"> PAGEREF _Toc22004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_Toc22034 </w:instrText>
          </w:r>
          <w:r>
            <w:fldChar w:fldCharType="separate"/>
          </w:r>
          <w:r>
            <w:rPr>
              <w:rFonts w:hint="eastAsia"/>
            </w:rPr>
            <w:t>（2）</w:t>
          </w:r>
          <w:r>
            <w:t>拜耳携手蚂蚁金服，共建农业区块链与价值链</w:t>
          </w:r>
          <w:r>
            <w:tab/>
          </w:r>
          <w:r>
            <w:fldChar w:fldCharType="begin"/>
          </w:r>
          <w:r>
            <w:instrText xml:space="preserve"> PAGEREF _Toc22034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_Toc28312 </w:instrText>
          </w:r>
          <w:r>
            <w:fldChar w:fldCharType="separate"/>
          </w:r>
          <w:r>
            <w:rPr>
              <w:rFonts w:hint="eastAsia"/>
            </w:rPr>
            <w:t>（3）优粮优信：国内首个区块链农业场景应用</w:t>
          </w:r>
          <w:r>
            <w:tab/>
          </w:r>
          <w:r>
            <w:fldChar w:fldCharType="begin"/>
          </w:r>
          <w:r>
            <w:instrText xml:space="preserve"> PAGEREF _Toc28312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_Toc7764 </w:instrText>
          </w:r>
          <w:r>
            <w:fldChar w:fldCharType="separate"/>
          </w:r>
          <w:r>
            <w:rPr>
              <w:rFonts w:hint="eastAsia"/>
            </w:rPr>
            <w:t>2银行金融服务</w:t>
          </w:r>
          <w:r>
            <w:tab/>
          </w:r>
          <w:r>
            <w:fldChar w:fldCharType="begin"/>
          </w:r>
          <w:r>
            <w:instrText xml:space="preserve"> PAGEREF _Toc7764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_Toc5987 </w:instrText>
          </w:r>
          <w:r>
            <w:fldChar w:fldCharType="separate"/>
          </w:r>
          <w:r>
            <w:rPr>
              <w:rFonts w:hint="eastAsia"/>
            </w:rPr>
            <w:t>（1）中国农业银行</w:t>
          </w:r>
          <w:r>
            <w:tab/>
          </w:r>
          <w:r>
            <w:fldChar w:fldCharType="begin"/>
          </w:r>
          <w:r>
            <w:instrText xml:space="preserve"> PAGEREF _Toc5987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_Toc30431 </w:instrText>
          </w:r>
          <w:r>
            <w:fldChar w:fldCharType="separate"/>
          </w:r>
          <w:r>
            <w:rPr>
              <w:rFonts w:hint="eastAsia"/>
            </w:rPr>
            <w:t>（2）中国工商银行</w:t>
          </w:r>
          <w:r>
            <w:tab/>
          </w:r>
          <w:r>
            <w:fldChar w:fldCharType="begin"/>
          </w:r>
          <w:r>
            <w:instrText xml:space="preserve"> PAGEREF _Toc30431 \h </w:instrText>
          </w:r>
          <w:r>
            <w:fldChar w:fldCharType="separate"/>
          </w:r>
          <w:r>
            <w:t>23</w:t>
          </w:r>
          <w:r>
            <w:fldChar w:fldCharType="end"/>
          </w:r>
          <w:r>
            <w:fldChar w:fldCharType="end"/>
          </w:r>
        </w:p>
        <w:p>
          <w:pPr>
            <w:pStyle w:val="14"/>
            <w:tabs>
              <w:tab w:val="right" w:leader="dot" w:pos="8306"/>
            </w:tabs>
          </w:pPr>
          <w:r>
            <w:fldChar w:fldCharType="begin"/>
          </w:r>
          <w:r>
            <w:instrText xml:space="preserve"> HYPERLINK \l _Toc3615 </w:instrText>
          </w:r>
          <w:r>
            <w:fldChar w:fldCharType="separate"/>
          </w:r>
          <w:r>
            <w:rPr>
              <w:rFonts w:hint="eastAsia"/>
            </w:rPr>
            <w:t>三</w:t>
          </w:r>
          <w:r>
            <w:rPr>
              <w:rFonts w:hint="eastAsia"/>
              <w:lang w:val="en-US" w:eastAsia="zh-CN"/>
            </w:rPr>
            <w:t xml:space="preserve"> </w:t>
          </w:r>
          <w:r>
            <w:rPr>
              <w:rFonts w:hint="eastAsia"/>
            </w:rPr>
            <w:t>产品与服务介绍</w:t>
          </w:r>
          <w:r>
            <w:tab/>
          </w:r>
          <w:r>
            <w:fldChar w:fldCharType="begin"/>
          </w:r>
          <w:r>
            <w:instrText xml:space="preserve"> PAGEREF _Toc3615 \h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_Toc9781 </w:instrText>
          </w:r>
          <w:r>
            <w:fldChar w:fldCharType="separate"/>
          </w:r>
          <w:r>
            <w:rPr>
              <w:rFonts w:hint="eastAsia"/>
            </w:rPr>
            <w:t>（一）super supply chain系统核心技术</w:t>
          </w:r>
          <w:r>
            <w:tab/>
          </w:r>
          <w:r>
            <w:fldChar w:fldCharType="begin"/>
          </w:r>
          <w:r>
            <w:instrText xml:space="preserve"> PAGEREF _Toc9781 \h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_Toc1952 </w:instrText>
          </w:r>
          <w:r>
            <w:fldChar w:fldCharType="separate"/>
          </w:r>
          <w:r>
            <w:rPr>
              <w:rFonts w:hint="eastAsia"/>
            </w:rPr>
            <w:t>1</w:t>
          </w:r>
          <w:r>
            <w:rPr>
              <w:rFonts w:hint="eastAsia"/>
              <w:lang w:val="en-US" w:eastAsia="zh-CN"/>
            </w:rPr>
            <w:t xml:space="preserve"> </w:t>
          </w:r>
          <w:r>
            <w:rPr>
              <w:rFonts w:hint="eastAsia"/>
            </w:rPr>
            <w:t>区块链技术</w:t>
          </w:r>
          <w:r>
            <w:tab/>
          </w:r>
          <w:r>
            <w:fldChar w:fldCharType="begin"/>
          </w:r>
          <w:r>
            <w:instrText xml:space="preserve"> PAGEREF _Toc1952 \h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_Toc23758 </w:instrText>
          </w:r>
          <w:r>
            <w:fldChar w:fldCharType="separate"/>
          </w:r>
          <w:r>
            <w:rPr>
              <w:rFonts w:hint="eastAsia"/>
            </w:rPr>
            <w:t>2数据存储和处理</w:t>
          </w:r>
          <w:r>
            <w:tab/>
          </w:r>
          <w:r>
            <w:fldChar w:fldCharType="begin"/>
          </w:r>
          <w:r>
            <w:instrText xml:space="preserve"> PAGEREF _Toc23758 \h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_Toc19876 </w:instrText>
          </w:r>
          <w:r>
            <w:fldChar w:fldCharType="separate"/>
          </w:r>
          <w:r>
            <w:rPr>
              <w:rFonts w:hint="eastAsia"/>
            </w:rPr>
            <w:t>3智能合约和Oracle预言机</w:t>
          </w:r>
          <w:r>
            <w:tab/>
          </w:r>
          <w:r>
            <w:fldChar w:fldCharType="begin"/>
          </w:r>
          <w:r>
            <w:instrText xml:space="preserve"> PAGEREF _Toc19876 \h </w:instrText>
          </w:r>
          <w:r>
            <w:fldChar w:fldCharType="separate"/>
          </w:r>
          <w:r>
            <w:t>28</w:t>
          </w:r>
          <w:r>
            <w:fldChar w:fldCharType="end"/>
          </w:r>
          <w:r>
            <w:fldChar w:fldCharType="end"/>
          </w:r>
        </w:p>
        <w:p>
          <w:pPr>
            <w:pStyle w:val="14"/>
            <w:tabs>
              <w:tab w:val="right" w:leader="dot" w:pos="8306"/>
            </w:tabs>
          </w:pPr>
          <w:r>
            <w:fldChar w:fldCharType="begin"/>
          </w:r>
          <w:r>
            <w:instrText xml:space="preserve"> HYPERLINK \l _Toc21487 </w:instrText>
          </w:r>
          <w:r>
            <w:fldChar w:fldCharType="separate"/>
          </w:r>
          <w:r>
            <w:rPr>
              <w:rFonts w:hint="eastAsia"/>
            </w:rPr>
            <w:t>4.挖矿：矿工节点收到交易后，将其放入新块中并开始挖掘。</w:t>
          </w:r>
          <w:r>
            <w:tab/>
          </w:r>
          <w:r>
            <w:fldChar w:fldCharType="begin"/>
          </w:r>
          <w:r>
            <w:instrText xml:space="preserve"> PAGEREF _Toc21487 \h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_Toc30941 </w:instrText>
          </w:r>
          <w:r>
            <w:fldChar w:fldCharType="separate"/>
          </w:r>
          <w:r>
            <w:rPr>
              <w:rFonts w:hint="eastAsia"/>
            </w:rPr>
            <w:t>（二）super supply chain系统特性</w:t>
          </w:r>
          <w:r>
            <w:tab/>
          </w:r>
          <w:r>
            <w:fldChar w:fldCharType="begin"/>
          </w:r>
          <w:r>
            <w:instrText xml:space="preserve"> PAGEREF _Toc30941 \h </w:instrText>
          </w:r>
          <w:r>
            <w:fldChar w:fldCharType="separate"/>
          </w:r>
          <w:r>
            <w:t>31</w:t>
          </w:r>
          <w:r>
            <w:fldChar w:fldCharType="end"/>
          </w:r>
          <w:r>
            <w:fldChar w:fldCharType="end"/>
          </w:r>
        </w:p>
        <w:p>
          <w:pPr>
            <w:pStyle w:val="14"/>
            <w:tabs>
              <w:tab w:val="right" w:leader="dot" w:pos="8306"/>
            </w:tabs>
          </w:pPr>
          <w:r>
            <w:fldChar w:fldCharType="begin"/>
          </w:r>
          <w:r>
            <w:instrText xml:space="preserve"> HYPERLINK \l _Toc23571 </w:instrText>
          </w:r>
          <w:r>
            <w:fldChar w:fldCharType="separate"/>
          </w:r>
          <w:r>
            <w:rPr>
              <w:rFonts w:hint="eastAsia"/>
            </w:rPr>
            <w:t>1产品质量溯源监管与交易查询的双链架构</w:t>
          </w:r>
          <w:r>
            <w:tab/>
          </w:r>
          <w:r>
            <w:fldChar w:fldCharType="begin"/>
          </w:r>
          <w:r>
            <w:instrText xml:space="preserve"> PAGEREF _Toc23571 \h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_Toc4125 </w:instrText>
          </w:r>
          <w:r>
            <w:fldChar w:fldCharType="separate"/>
          </w:r>
          <w:r>
            <w:rPr>
              <w:rFonts w:hint="eastAsia"/>
            </w:rPr>
            <w:t>（1）产品信息链溯源监管</w:t>
          </w:r>
          <w:r>
            <w:tab/>
          </w:r>
          <w:r>
            <w:fldChar w:fldCharType="begin"/>
          </w:r>
          <w:r>
            <w:instrText xml:space="preserve"> PAGEREF _Toc4125 \h </w:instrText>
          </w:r>
          <w:r>
            <w:fldChar w:fldCharType="separate"/>
          </w:r>
          <w:r>
            <w:t>32</w:t>
          </w:r>
          <w:r>
            <w:fldChar w:fldCharType="end"/>
          </w:r>
          <w:r>
            <w:fldChar w:fldCharType="end"/>
          </w:r>
        </w:p>
        <w:p>
          <w:pPr>
            <w:pStyle w:val="10"/>
            <w:tabs>
              <w:tab w:val="right" w:leader="dot" w:pos="8306"/>
            </w:tabs>
          </w:pPr>
          <w:r>
            <w:fldChar w:fldCharType="begin"/>
          </w:r>
          <w:r>
            <w:instrText xml:space="preserve"> HYPERLINK \l _Toc8170 </w:instrText>
          </w:r>
          <w:r>
            <w:fldChar w:fldCharType="separate"/>
          </w:r>
          <w:r>
            <w:rPr>
              <w:rFonts w:hint="eastAsia"/>
            </w:rPr>
            <w:t>（2）交易链</w:t>
          </w:r>
          <w:r>
            <w:tab/>
          </w:r>
          <w:r>
            <w:fldChar w:fldCharType="begin"/>
          </w:r>
          <w:r>
            <w:instrText xml:space="preserve"> PAGEREF _Toc8170 \h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_Toc24053 </w:instrText>
          </w:r>
          <w:r>
            <w:fldChar w:fldCharType="separate"/>
          </w:r>
          <w:r>
            <w:rPr>
              <w:rFonts w:hint="eastAsia"/>
            </w:rPr>
            <w:t>2</w:t>
          </w:r>
          <w:r>
            <w:rPr>
              <w:rFonts w:hint="eastAsia"/>
              <w:lang w:val="en-US" w:eastAsia="zh-CN"/>
            </w:rPr>
            <w:t xml:space="preserve"> </w:t>
          </w:r>
          <w:r>
            <w:rPr>
              <w:rFonts w:hint="eastAsia"/>
            </w:rPr>
            <w:t>农产品供应链金融服务</w:t>
          </w:r>
          <w:r>
            <w:tab/>
          </w:r>
          <w:r>
            <w:fldChar w:fldCharType="begin"/>
          </w:r>
          <w:r>
            <w:instrText xml:space="preserve"> PAGEREF _Toc24053 \h </w:instrText>
          </w:r>
          <w:r>
            <w:fldChar w:fldCharType="separate"/>
          </w:r>
          <w:r>
            <w:t>34</w:t>
          </w:r>
          <w:r>
            <w:fldChar w:fldCharType="end"/>
          </w:r>
          <w:r>
            <w:fldChar w:fldCharType="end"/>
          </w:r>
        </w:p>
        <w:p>
          <w:pPr>
            <w:pStyle w:val="14"/>
            <w:tabs>
              <w:tab w:val="right" w:leader="dot" w:pos="8306"/>
            </w:tabs>
          </w:pPr>
          <w:r>
            <w:fldChar w:fldCharType="begin"/>
          </w:r>
          <w:r>
            <w:instrText xml:space="preserve"> HYPERLINK \l _Toc18419 </w:instrText>
          </w:r>
          <w:r>
            <w:fldChar w:fldCharType="separate"/>
          </w:r>
          <w:r>
            <w:rPr>
              <w:rFonts w:hint="eastAsia"/>
            </w:rPr>
            <w:t>3</w:t>
          </w:r>
          <w:r>
            <w:rPr>
              <w:rFonts w:hint="eastAsia"/>
              <w:lang w:val="en-US" w:eastAsia="zh-CN"/>
            </w:rPr>
            <w:t xml:space="preserve"> </w:t>
          </w:r>
          <w:r>
            <w:rPr>
              <w:rFonts w:hint="eastAsia"/>
            </w:rPr>
            <w:t>数据安全和隐私保护</w:t>
          </w:r>
          <w:r>
            <w:tab/>
          </w:r>
          <w:r>
            <w:fldChar w:fldCharType="begin"/>
          </w:r>
          <w:r>
            <w:instrText xml:space="preserve"> PAGEREF _Toc18419 \h </w:instrText>
          </w:r>
          <w:r>
            <w:fldChar w:fldCharType="separate"/>
          </w:r>
          <w:r>
            <w:t>36</w:t>
          </w:r>
          <w:r>
            <w:fldChar w:fldCharType="end"/>
          </w:r>
          <w:r>
            <w:fldChar w:fldCharType="end"/>
          </w:r>
        </w:p>
        <w:p>
          <w:pPr>
            <w:pStyle w:val="10"/>
            <w:tabs>
              <w:tab w:val="right" w:leader="dot" w:pos="8306"/>
            </w:tabs>
          </w:pPr>
          <w:r>
            <w:fldChar w:fldCharType="begin"/>
          </w:r>
          <w:r>
            <w:instrText xml:space="preserve"> HYPERLINK \l _Toc6219 </w:instrText>
          </w:r>
          <w:r>
            <w:fldChar w:fldCharType="separate"/>
          </w:r>
          <w:r>
            <w:rPr>
              <w:rFonts w:hint="eastAsia"/>
            </w:rPr>
            <w:t>（三）解决方案</w:t>
          </w:r>
          <w:r>
            <w:tab/>
          </w:r>
          <w:r>
            <w:fldChar w:fldCharType="begin"/>
          </w:r>
          <w:r>
            <w:instrText xml:space="preserve"> PAGEREF _Toc6219 \h </w:instrText>
          </w:r>
          <w:r>
            <w:fldChar w:fldCharType="separate"/>
          </w:r>
          <w:r>
            <w:t>37</w:t>
          </w:r>
          <w:r>
            <w:fldChar w:fldCharType="end"/>
          </w:r>
          <w:r>
            <w:fldChar w:fldCharType="end"/>
          </w:r>
        </w:p>
        <w:p>
          <w:pPr>
            <w:pStyle w:val="14"/>
            <w:tabs>
              <w:tab w:val="right" w:leader="dot" w:pos="8306"/>
            </w:tabs>
          </w:pPr>
          <w:r>
            <w:fldChar w:fldCharType="begin"/>
          </w:r>
          <w:r>
            <w:instrText xml:space="preserve"> HYPERLINK \l _Toc19515 </w:instrText>
          </w:r>
          <w:r>
            <w:fldChar w:fldCharType="separate"/>
          </w:r>
          <w:r>
            <w:rPr>
              <w:rFonts w:hint="eastAsia"/>
            </w:rPr>
            <w:t>1</w:t>
          </w:r>
          <w:r>
            <w:rPr>
              <w:rFonts w:hint="eastAsia"/>
              <w:lang w:val="en-US" w:eastAsia="zh-CN"/>
            </w:rPr>
            <w:t xml:space="preserve"> </w:t>
          </w:r>
          <w:r>
            <w:rPr>
              <w:rFonts w:hint="eastAsia"/>
            </w:rPr>
            <w:t>super supply chain平台整体解决方案</w:t>
          </w:r>
          <w:r>
            <w:tab/>
          </w:r>
          <w:r>
            <w:fldChar w:fldCharType="begin"/>
          </w:r>
          <w:r>
            <w:instrText xml:space="preserve"> PAGEREF _Toc19515 \h </w:instrText>
          </w:r>
          <w:r>
            <w:fldChar w:fldCharType="separate"/>
          </w:r>
          <w:r>
            <w:t>37</w:t>
          </w:r>
          <w:r>
            <w:fldChar w:fldCharType="end"/>
          </w:r>
          <w:r>
            <w:fldChar w:fldCharType="end"/>
          </w:r>
        </w:p>
        <w:p>
          <w:pPr>
            <w:pStyle w:val="14"/>
            <w:tabs>
              <w:tab w:val="right" w:leader="dot" w:pos="8306"/>
            </w:tabs>
          </w:pPr>
          <w:r>
            <w:fldChar w:fldCharType="begin"/>
          </w:r>
          <w:r>
            <w:instrText xml:space="preserve"> HYPERLINK \l _Toc4535 </w:instrText>
          </w:r>
          <w:r>
            <w:fldChar w:fldCharType="separate"/>
          </w:r>
          <w:r>
            <w:rPr>
              <w:rFonts w:hint="eastAsia"/>
            </w:rPr>
            <w:t>2.主要功能模块和特色</w:t>
          </w:r>
          <w:r>
            <w:tab/>
          </w:r>
          <w:r>
            <w:fldChar w:fldCharType="begin"/>
          </w:r>
          <w:r>
            <w:instrText xml:space="preserve"> PAGEREF _Toc4535 \h </w:instrText>
          </w:r>
          <w:r>
            <w:fldChar w:fldCharType="separate"/>
          </w:r>
          <w:r>
            <w:t>38</w:t>
          </w:r>
          <w:r>
            <w:fldChar w:fldCharType="end"/>
          </w:r>
          <w:r>
            <w:fldChar w:fldCharType="end"/>
          </w:r>
        </w:p>
        <w:p>
          <w:pPr>
            <w:pStyle w:val="10"/>
            <w:tabs>
              <w:tab w:val="right" w:leader="dot" w:pos="8306"/>
            </w:tabs>
          </w:pPr>
          <w:r>
            <w:fldChar w:fldCharType="begin"/>
          </w:r>
          <w:r>
            <w:instrText xml:space="preserve"> HYPERLINK \l _Toc27851 </w:instrText>
          </w:r>
          <w:r>
            <w:fldChar w:fldCharType="separate"/>
          </w:r>
          <w:r>
            <w:rPr>
              <w:rFonts w:hint="eastAsia"/>
            </w:rPr>
            <w:t>（1）种植信息管理</w:t>
          </w:r>
          <w:r>
            <w:tab/>
          </w:r>
          <w:r>
            <w:fldChar w:fldCharType="begin"/>
          </w:r>
          <w:r>
            <w:instrText xml:space="preserve"> PAGEREF _Toc27851 \h </w:instrText>
          </w:r>
          <w:r>
            <w:fldChar w:fldCharType="separate"/>
          </w:r>
          <w:r>
            <w:t>40</w:t>
          </w:r>
          <w:r>
            <w:fldChar w:fldCharType="end"/>
          </w:r>
          <w:r>
            <w:fldChar w:fldCharType="end"/>
          </w:r>
        </w:p>
        <w:p>
          <w:pPr>
            <w:pStyle w:val="10"/>
            <w:tabs>
              <w:tab w:val="right" w:leader="dot" w:pos="8306"/>
            </w:tabs>
          </w:pPr>
          <w:r>
            <w:fldChar w:fldCharType="begin"/>
          </w:r>
          <w:r>
            <w:instrText xml:space="preserve"> HYPERLINK \l _Toc10916 </w:instrText>
          </w:r>
          <w:r>
            <w:fldChar w:fldCharType="separate"/>
          </w:r>
          <w:r>
            <w:rPr>
              <w:rFonts w:hint="eastAsia"/>
            </w:rPr>
            <w:t>（2）农事操作信息管理</w:t>
          </w:r>
          <w:r>
            <w:tab/>
          </w:r>
          <w:r>
            <w:fldChar w:fldCharType="begin"/>
          </w:r>
          <w:r>
            <w:instrText xml:space="preserve"> PAGEREF _Toc10916 \h </w:instrText>
          </w:r>
          <w:r>
            <w:fldChar w:fldCharType="separate"/>
          </w:r>
          <w:r>
            <w:t>40</w:t>
          </w:r>
          <w:r>
            <w:fldChar w:fldCharType="end"/>
          </w:r>
          <w:r>
            <w:fldChar w:fldCharType="end"/>
          </w:r>
        </w:p>
        <w:p>
          <w:pPr>
            <w:pStyle w:val="10"/>
            <w:tabs>
              <w:tab w:val="right" w:leader="dot" w:pos="8306"/>
            </w:tabs>
          </w:pPr>
          <w:r>
            <w:fldChar w:fldCharType="begin"/>
          </w:r>
          <w:r>
            <w:instrText xml:space="preserve"> HYPERLINK \l _Toc20168 </w:instrText>
          </w:r>
          <w:r>
            <w:fldChar w:fldCharType="separate"/>
          </w:r>
          <w:r>
            <w:rPr>
              <w:rFonts w:hint="eastAsia"/>
            </w:rPr>
            <w:t>（3）采收信息管理</w:t>
          </w:r>
          <w:r>
            <w:tab/>
          </w:r>
          <w:r>
            <w:fldChar w:fldCharType="begin"/>
          </w:r>
          <w:r>
            <w:instrText xml:space="preserve"> PAGEREF _Toc20168 \h </w:instrText>
          </w:r>
          <w:r>
            <w:fldChar w:fldCharType="separate"/>
          </w:r>
          <w:r>
            <w:t>40</w:t>
          </w:r>
          <w:r>
            <w:fldChar w:fldCharType="end"/>
          </w:r>
          <w:r>
            <w:fldChar w:fldCharType="end"/>
          </w:r>
        </w:p>
        <w:p>
          <w:pPr>
            <w:pStyle w:val="10"/>
            <w:tabs>
              <w:tab w:val="right" w:leader="dot" w:pos="8306"/>
            </w:tabs>
          </w:pPr>
          <w:r>
            <w:fldChar w:fldCharType="begin"/>
          </w:r>
          <w:r>
            <w:instrText xml:space="preserve"> HYPERLINK \l _Toc10369 </w:instrText>
          </w:r>
          <w:r>
            <w:fldChar w:fldCharType="separate"/>
          </w:r>
          <w:r>
            <w:rPr>
              <w:rFonts w:hint="eastAsia"/>
            </w:rPr>
            <w:t>（4）加工信息管理</w:t>
          </w:r>
          <w:r>
            <w:tab/>
          </w:r>
          <w:r>
            <w:fldChar w:fldCharType="begin"/>
          </w:r>
          <w:r>
            <w:instrText xml:space="preserve"> PAGEREF _Toc10369 \h </w:instrText>
          </w:r>
          <w:r>
            <w:fldChar w:fldCharType="separate"/>
          </w:r>
          <w:r>
            <w:t>40</w:t>
          </w:r>
          <w:r>
            <w:fldChar w:fldCharType="end"/>
          </w:r>
          <w:r>
            <w:fldChar w:fldCharType="end"/>
          </w:r>
        </w:p>
        <w:p>
          <w:pPr>
            <w:pStyle w:val="10"/>
            <w:tabs>
              <w:tab w:val="right" w:leader="dot" w:pos="8306"/>
            </w:tabs>
          </w:pPr>
          <w:r>
            <w:fldChar w:fldCharType="begin"/>
          </w:r>
          <w:r>
            <w:instrText xml:space="preserve"> HYPERLINK \l _Toc27476 </w:instrText>
          </w:r>
          <w:r>
            <w:fldChar w:fldCharType="separate"/>
          </w:r>
          <w:r>
            <w:rPr>
              <w:rFonts w:hint="eastAsia"/>
            </w:rPr>
            <w:t>（5）检测信息管理</w:t>
          </w:r>
          <w:r>
            <w:tab/>
          </w:r>
          <w:r>
            <w:fldChar w:fldCharType="begin"/>
          </w:r>
          <w:r>
            <w:instrText xml:space="preserve"> PAGEREF _Toc27476 \h </w:instrText>
          </w:r>
          <w:r>
            <w:fldChar w:fldCharType="separate"/>
          </w:r>
          <w:r>
            <w:t>41</w:t>
          </w:r>
          <w:r>
            <w:fldChar w:fldCharType="end"/>
          </w:r>
          <w:r>
            <w:fldChar w:fldCharType="end"/>
          </w:r>
        </w:p>
        <w:p>
          <w:pPr>
            <w:pStyle w:val="10"/>
            <w:tabs>
              <w:tab w:val="right" w:leader="dot" w:pos="8306"/>
            </w:tabs>
          </w:pPr>
          <w:r>
            <w:fldChar w:fldCharType="begin"/>
          </w:r>
          <w:r>
            <w:instrText xml:space="preserve"> HYPERLINK \l _Toc2961 </w:instrText>
          </w:r>
          <w:r>
            <w:fldChar w:fldCharType="separate"/>
          </w:r>
          <w:r>
            <w:rPr>
              <w:rFonts w:hint="eastAsia"/>
            </w:rPr>
            <w:t>（6）包装信息管理</w:t>
          </w:r>
          <w:r>
            <w:tab/>
          </w:r>
          <w:r>
            <w:fldChar w:fldCharType="begin"/>
          </w:r>
          <w:r>
            <w:instrText xml:space="preserve"> PAGEREF _Toc2961 \h </w:instrText>
          </w:r>
          <w:r>
            <w:fldChar w:fldCharType="separate"/>
          </w:r>
          <w:r>
            <w:t>41</w:t>
          </w:r>
          <w:r>
            <w:fldChar w:fldCharType="end"/>
          </w:r>
          <w:r>
            <w:fldChar w:fldCharType="end"/>
          </w:r>
        </w:p>
        <w:p>
          <w:pPr>
            <w:pStyle w:val="10"/>
            <w:tabs>
              <w:tab w:val="right" w:leader="dot" w:pos="8306"/>
            </w:tabs>
          </w:pPr>
          <w:r>
            <w:fldChar w:fldCharType="begin"/>
          </w:r>
          <w:r>
            <w:instrText xml:space="preserve"> HYPERLINK \l _Toc9901 </w:instrText>
          </w:r>
          <w:r>
            <w:fldChar w:fldCharType="separate"/>
          </w:r>
          <w:r>
            <w:rPr>
              <w:rFonts w:hint="eastAsia"/>
            </w:rPr>
            <w:t>（7）运输信息管理</w:t>
          </w:r>
          <w:r>
            <w:tab/>
          </w:r>
          <w:r>
            <w:fldChar w:fldCharType="begin"/>
          </w:r>
          <w:r>
            <w:instrText xml:space="preserve"> PAGEREF _Toc9901 \h </w:instrText>
          </w:r>
          <w:r>
            <w:fldChar w:fldCharType="separate"/>
          </w:r>
          <w:r>
            <w:t>41</w:t>
          </w:r>
          <w:r>
            <w:fldChar w:fldCharType="end"/>
          </w:r>
          <w:r>
            <w:fldChar w:fldCharType="end"/>
          </w:r>
        </w:p>
        <w:p>
          <w:pPr>
            <w:pStyle w:val="14"/>
            <w:tabs>
              <w:tab w:val="right" w:leader="dot" w:pos="8306"/>
            </w:tabs>
          </w:pPr>
          <w:r>
            <w:fldChar w:fldCharType="begin"/>
          </w:r>
          <w:r>
            <w:instrText xml:space="preserve"> HYPERLINK \l _Toc18 </w:instrText>
          </w:r>
          <w:r>
            <w:fldChar w:fldCharType="separate"/>
          </w:r>
          <w:r>
            <w:rPr>
              <w:rFonts w:hint="eastAsia"/>
            </w:rPr>
            <w:t>四</w:t>
          </w:r>
          <w:r>
            <w:rPr>
              <w:rFonts w:hint="eastAsia"/>
              <w:lang w:val="en-US" w:eastAsia="zh-CN"/>
            </w:rPr>
            <w:t xml:space="preserve"> </w:t>
          </w:r>
          <w:r>
            <w:rPr>
              <w:rFonts w:hint="eastAsia"/>
            </w:rPr>
            <w:t>营销策略</w:t>
          </w:r>
          <w:r>
            <w:tab/>
          </w:r>
          <w:r>
            <w:fldChar w:fldCharType="begin"/>
          </w:r>
          <w:r>
            <w:instrText xml:space="preserve"> PAGEREF _Toc18 \h </w:instrText>
          </w:r>
          <w:r>
            <w:fldChar w:fldCharType="separate"/>
          </w:r>
          <w:r>
            <w:t>42</w:t>
          </w:r>
          <w:r>
            <w:fldChar w:fldCharType="end"/>
          </w:r>
          <w:r>
            <w:fldChar w:fldCharType="end"/>
          </w:r>
        </w:p>
        <w:p>
          <w:pPr>
            <w:pStyle w:val="10"/>
            <w:tabs>
              <w:tab w:val="right" w:leader="dot" w:pos="8306"/>
            </w:tabs>
          </w:pPr>
          <w:r>
            <w:fldChar w:fldCharType="begin"/>
          </w:r>
          <w:r>
            <w:instrText xml:space="preserve"> HYPERLINK \l _Toc22821 </w:instrText>
          </w:r>
          <w:r>
            <w:fldChar w:fldCharType="separate"/>
          </w:r>
          <w:r>
            <w:rPr>
              <w:rFonts w:hint="eastAsia" w:ascii="Arial" w:hAnsi="Arial" w:eastAsia="黑体"/>
              <w:szCs w:val="22"/>
            </w:rPr>
            <w:t>（一）</w:t>
          </w:r>
          <w:r>
            <w:rPr>
              <w:rFonts w:hint="eastAsia"/>
            </w:rPr>
            <w:t>市场定位与目标市场</w:t>
          </w:r>
          <w:r>
            <w:tab/>
          </w:r>
          <w:r>
            <w:fldChar w:fldCharType="begin"/>
          </w:r>
          <w:r>
            <w:instrText xml:space="preserve"> PAGEREF _Toc22821 \h </w:instrText>
          </w:r>
          <w:r>
            <w:fldChar w:fldCharType="separate"/>
          </w:r>
          <w:r>
            <w:t>42</w:t>
          </w:r>
          <w:r>
            <w:fldChar w:fldCharType="end"/>
          </w:r>
          <w:r>
            <w:fldChar w:fldCharType="end"/>
          </w:r>
        </w:p>
        <w:p>
          <w:pPr>
            <w:pStyle w:val="14"/>
            <w:tabs>
              <w:tab w:val="right" w:leader="dot" w:pos="8306"/>
            </w:tabs>
          </w:pPr>
          <w:r>
            <w:fldChar w:fldCharType="begin"/>
          </w:r>
          <w:r>
            <w:instrText xml:space="preserve"> HYPERLINK \l _Toc11737 </w:instrText>
          </w:r>
          <w:r>
            <w:fldChar w:fldCharType="separate"/>
          </w:r>
          <w:r>
            <w:rPr>
              <w:rFonts w:hint="eastAsia"/>
            </w:rPr>
            <w:t>1市场定位</w:t>
          </w:r>
          <w:r>
            <w:tab/>
          </w:r>
          <w:r>
            <w:fldChar w:fldCharType="begin"/>
          </w:r>
          <w:r>
            <w:instrText xml:space="preserve"> PAGEREF _Toc11737 \h </w:instrText>
          </w:r>
          <w:r>
            <w:fldChar w:fldCharType="separate"/>
          </w:r>
          <w:r>
            <w:t>42</w:t>
          </w:r>
          <w:r>
            <w:fldChar w:fldCharType="end"/>
          </w:r>
          <w:r>
            <w:fldChar w:fldCharType="end"/>
          </w:r>
        </w:p>
        <w:p>
          <w:pPr>
            <w:pStyle w:val="14"/>
            <w:tabs>
              <w:tab w:val="right" w:leader="dot" w:pos="8306"/>
            </w:tabs>
          </w:pPr>
          <w:r>
            <w:fldChar w:fldCharType="begin"/>
          </w:r>
          <w:r>
            <w:instrText xml:space="preserve"> HYPERLINK \l _Toc8415 </w:instrText>
          </w:r>
          <w:r>
            <w:fldChar w:fldCharType="separate"/>
          </w:r>
          <w:r>
            <w:rPr>
              <w:rFonts w:hint="eastAsia"/>
            </w:rPr>
            <w:t>2目标市场选择</w:t>
          </w:r>
          <w:r>
            <w:tab/>
          </w:r>
          <w:r>
            <w:fldChar w:fldCharType="begin"/>
          </w:r>
          <w:r>
            <w:instrText xml:space="preserve"> PAGEREF _Toc8415 \h </w:instrText>
          </w:r>
          <w:r>
            <w:fldChar w:fldCharType="separate"/>
          </w:r>
          <w:r>
            <w:t>42</w:t>
          </w:r>
          <w:r>
            <w:fldChar w:fldCharType="end"/>
          </w:r>
          <w:r>
            <w:fldChar w:fldCharType="end"/>
          </w:r>
        </w:p>
        <w:p>
          <w:pPr>
            <w:pStyle w:val="10"/>
            <w:tabs>
              <w:tab w:val="right" w:leader="dot" w:pos="8306"/>
            </w:tabs>
          </w:pPr>
          <w:r>
            <w:fldChar w:fldCharType="begin"/>
          </w:r>
          <w:r>
            <w:instrText xml:space="preserve"> HYPERLINK \l _Toc409 </w:instrText>
          </w:r>
          <w:r>
            <w:fldChar w:fldCharType="separate"/>
          </w:r>
          <w:r>
            <w:rPr>
              <w:rFonts w:hint="eastAsia" w:ascii="Arial" w:hAnsi="Arial" w:eastAsia="黑体"/>
              <w:szCs w:val="22"/>
            </w:rPr>
            <w:t>（二）</w:t>
          </w:r>
          <w:r>
            <w:rPr>
              <w:rFonts w:hint="eastAsia"/>
            </w:rPr>
            <w:t>营销渠道</w:t>
          </w:r>
          <w:r>
            <w:tab/>
          </w:r>
          <w:r>
            <w:fldChar w:fldCharType="begin"/>
          </w:r>
          <w:r>
            <w:instrText xml:space="preserve"> PAGEREF _Toc409 \h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_Toc19066 </w:instrText>
          </w:r>
          <w:r>
            <w:fldChar w:fldCharType="separate"/>
          </w:r>
          <w:r>
            <w:rPr>
              <w:rFonts w:hint="eastAsia"/>
            </w:rPr>
            <w:t>1线上渠道</w:t>
          </w:r>
          <w:r>
            <w:tab/>
          </w:r>
          <w:r>
            <w:fldChar w:fldCharType="begin"/>
          </w:r>
          <w:r>
            <w:instrText xml:space="preserve"> PAGEREF _Toc19066 \h </w:instrText>
          </w:r>
          <w:r>
            <w:fldChar w:fldCharType="separate"/>
          </w:r>
          <w:r>
            <w:t>43</w:t>
          </w:r>
          <w:r>
            <w:fldChar w:fldCharType="end"/>
          </w:r>
          <w:r>
            <w:fldChar w:fldCharType="end"/>
          </w:r>
        </w:p>
        <w:p>
          <w:pPr>
            <w:pStyle w:val="10"/>
            <w:tabs>
              <w:tab w:val="right" w:leader="dot" w:pos="8306"/>
            </w:tabs>
          </w:pPr>
          <w:r>
            <w:fldChar w:fldCharType="begin"/>
          </w:r>
          <w:r>
            <w:instrText xml:space="preserve"> HYPERLINK \l _Toc9565 </w:instrText>
          </w:r>
          <w:r>
            <w:fldChar w:fldCharType="separate"/>
          </w:r>
          <w:r>
            <w:rPr>
              <w:rFonts w:hint="eastAsia"/>
            </w:rPr>
            <w:t>（1）官方网站与社交媒体平台</w:t>
          </w:r>
          <w:r>
            <w:tab/>
          </w:r>
          <w:r>
            <w:fldChar w:fldCharType="begin"/>
          </w:r>
          <w:r>
            <w:instrText xml:space="preserve"> PAGEREF _Toc9565 \h </w:instrText>
          </w:r>
          <w:r>
            <w:fldChar w:fldCharType="separate"/>
          </w:r>
          <w:r>
            <w:t>43</w:t>
          </w:r>
          <w:r>
            <w:fldChar w:fldCharType="end"/>
          </w:r>
          <w:r>
            <w:fldChar w:fldCharType="end"/>
          </w:r>
        </w:p>
        <w:p>
          <w:pPr>
            <w:pStyle w:val="10"/>
            <w:tabs>
              <w:tab w:val="right" w:leader="dot" w:pos="8306"/>
            </w:tabs>
          </w:pPr>
          <w:r>
            <w:fldChar w:fldCharType="begin"/>
          </w:r>
          <w:r>
            <w:instrText xml:space="preserve"> HYPERLINK \l _Toc20495 </w:instrText>
          </w:r>
          <w:r>
            <w:fldChar w:fldCharType="separate"/>
          </w:r>
          <w:r>
            <w:rPr>
              <w:rFonts w:hint="eastAsia"/>
            </w:rPr>
            <w:t>（2）电商平台合作</w:t>
          </w:r>
          <w:r>
            <w:tab/>
          </w:r>
          <w:r>
            <w:fldChar w:fldCharType="begin"/>
          </w:r>
          <w:r>
            <w:instrText xml:space="preserve"> PAGEREF _Toc20495 \h </w:instrText>
          </w:r>
          <w:r>
            <w:fldChar w:fldCharType="separate"/>
          </w:r>
          <w:r>
            <w:t>43</w:t>
          </w:r>
          <w:r>
            <w:fldChar w:fldCharType="end"/>
          </w:r>
          <w:r>
            <w:fldChar w:fldCharType="end"/>
          </w:r>
        </w:p>
        <w:p>
          <w:pPr>
            <w:pStyle w:val="10"/>
            <w:tabs>
              <w:tab w:val="right" w:leader="dot" w:pos="8306"/>
            </w:tabs>
          </w:pPr>
          <w:r>
            <w:fldChar w:fldCharType="begin"/>
          </w:r>
          <w:r>
            <w:instrText xml:space="preserve"> HYPERLINK \l _Toc18961 </w:instrText>
          </w:r>
          <w:r>
            <w:fldChar w:fldCharType="separate"/>
          </w:r>
          <w:r>
            <w:rPr>
              <w:rFonts w:hint="eastAsia"/>
            </w:rPr>
            <w:t>（3）行业媒体与论坛</w:t>
          </w:r>
          <w:r>
            <w:tab/>
          </w:r>
          <w:r>
            <w:fldChar w:fldCharType="begin"/>
          </w:r>
          <w:r>
            <w:instrText xml:space="preserve"> PAGEREF _Toc18961 \h </w:instrText>
          </w:r>
          <w:r>
            <w:fldChar w:fldCharType="separate"/>
          </w:r>
          <w:r>
            <w:t>44</w:t>
          </w:r>
          <w:r>
            <w:fldChar w:fldCharType="end"/>
          </w:r>
          <w:r>
            <w:fldChar w:fldCharType="end"/>
          </w:r>
        </w:p>
        <w:p>
          <w:pPr>
            <w:pStyle w:val="10"/>
            <w:tabs>
              <w:tab w:val="right" w:leader="dot" w:pos="8306"/>
            </w:tabs>
          </w:pPr>
          <w:r>
            <w:fldChar w:fldCharType="begin"/>
          </w:r>
          <w:r>
            <w:instrText xml:space="preserve"> HYPERLINK \l _Toc10547 </w:instrText>
          </w:r>
          <w:r>
            <w:fldChar w:fldCharType="separate"/>
          </w:r>
          <w:r>
            <w:rPr>
              <w:rFonts w:hint="eastAsia"/>
            </w:rPr>
            <w:t>（4）网络广告投放</w:t>
          </w:r>
          <w:r>
            <w:tab/>
          </w:r>
          <w:r>
            <w:fldChar w:fldCharType="begin"/>
          </w:r>
          <w:r>
            <w:instrText xml:space="preserve"> PAGEREF _Toc10547 \h </w:instrText>
          </w:r>
          <w:r>
            <w:fldChar w:fldCharType="separate"/>
          </w:r>
          <w:r>
            <w:t>44</w:t>
          </w:r>
          <w:r>
            <w:fldChar w:fldCharType="end"/>
          </w:r>
          <w:r>
            <w:fldChar w:fldCharType="end"/>
          </w:r>
        </w:p>
        <w:p>
          <w:pPr>
            <w:pStyle w:val="14"/>
            <w:tabs>
              <w:tab w:val="right" w:leader="dot" w:pos="8306"/>
            </w:tabs>
          </w:pPr>
          <w:r>
            <w:fldChar w:fldCharType="begin"/>
          </w:r>
          <w:r>
            <w:instrText xml:space="preserve"> HYPERLINK \l _Toc12807 </w:instrText>
          </w:r>
          <w:r>
            <w:fldChar w:fldCharType="separate"/>
          </w:r>
          <w:r>
            <w:rPr>
              <w:rFonts w:hint="eastAsia"/>
            </w:rPr>
            <w:t>2线下渠道</w:t>
          </w:r>
          <w:r>
            <w:tab/>
          </w:r>
          <w:r>
            <w:fldChar w:fldCharType="begin"/>
          </w:r>
          <w:r>
            <w:instrText xml:space="preserve"> PAGEREF _Toc12807 \h </w:instrText>
          </w:r>
          <w:r>
            <w:fldChar w:fldCharType="separate"/>
          </w:r>
          <w:r>
            <w:t>44</w:t>
          </w:r>
          <w:r>
            <w:fldChar w:fldCharType="end"/>
          </w:r>
          <w:r>
            <w:fldChar w:fldCharType="end"/>
          </w:r>
        </w:p>
        <w:p>
          <w:pPr>
            <w:pStyle w:val="10"/>
            <w:tabs>
              <w:tab w:val="right" w:leader="dot" w:pos="8306"/>
            </w:tabs>
          </w:pPr>
          <w:r>
            <w:fldChar w:fldCharType="begin"/>
          </w:r>
          <w:r>
            <w:instrText xml:space="preserve"> HYPERLINK \l _Toc15314 </w:instrText>
          </w:r>
          <w:r>
            <w:fldChar w:fldCharType="separate"/>
          </w:r>
          <w:r>
            <w:rPr>
              <w:rFonts w:hint="eastAsia"/>
            </w:rPr>
            <w:t>（1）实体展示中心</w:t>
          </w:r>
          <w:r>
            <w:tab/>
          </w:r>
          <w:r>
            <w:fldChar w:fldCharType="begin"/>
          </w:r>
          <w:r>
            <w:instrText xml:space="preserve"> PAGEREF _Toc15314 \h </w:instrText>
          </w:r>
          <w:r>
            <w:fldChar w:fldCharType="separate"/>
          </w:r>
          <w:r>
            <w:t>44</w:t>
          </w:r>
          <w:r>
            <w:fldChar w:fldCharType="end"/>
          </w:r>
          <w:r>
            <w:fldChar w:fldCharType="end"/>
          </w:r>
        </w:p>
        <w:p>
          <w:pPr>
            <w:pStyle w:val="10"/>
            <w:tabs>
              <w:tab w:val="right" w:leader="dot" w:pos="8306"/>
            </w:tabs>
          </w:pPr>
          <w:r>
            <w:fldChar w:fldCharType="begin"/>
          </w:r>
          <w:r>
            <w:instrText xml:space="preserve"> HYPERLINK \l _Toc11473 </w:instrText>
          </w:r>
          <w:r>
            <w:fldChar w:fldCharType="separate"/>
          </w:r>
          <w:r>
            <w:rPr>
              <w:rFonts w:hint="eastAsia"/>
            </w:rPr>
            <w:t>（2）行业展会与会议</w:t>
          </w:r>
          <w:r>
            <w:tab/>
          </w:r>
          <w:r>
            <w:fldChar w:fldCharType="begin"/>
          </w:r>
          <w:r>
            <w:instrText xml:space="preserve"> PAGEREF _Toc11473 \h </w:instrText>
          </w:r>
          <w:r>
            <w:fldChar w:fldCharType="separate"/>
          </w:r>
          <w:r>
            <w:t>44</w:t>
          </w:r>
          <w:r>
            <w:fldChar w:fldCharType="end"/>
          </w:r>
          <w:r>
            <w:fldChar w:fldCharType="end"/>
          </w:r>
        </w:p>
        <w:p>
          <w:pPr>
            <w:pStyle w:val="10"/>
            <w:tabs>
              <w:tab w:val="right" w:leader="dot" w:pos="8306"/>
            </w:tabs>
          </w:pPr>
          <w:r>
            <w:fldChar w:fldCharType="begin"/>
          </w:r>
          <w:r>
            <w:instrText xml:space="preserve"> HYPERLINK \l _Toc32032 </w:instrText>
          </w:r>
          <w:r>
            <w:fldChar w:fldCharType="separate"/>
          </w:r>
          <w:r>
            <w:rPr>
              <w:rFonts w:hint="eastAsia"/>
            </w:rPr>
            <w:t>（3）政府与企业合作</w:t>
          </w:r>
          <w:r>
            <w:tab/>
          </w:r>
          <w:r>
            <w:fldChar w:fldCharType="begin"/>
          </w:r>
          <w:r>
            <w:instrText xml:space="preserve"> PAGEREF _Toc32032 \h </w:instrText>
          </w:r>
          <w:r>
            <w:fldChar w:fldCharType="separate"/>
          </w:r>
          <w:r>
            <w:t>44</w:t>
          </w:r>
          <w:r>
            <w:fldChar w:fldCharType="end"/>
          </w:r>
          <w:r>
            <w:fldChar w:fldCharType="end"/>
          </w:r>
        </w:p>
        <w:p>
          <w:pPr>
            <w:pStyle w:val="14"/>
            <w:tabs>
              <w:tab w:val="right" w:leader="dot" w:pos="8306"/>
            </w:tabs>
          </w:pPr>
          <w:r>
            <w:fldChar w:fldCharType="begin"/>
          </w:r>
          <w:r>
            <w:instrText xml:space="preserve"> HYPERLINK \l _Toc30461 </w:instrText>
          </w:r>
          <w:r>
            <w:fldChar w:fldCharType="separate"/>
          </w:r>
          <w:r>
            <w:rPr>
              <w:rFonts w:hint="eastAsia"/>
            </w:rPr>
            <w:t>3合作伙伴渠道</w:t>
          </w:r>
          <w:r>
            <w:tab/>
          </w:r>
          <w:r>
            <w:fldChar w:fldCharType="begin"/>
          </w:r>
          <w:r>
            <w:instrText xml:space="preserve"> PAGEREF _Toc30461 \h </w:instrText>
          </w:r>
          <w:r>
            <w:fldChar w:fldCharType="separate"/>
          </w:r>
          <w:r>
            <w:t>45</w:t>
          </w:r>
          <w:r>
            <w:fldChar w:fldCharType="end"/>
          </w:r>
          <w:r>
            <w:fldChar w:fldCharType="end"/>
          </w:r>
        </w:p>
        <w:p>
          <w:pPr>
            <w:pStyle w:val="10"/>
            <w:tabs>
              <w:tab w:val="right" w:leader="dot" w:pos="8306"/>
            </w:tabs>
          </w:pPr>
          <w:r>
            <w:fldChar w:fldCharType="begin"/>
          </w:r>
          <w:r>
            <w:instrText xml:space="preserve"> HYPERLINK \l _Toc2814 </w:instrText>
          </w:r>
          <w:r>
            <w:fldChar w:fldCharType="separate"/>
          </w:r>
          <w:r>
            <w:rPr>
              <w:rFonts w:hint="eastAsia"/>
            </w:rPr>
            <w:t>（1）技术合作伙伴</w:t>
          </w:r>
          <w:r>
            <w:tab/>
          </w:r>
          <w:r>
            <w:fldChar w:fldCharType="begin"/>
          </w:r>
          <w:r>
            <w:instrText xml:space="preserve"> PAGEREF _Toc2814 \h </w:instrText>
          </w:r>
          <w:r>
            <w:fldChar w:fldCharType="separate"/>
          </w:r>
          <w:r>
            <w:t>45</w:t>
          </w:r>
          <w:r>
            <w:fldChar w:fldCharType="end"/>
          </w:r>
          <w:r>
            <w:fldChar w:fldCharType="end"/>
          </w:r>
        </w:p>
        <w:p>
          <w:pPr>
            <w:pStyle w:val="10"/>
            <w:tabs>
              <w:tab w:val="right" w:leader="dot" w:pos="8306"/>
            </w:tabs>
          </w:pPr>
          <w:r>
            <w:fldChar w:fldCharType="begin"/>
          </w:r>
          <w:r>
            <w:instrText xml:space="preserve"> HYPERLINK \l _Toc17503 </w:instrText>
          </w:r>
          <w:r>
            <w:fldChar w:fldCharType="separate"/>
          </w:r>
          <w:r>
            <w:rPr>
              <w:rFonts w:hint="eastAsia"/>
            </w:rPr>
            <w:t>（2）销售代理渠道</w:t>
          </w:r>
          <w:r>
            <w:tab/>
          </w:r>
          <w:r>
            <w:fldChar w:fldCharType="begin"/>
          </w:r>
          <w:r>
            <w:instrText xml:space="preserve"> PAGEREF _Toc17503 \h </w:instrText>
          </w:r>
          <w:r>
            <w:fldChar w:fldCharType="separate"/>
          </w:r>
          <w:r>
            <w:t>45</w:t>
          </w:r>
          <w:r>
            <w:fldChar w:fldCharType="end"/>
          </w:r>
          <w:r>
            <w:fldChar w:fldCharType="end"/>
          </w:r>
        </w:p>
        <w:p>
          <w:pPr>
            <w:pStyle w:val="10"/>
            <w:tabs>
              <w:tab w:val="right" w:leader="dot" w:pos="8306"/>
            </w:tabs>
          </w:pPr>
          <w:r>
            <w:fldChar w:fldCharType="begin"/>
          </w:r>
          <w:r>
            <w:instrText xml:space="preserve"> HYPERLINK \l _Toc2427 </w:instrText>
          </w:r>
          <w:r>
            <w:fldChar w:fldCharType="separate"/>
          </w:r>
          <w:r>
            <w:rPr>
              <w:rFonts w:hint="eastAsia" w:ascii="Arial" w:hAnsi="Arial" w:eastAsia="黑体"/>
              <w:szCs w:val="22"/>
            </w:rPr>
            <w:t>（三）</w:t>
          </w:r>
          <w:r>
            <w:rPr>
              <w:rFonts w:hint="eastAsia"/>
            </w:rPr>
            <w:t>营销策略与措施</w:t>
          </w:r>
          <w:r>
            <w:tab/>
          </w:r>
          <w:r>
            <w:fldChar w:fldCharType="begin"/>
          </w:r>
          <w:r>
            <w:instrText xml:space="preserve"> PAGEREF _Toc2427 \h </w:instrText>
          </w:r>
          <w:r>
            <w:fldChar w:fldCharType="separate"/>
          </w:r>
          <w:r>
            <w:t>45</w:t>
          </w:r>
          <w:r>
            <w:fldChar w:fldCharType="end"/>
          </w:r>
          <w:r>
            <w:fldChar w:fldCharType="end"/>
          </w:r>
        </w:p>
        <w:p>
          <w:pPr>
            <w:pStyle w:val="14"/>
            <w:tabs>
              <w:tab w:val="right" w:leader="dot" w:pos="8306"/>
            </w:tabs>
          </w:pPr>
          <w:r>
            <w:fldChar w:fldCharType="begin"/>
          </w:r>
          <w:r>
            <w:instrText xml:space="preserve"> HYPERLINK \l _Toc12826 </w:instrText>
          </w:r>
          <w:r>
            <w:fldChar w:fldCharType="separate"/>
          </w:r>
          <w:r>
            <w:rPr>
              <w:rFonts w:hint="eastAsia"/>
            </w:rPr>
            <w:t>1互联网推广</w:t>
          </w:r>
          <w:r>
            <w:tab/>
          </w:r>
          <w:r>
            <w:fldChar w:fldCharType="begin"/>
          </w:r>
          <w:r>
            <w:instrText xml:space="preserve"> PAGEREF _Toc12826 \h </w:instrText>
          </w:r>
          <w:r>
            <w:fldChar w:fldCharType="separate"/>
          </w:r>
          <w:r>
            <w:t>45</w:t>
          </w:r>
          <w:r>
            <w:fldChar w:fldCharType="end"/>
          </w:r>
          <w:r>
            <w:fldChar w:fldCharType="end"/>
          </w:r>
        </w:p>
        <w:p>
          <w:pPr>
            <w:pStyle w:val="10"/>
            <w:tabs>
              <w:tab w:val="right" w:leader="dot" w:pos="8306"/>
            </w:tabs>
          </w:pPr>
          <w:r>
            <w:fldChar w:fldCharType="begin"/>
          </w:r>
          <w:r>
            <w:instrText xml:space="preserve"> HYPERLINK \l _Toc11607 </w:instrText>
          </w:r>
          <w:r>
            <w:fldChar w:fldCharType="separate"/>
          </w:r>
          <w:r>
            <w:rPr>
              <w:rFonts w:hint="eastAsia"/>
            </w:rPr>
            <w:t>（1）拉新（Acquisition）</w:t>
          </w:r>
          <w:r>
            <w:tab/>
          </w:r>
          <w:r>
            <w:fldChar w:fldCharType="begin"/>
          </w:r>
          <w:r>
            <w:instrText xml:space="preserve"> PAGEREF _Toc11607 \h </w:instrText>
          </w:r>
          <w:r>
            <w:fldChar w:fldCharType="separate"/>
          </w:r>
          <w:r>
            <w:t>46</w:t>
          </w:r>
          <w:r>
            <w:fldChar w:fldCharType="end"/>
          </w:r>
          <w:r>
            <w:fldChar w:fldCharType="end"/>
          </w:r>
        </w:p>
        <w:p>
          <w:pPr>
            <w:pStyle w:val="10"/>
            <w:tabs>
              <w:tab w:val="right" w:leader="dot" w:pos="8306"/>
            </w:tabs>
          </w:pPr>
          <w:r>
            <w:fldChar w:fldCharType="begin"/>
          </w:r>
          <w:r>
            <w:instrText xml:space="preserve"> HYPERLINK \l _Toc1414 </w:instrText>
          </w:r>
          <w:r>
            <w:fldChar w:fldCharType="separate"/>
          </w:r>
          <w:r>
            <w:rPr>
              <w:rFonts w:hint="eastAsia"/>
            </w:rPr>
            <w:t>（2）激活（Activation）</w:t>
          </w:r>
          <w:r>
            <w:tab/>
          </w:r>
          <w:r>
            <w:fldChar w:fldCharType="begin"/>
          </w:r>
          <w:r>
            <w:instrText xml:space="preserve"> PAGEREF _Toc1414 \h </w:instrText>
          </w:r>
          <w:r>
            <w:fldChar w:fldCharType="separate"/>
          </w:r>
          <w:r>
            <w:t>46</w:t>
          </w:r>
          <w:r>
            <w:fldChar w:fldCharType="end"/>
          </w:r>
          <w:r>
            <w:fldChar w:fldCharType="end"/>
          </w:r>
        </w:p>
        <w:p>
          <w:pPr>
            <w:pStyle w:val="10"/>
            <w:tabs>
              <w:tab w:val="right" w:leader="dot" w:pos="8306"/>
            </w:tabs>
          </w:pPr>
          <w:r>
            <w:fldChar w:fldCharType="begin"/>
          </w:r>
          <w:r>
            <w:instrText xml:space="preserve"> HYPERLINK \l _Toc25526 </w:instrText>
          </w:r>
          <w:r>
            <w:fldChar w:fldCharType="separate"/>
          </w:r>
          <w:r>
            <w:rPr>
              <w:rFonts w:hint="eastAsia"/>
            </w:rPr>
            <w:t>（3）留存（Retention）</w:t>
          </w:r>
          <w:r>
            <w:tab/>
          </w:r>
          <w:r>
            <w:fldChar w:fldCharType="begin"/>
          </w:r>
          <w:r>
            <w:instrText xml:space="preserve"> PAGEREF _Toc25526 \h </w:instrText>
          </w:r>
          <w:r>
            <w:fldChar w:fldCharType="separate"/>
          </w:r>
          <w:r>
            <w:t>46</w:t>
          </w:r>
          <w:r>
            <w:fldChar w:fldCharType="end"/>
          </w:r>
          <w:r>
            <w:fldChar w:fldCharType="end"/>
          </w:r>
        </w:p>
        <w:p>
          <w:pPr>
            <w:pStyle w:val="10"/>
            <w:tabs>
              <w:tab w:val="right" w:leader="dot" w:pos="8306"/>
            </w:tabs>
          </w:pPr>
          <w:r>
            <w:fldChar w:fldCharType="begin"/>
          </w:r>
          <w:r>
            <w:instrText xml:space="preserve"> HYPERLINK \l _Toc1950 </w:instrText>
          </w:r>
          <w:r>
            <w:fldChar w:fldCharType="separate"/>
          </w:r>
          <w:r>
            <w:rPr>
              <w:rFonts w:hint="eastAsia"/>
            </w:rPr>
            <w:t>（4）收入（Revenue）</w:t>
          </w:r>
          <w:r>
            <w:tab/>
          </w:r>
          <w:r>
            <w:fldChar w:fldCharType="begin"/>
          </w:r>
          <w:r>
            <w:instrText xml:space="preserve"> PAGEREF _Toc1950 \h </w:instrText>
          </w:r>
          <w:r>
            <w:fldChar w:fldCharType="separate"/>
          </w:r>
          <w:r>
            <w:t>47</w:t>
          </w:r>
          <w:r>
            <w:fldChar w:fldCharType="end"/>
          </w:r>
          <w:r>
            <w:fldChar w:fldCharType="end"/>
          </w:r>
        </w:p>
        <w:p>
          <w:pPr>
            <w:pStyle w:val="10"/>
            <w:tabs>
              <w:tab w:val="right" w:leader="dot" w:pos="8306"/>
            </w:tabs>
          </w:pPr>
          <w:r>
            <w:fldChar w:fldCharType="begin"/>
          </w:r>
          <w:r>
            <w:instrText xml:space="preserve"> HYPERLINK \l _Toc18539 </w:instrText>
          </w:r>
          <w:r>
            <w:fldChar w:fldCharType="separate"/>
          </w:r>
          <w:r>
            <w:rPr>
              <w:rFonts w:hint="eastAsia"/>
            </w:rPr>
            <w:t>（5）推荐（Referral）</w:t>
          </w:r>
          <w:r>
            <w:tab/>
          </w:r>
          <w:r>
            <w:fldChar w:fldCharType="begin"/>
          </w:r>
          <w:r>
            <w:instrText xml:space="preserve"> PAGEREF _Toc18539 \h </w:instrText>
          </w:r>
          <w:r>
            <w:fldChar w:fldCharType="separate"/>
          </w:r>
          <w:r>
            <w:t>48</w:t>
          </w:r>
          <w:r>
            <w:fldChar w:fldCharType="end"/>
          </w:r>
          <w:r>
            <w:fldChar w:fldCharType="end"/>
          </w:r>
        </w:p>
        <w:p>
          <w:pPr>
            <w:pStyle w:val="14"/>
            <w:tabs>
              <w:tab w:val="right" w:leader="dot" w:pos="8306"/>
            </w:tabs>
          </w:pPr>
          <w:r>
            <w:fldChar w:fldCharType="begin"/>
          </w:r>
          <w:r>
            <w:instrText xml:space="preserve"> HYPERLINK \l _Toc2216 </w:instrText>
          </w:r>
          <w:r>
            <w:fldChar w:fldCharType="separate"/>
          </w:r>
          <w:r>
            <w:rPr>
              <w:rFonts w:hint="eastAsia"/>
            </w:rPr>
            <w:t>2线下推广</w:t>
          </w:r>
          <w:r>
            <w:tab/>
          </w:r>
          <w:r>
            <w:fldChar w:fldCharType="begin"/>
          </w:r>
          <w:r>
            <w:instrText xml:space="preserve"> PAGEREF _Toc2216 \h </w:instrText>
          </w:r>
          <w:r>
            <w:fldChar w:fldCharType="separate"/>
          </w:r>
          <w:r>
            <w:t>48</w:t>
          </w:r>
          <w:r>
            <w:fldChar w:fldCharType="end"/>
          </w:r>
          <w:r>
            <w:fldChar w:fldCharType="end"/>
          </w:r>
        </w:p>
        <w:p>
          <w:pPr>
            <w:pStyle w:val="10"/>
            <w:tabs>
              <w:tab w:val="right" w:leader="dot" w:pos="8306"/>
            </w:tabs>
          </w:pPr>
          <w:r>
            <w:fldChar w:fldCharType="begin"/>
          </w:r>
          <w:r>
            <w:instrText xml:space="preserve"> HYPERLINK \l _Toc26488 </w:instrText>
          </w:r>
          <w:r>
            <w:fldChar w:fldCharType="separate"/>
          </w:r>
          <w:r>
            <w:rPr>
              <w:rFonts w:hint="eastAsia"/>
            </w:rPr>
            <w:t>（1）地推</w:t>
          </w:r>
          <w:r>
            <w:tab/>
          </w:r>
          <w:r>
            <w:fldChar w:fldCharType="begin"/>
          </w:r>
          <w:r>
            <w:instrText xml:space="preserve"> PAGEREF _Toc26488 \h </w:instrText>
          </w:r>
          <w:r>
            <w:fldChar w:fldCharType="separate"/>
          </w:r>
          <w:r>
            <w:t>48</w:t>
          </w:r>
          <w:r>
            <w:fldChar w:fldCharType="end"/>
          </w:r>
          <w:r>
            <w:fldChar w:fldCharType="end"/>
          </w:r>
        </w:p>
        <w:p>
          <w:pPr>
            <w:pStyle w:val="10"/>
            <w:tabs>
              <w:tab w:val="right" w:leader="dot" w:pos="8306"/>
            </w:tabs>
          </w:pPr>
          <w:r>
            <w:fldChar w:fldCharType="begin"/>
          </w:r>
          <w:r>
            <w:instrText xml:space="preserve"> HYPERLINK \l _Toc13860 </w:instrText>
          </w:r>
          <w:r>
            <w:fldChar w:fldCharType="separate"/>
          </w:r>
          <w:r>
            <w:rPr>
              <w:rFonts w:hint="eastAsia"/>
            </w:rPr>
            <w:t>（2）实体店推广</w:t>
          </w:r>
          <w:r>
            <w:tab/>
          </w:r>
          <w:r>
            <w:fldChar w:fldCharType="begin"/>
          </w:r>
          <w:r>
            <w:instrText xml:space="preserve"> PAGEREF _Toc13860 \h </w:instrText>
          </w:r>
          <w:r>
            <w:fldChar w:fldCharType="separate"/>
          </w:r>
          <w:r>
            <w:t>49</w:t>
          </w:r>
          <w:r>
            <w:fldChar w:fldCharType="end"/>
          </w:r>
          <w:r>
            <w:fldChar w:fldCharType="end"/>
          </w:r>
        </w:p>
        <w:p>
          <w:pPr>
            <w:pStyle w:val="10"/>
            <w:tabs>
              <w:tab w:val="right" w:leader="dot" w:pos="8306"/>
            </w:tabs>
          </w:pPr>
          <w:r>
            <w:fldChar w:fldCharType="begin"/>
          </w:r>
          <w:r>
            <w:instrText xml:space="preserve"> HYPERLINK \l _Toc27578 </w:instrText>
          </w:r>
          <w:r>
            <w:fldChar w:fldCharType="separate"/>
          </w:r>
          <w:r>
            <w:rPr>
              <w:rFonts w:hint="eastAsia"/>
            </w:rPr>
            <w:t>（3）公益活动推广</w:t>
          </w:r>
          <w:r>
            <w:tab/>
          </w:r>
          <w:r>
            <w:fldChar w:fldCharType="begin"/>
          </w:r>
          <w:r>
            <w:instrText xml:space="preserve"> PAGEREF _Toc27578 \h </w:instrText>
          </w:r>
          <w:r>
            <w:fldChar w:fldCharType="separate"/>
          </w:r>
          <w:r>
            <w:t>49</w:t>
          </w:r>
          <w:r>
            <w:fldChar w:fldCharType="end"/>
          </w:r>
          <w:r>
            <w:fldChar w:fldCharType="end"/>
          </w:r>
        </w:p>
        <w:p>
          <w:pPr>
            <w:pStyle w:val="10"/>
            <w:tabs>
              <w:tab w:val="right" w:leader="dot" w:pos="8306"/>
            </w:tabs>
          </w:pPr>
          <w:r>
            <w:fldChar w:fldCharType="begin"/>
          </w:r>
          <w:r>
            <w:instrText xml:space="preserve"> HYPERLINK \l _Toc32085 </w:instrText>
          </w:r>
          <w:r>
            <w:fldChar w:fldCharType="separate"/>
          </w:r>
          <w:r>
            <w:rPr>
              <w:rFonts w:hint="eastAsia"/>
            </w:rPr>
            <w:t>（4）电梯广告</w:t>
          </w:r>
          <w:r>
            <w:tab/>
          </w:r>
          <w:r>
            <w:fldChar w:fldCharType="begin"/>
          </w:r>
          <w:r>
            <w:instrText xml:space="preserve"> PAGEREF _Toc32085 \h </w:instrText>
          </w:r>
          <w:r>
            <w:fldChar w:fldCharType="separate"/>
          </w:r>
          <w:r>
            <w:t>49</w:t>
          </w:r>
          <w:r>
            <w:fldChar w:fldCharType="end"/>
          </w:r>
          <w:r>
            <w:fldChar w:fldCharType="end"/>
          </w:r>
        </w:p>
        <w:p>
          <w:pPr>
            <w:pStyle w:val="10"/>
            <w:tabs>
              <w:tab w:val="right" w:leader="dot" w:pos="8306"/>
            </w:tabs>
          </w:pPr>
          <w:r>
            <w:fldChar w:fldCharType="begin"/>
          </w:r>
          <w:r>
            <w:instrText xml:space="preserve"> HYPERLINK \l _Toc11234 </w:instrText>
          </w:r>
          <w:r>
            <w:fldChar w:fldCharType="separate"/>
          </w:r>
          <w:r>
            <w:rPr>
              <w:rFonts w:hint="eastAsia"/>
            </w:rPr>
            <w:t>（5）公共交通广告推广</w:t>
          </w:r>
          <w:r>
            <w:tab/>
          </w:r>
          <w:r>
            <w:fldChar w:fldCharType="begin"/>
          </w:r>
          <w:r>
            <w:instrText xml:space="preserve"> PAGEREF _Toc11234 \h </w:instrText>
          </w:r>
          <w:r>
            <w:fldChar w:fldCharType="separate"/>
          </w:r>
          <w:r>
            <w:t>49</w:t>
          </w:r>
          <w:r>
            <w:fldChar w:fldCharType="end"/>
          </w:r>
          <w:r>
            <w:fldChar w:fldCharType="end"/>
          </w:r>
        </w:p>
        <w:p>
          <w:pPr>
            <w:pStyle w:val="14"/>
            <w:tabs>
              <w:tab w:val="right" w:leader="dot" w:pos="8306"/>
            </w:tabs>
          </w:pPr>
          <w:r>
            <w:fldChar w:fldCharType="begin"/>
          </w:r>
          <w:r>
            <w:instrText xml:space="preserve"> HYPERLINK \l _Toc18133 </w:instrText>
          </w:r>
          <w:r>
            <w:fldChar w:fldCharType="separate"/>
          </w:r>
          <w:r>
            <w:rPr>
              <w:rFonts w:hint="eastAsia"/>
            </w:rPr>
            <w:t>五</w:t>
          </w:r>
          <w:r>
            <w:rPr>
              <w:rFonts w:hint="eastAsia"/>
              <w:lang w:val="en-US" w:eastAsia="zh-CN"/>
            </w:rPr>
            <w:t xml:space="preserve"> </w:t>
          </w:r>
          <w:r>
            <w:rPr>
              <w:rFonts w:hint="eastAsia"/>
            </w:rPr>
            <w:t>财务预测与规划</w:t>
          </w:r>
          <w:r>
            <w:tab/>
          </w:r>
          <w:r>
            <w:fldChar w:fldCharType="begin"/>
          </w:r>
          <w:r>
            <w:instrText xml:space="preserve"> PAGEREF _Toc18133 \h </w:instrText>
          </w:r>
          <w:r>
            <w:fldChar w:fldCharType="separate"/>
          </w:r>
          <w:r>
            <w:t>51</w:t>
          </w:r>
          <w:r>
            <w:fldChar w:fldCharType="end"/>
          </w:r>
          <w:r>
            <w:fldChar w:fldCharType="end"/>
          </w:r>
        </w:p>
        <w:p>
          <w:pPr>
            <w:pStyle w:val="10"/>
            <w:tabs>
              <w:tab w:val="right" w:leader="dot" w:pos="8306"/>
            </w:tabs>
          </w:pPr>
          <w:r>
            <w:fldChar w:fldCharType="begin"/>
          </w:r>
          <w:r>
            <w:instrText xml:space="preserve"> HYPERLINK \l _Toc20506 </w:instrText>
          </w:r>
          <w:r>
            <w:fldChar w:fldCharType="separate"/>
          </w:r>
          <w:r>
            <w:rPr>
              <w:rFonts w:hint="eastAsia"/>
            </w:rPr>
            <w:t>（一）会计假设</w:t>
          </w:r>
          <w:r>
            <w:tab/>
          </w:r>
          <w:r>
            <w:fldChar w:fldCharType="begin"/>
          </w:r>
          <w:r>
            <w:instrText xml:space="preserve"> PAGEREF _Toc20506 \h </w:instrText>
          </w:r>
          <w:r>
            <w:fldChar w:fldCharType="separate"/>
          </w:r>
          <w:r>
            <w:t>51</w:t>
          </w:r>
          <w:r>
            <w:fldChar w:fldCharType="end"/>
          </w:r>
          <w:r>
            <w:fldChar w:fldCharType="end"/>
          </w:r>
        </w:p>
        <w:p>
          <w:pPr>
            <w:pStyle w:val="10"/>
            <w:tabs>
              <w:tab w:val="right" w:leader="dot" w:pos="8306"/>
            </w:tabs>
          </w:pPr>
          <w:r>
            <w:fldChar w:fldCharType="begin"/>
          </w:r>
          <w:r>
            <w:instrText xml:space="preserve"> HYPERLINK \l _Toc31771 </w:instrText>
          </w:r>
          <w:r>
            <w:fldChar w:fldCharType="separate"/>
          </w:r>
          <w:r>
            <w:rPr>
              <w:rFonts w:hint="eastAsia"/>
            </w:rPr>
            <w:t>（二）资金来源与资金运用</w:t>
          </w:r>
          <w:r>
            <w:tab/>
          </w:r>
          <w:r>
            <w:fldChar w:fldCharType="begin"/>
          </w:r>
          <w:r>
            <w:instrText xml:space="preserve"> PAGEREF _Toc31771 \h </w:instrText>
          </w:r>
          <w:r>
            <w:fldChar w:fldCharType="separate"/>
          </w:r>
          <w:r>
            <w:t>52</w:t>
          </w:r>
          <w:r>
            <w:fldChar w:fldCharType="end"/>
          </w:r>
          <w:r>
            <w:fldChar w:fldCharType="end"/>
          </w:r>
        </w:p>
        <w:p>
          <w:pPr>
            <w:pStyle w:val="14"/>
            <w:tabs>
              <w:tab w:val="right" w:leader="dot" w:pos="8306"/>
            </w:tabs>
          </w:pPr>
          <w:r>
            <w:fldChar w:fldCharType="begin"/>
          </w:r>
          <w:r>
            <w:instrText xml:space="preserve"> HYPERLINK \l _Toc24086 </w:instrText>
          </w:r>
          <w:r>
            <w:fldChar w:fldCharType="separate"/>
          </w:r>
          <w:r>
            <w:rPr>
              <w:rFonts w:hint="eastAsia"/>
            </w:rPr>
            <w:t>1资金来源</w:t>
          </w:r>
          <w:r>
            <w:tab/>
          </w:r>
          <w:r>
            <w:fldChar w:fldCharType="begin"/>
          </w:r>
          <w:r>
            <w:instrText xml:space="preserve"> PAGEREF _Toc24086 \h </w:instrText>
          </w:r>
          <w:r>
            <w:fldChar w:fldCharType="separate"/>
          </w:r>
          <w:r>
            <w:t>52</w:t>
          </w:r>
          <w:r>
            <w:fldChar w:fldCharType="end"/>
          </w:r>
          <w:r>
            <w:fldChar w:fldCharType="end"/>
          </w:r>
        </w:p>
        <w:p>
          <w:pPr>
            <w:pStyle w:val="14"/>
            <w:tabs>
              <w:tab w:val="right" w:leader="dot" w:pos="8306"/>
            </w:tabs>
          </w:pPr>
          <w:r>
            <w:fldChar w:fldCharType="begin"/>
          </w:r>
          <w:r>
            <w:instrText xml:space="preserve"> HYPERLINK \l _Toc3548 </w:instrText>
          </w:r>
          <w:r>
            <w:fldChar w:fldCharType="separate"/>
          </w:r>
          <w:r>
            <w:rPr>
              <w:rFonts w:hint="eastAsia"/>
            </w:rPr>
            <w:t>2资金运用</w:t>
          </w:r>
          <w:r>
            <w:tab/>
          </w:r>
          <w:r>
            <w:fldChar w:fldCharType="begin"/>
          </w:r>
          <w:r>
            <w:instrText xml:space="preserve"> PAGEREF _Toc3548 \h </w:instrText>
          </w:r>
          <w:r>
            <w:fldChar w:fldCharType="separate"/>
          </w:r>
          <w:r>
            <w:t>52</w:t>
          </w:r>
          <w:r>
            <w:fldChar w:fldCharType="end"/>
          </w:r>
          <w:r>
            <w:fldChar w:fldCharType="end"/>
          </w:r>
        </w:p>
        <w:p>
          <w:pPr>
            <w:pStyle w:val="10"/>
            <w:tabs>
              <w:tab w:val="right" w:leader="dot" w:pos="8306"/>
            </w:tabs>
          </w:pPr>
          <w:r>
            <w:fldChar w:fldCharType="begin"/>
          </w:r>
          <w:r>
            <w:instrText xml:space="preserve"> HYPERLINK \l _Toc9818 </w:instrText>
          </w:r>
          <w:r>
            <w:fldChar w:fldCharType="separate"/>
          </w:r>
          <w:r>
            <w:rPr>
              <w:rFonts w:hint="eastAsia"/>
            </w:rPr>
            <w:t>（三）财务预测</w:t>
          </w:r>
          <w:r>
            <w:tab/>
          </w:r>
          <w:r>
            <w:fldChar w:fldCharType="begin"/>
          </w:r>
          <w:r>
            <w:instrText xml:space="preserve"> PAGEREF _Toc9818 \h </w:instrText>
          </w:r>
          <w:r>
            <w:fldChar w:fldCharType="separate"/>
          </w:r>
          <w:r>
            <w:t>53</w:t>
          </w:r>
          <w:r>
            <w:fldChar w:fldCharType="end"/>
          </w:r>
          <w:r>
            <w:fldChar w:fldCharType="end"/>
          </w:r>
        </w:p>
        <w:p>
          <w:pPr>
            <w:pStyle w:val="14"/>
            <w:tabs>
              <w:tab w:val="right" w:leader="dot" w:pos="8306"/>
            </w:tabs>
          </w:pPr>
          <w:r>
            <w:fldChar w:fldCharType="begin"/>
          </w:r>
          <w:r>
            <w:instrText xml:space="preserve"> HYPERLINK \l _Toc10912 </w:instrText>
          </w:r>
          <w:r>
            <w:fldChar w:fldCharType="separate"/>
          </w:r>
          <w:r>
            <w:rPr>
              <w:rFonts w:hint="eastAsia"/>
            </w:rPr>
            <w:t>1收入预测</w:t>
          </w:r>
          <w:r>
            <w:tab/>
          </w:r>
          <w:r>
            <w:fldChar w:fldCharType="begin"/>
          </w:r>
          <w:r>
            <w:instrText xml:space="preserve"> PAGEREF _Toc10912 \h </w:instrText>
          </w:r>
          <w:r>
            <w:fldChar w:fldCharType="separate"/>
          </w:r>
          <w:r>
            <w:t>53</w:t>
          </w:r>
          <w:r>
            <w:fldChar w:fldCharType="end"/>
          </w:r>
          <w:r>
            <w:fldChar w:fldCharType="end"/>
          </w:r>
        </w:p>
        <w:p>
          <w:pPr>
            <w:pStyle w:val="14"/>
            <w:tabs>
              <w:tab w:val="right" w:leader="dot" w:pos="8306"/>
            </w:tabs>
          </w:pPr>
          <w:r>
            <w:fldChar w:fldCharType="begin"/>
          </w:r>
          <w:r>
            <w:instrText xml:space="preserve"> HYPERLINK \l _Toc9466 </w:instrText>
          </w:r>
          <w:r>
            <w:fldChar w:fldCharType="separate"/>
          </w:r>
          <w:r>
            <w:rPr>
              <w:rFonts w:hint="eastAsia"/>
            </w:rPr>
            <w:t>2</w:t>
          </w:r>
          <w:r>
            <w:t>人工成本</w:t>
          </w:r>
          <w:r>
            <w:tab/>
          </w:r>
          <w:r>
            <w:fldChar w:fldCharType="begin"/>
          </w:r>
          <w:r>
            <w:instrText xml:space="preserve"> PAGEREF _Toc9466 \h </w:instrText>
          </w:r>
          <w:r>
            <w:fldChar w:fldCharType="separate"/>
          </w:r>
          <w:r>
            <w:t>53</w:t>
          </w:r>
          <w:r>
            <w:fldChar w:fldCharType="end"/>
          </w:r>
          <w:r>
            <w:fldChar w:fldCharType="end"/>
          </w:r>
        </w:p>
        <w:p>
          <w:pPr>
            <w:pStyle w:val="14"/>
            <w:tabs>
              <w:tab w:val="right" w:leader="dot" w:pos="8306"/>
            </w:tabs>
          </w:pPr>
          <w:r>
            <w:fldChar w:fldCharType="begin"/>
          </w:r>
          <w:r>
            <w:instrText xml:space="preserve"> HYPERLINK \l _Toc3865 </w:instrText>
          </w:r>
          <w:r>
            <w:fldChar w:fldCharType="separate"/>
          </w:r>
          <w:r>
            <w:rPr>
              <w:rFonts w:hint="eastAsia"/>
            </w:rPr>
            <w:t>3成本费用明细</w:t>
          </w:r>
          <w:r>
            <w:tab/>
          </w:r>
          <w:r>
            <w:fldChar w:fldCharType="begin"/>
          </w:r>
          <w:r>
            <w:instrText xml:space="preserve"> PAGEREF _Toc3865 \h </w:instrText>
          </w:r>
          <w:r>
            <w:fldChar w:fldCharType="separate"/>
          </w:r>
          <w:r>
            <w:t>54</w:t>
          </w:r>
          <w:r>
            <w:fldChar w:fldCharType="end"/>
          </w:r>
          <w:r>
            <w:fldChar w:fldCharType="end"/>
          </w:r>
        </w:p>
        <w:p>
          <w:pPr>
            <w:pStyle w:val="10"/>
            <w:tabs>
              <w:tab w:val="right" w:leader="dot" w:pos="8306"/>
            </w:tabs>
          </w:pPr>
          <w:r>
            <w:fldChar w:fldCharType="begin"/>
          </w:r>
          <w:r>
            <w:instrText xml:space="preserve"> HYPERLINK \l _Toc14630 </w:instrText>
          </w:r>
          <w:r>
            <w:fldChar w:fldCharType="separate"/>
          </w:r>
          <w:r>
            <w:rPr>
              <w:rFonts w:hint="eastAsia"/>
            </w:rPr>
            <w:t>（1）</w:t>
          </w:r>
          <w:r>
            <w:t>营业成本</w:t>
          </w:r>
          <w:r>
            <w:tab/>
          </w:r>
          <w:r>
            <w:fldChar w:fldCharType="begin"/>
          </w:r>
          <w:r>
            <w:instrText xml:space="preserve"> PAGEREF _Toc14630 \h </w:instrText>
          </w:r>
          <w:r>
            <w:fldChar w:fldCharType="separate"/>
          </w:r>
          <w:r>
            <w:t>54</w:t>
          </w:r>
          <w:r>
            <w:fldChar w:fldCharType="end"/>
          </w:r>
          <w:r>
            <w:fldChar w:fldCharType="end"/>
          </w:r>
        </w:p>
        <w:p>
          <w:pPr>
            <w:pStyle w:val="10"/>
            <w:tabs>
              <w:tab w:val="right" w:leader="dot" w:pos="8306"/>
            </w:tabs>
          </w:pPr>
          <w:r>
            <w:fldChar w:fldCharType="begin"/>
          </w:r>
          <w:r>
            <w:instrText xml:space="preserve"> HYPERLINK \l _Toc26095 </w:instrText>
          </w:r>
          <w:r>
            <w:fldChar w:fldCharType="separate"/>
          </w:r>
          <w:r>
            <w:rPr>
              <w:rFonts w:hint="eastAsia"/>
            </w:rPr>
            <w:t>（2）</w:t>
          </w:r>
          <w:r>
            <w:t>管理费用</w:t>
          </w:r>
          <w:r>
            <w:tab/>
          </w:r>
          <w:r>
            <w:fldChar w:fldCharType="begin"/>
          </w:r>
          <w:r>
            <w:instrText xml:space="preserve"> PAGEREF _Toc26095 \h </w:instrText>
          </w:r>
          <w:r>
            <w:fldChar w:fldCharType="separate"/>
          </w:r>
          <w:r>
            <w:t>54</w:t>
          </w:r>
          <w:r>
            <w:fldChar w:fldCharType="end"/>
          </w:r>
          <w:r>
            <w:fldChar w:fldCharType="end"/>
          </w:r>
        </w:p>
        <w:p>
          <w:pPr>
            <w:pStyle w:val="10"/>
            <w:tabs>
              <w:tab w:val="right" w:leader="dot" w:pos="8306"/>
            </w:tabs>
          </w:pPr>
          <w:r>
            <w:fldChar w:fldCharType="begin"/>
          </w:r>
          <w:r>
            <w:instrText xml:space="preserve"> HYPERLINK \l _Toc29241 </w:instrText>
          </w:r>
          <w:r>
            <w:fldChar w:fldCharType="separate"/>
          </w:r>
          <w:r>
            <w:rPr>
              <w:rFonts w:hint="eastAsia"/>
            </w:rPr>
            <w:t>（3）</w:t>
          </w:r>
          <w:r>
            <w:t>研发支出</w:t>
          </w:r>
          <w:r>
            <w:tab/>
          </w:r>
          <w:r>
            <w:fldChar w:fldCharType="begin"/>
          </w:r>
          <w:r>
            <w:instrText xml:space="preserve"> PAGEREF _Toc29241 \h </w:instrText>
          </w:r>
          <w:r>
            <w:fldChar w:fldCharType="separate"/>
          </w:r>
          <w:r>
            <w:t>56</w:t>
          </w:r>
          <w:r>
            <w:fldChar w:fldCharType="end"/>
          </w:r>
          <w:r>
            <w:fldChar w:fldCharType="end"/>
          </w:r>
        </w:p>
        <w:p>
          <w:pPr>
            <w:pStyle w:val="10"/>
            <w:tabs>
              <w:tab w:val="right" w:leader="dot" w:pos="8306"/>
            </w:tabs>
          </w:pPr>
          <w:r>
            <w:fldChar w:fldCharType="begin"/>
          </w:r>
          <w:r>
            <w:instrText xml:space="preserve"> HYPERLINK \l _Toc6938 </w:instrText>
          </w:r>
          <w:r>
            <w:fldChar w:fldCharType="separate"/>
          </w:r>
          <w:r>
            <w:rPr>
              <w:rFonts w:hint="eastAsia"/>
            </w:rPr>
            <w:t>（4）</w:t>
          </w:r>
          <w:r>
            <w:t>财务费用</w:t>
          </w:r>
          <w:r>
            <w:tab/>
          </w:r>
          <w:r>
            <w:fldChar w:fldCharType="begin"/>
          </w:r>
          <w:r>
            <w:instrText xml:space="preserve"> PAGEREF _Toc6938 \h </w:instrText>
          </w:r>
          <w:r>
            <w:fldChar w:fldCharType="separate"/>
          </w:r>
          <w:r>
            <w:t>56</w:t>
          </w:r>
          <w:r>
            <w:fldChar w:fldCharType="end"/>
          </w:r>
          <w:r>
            <w:fldChar w:fldCharType="end"/>
          </w:r>
        </w:p>
        <w:p>
          <w:pPr>
            <w:pStyle w:val="14"/>
            <w:tabs>
              <w:tab w:val="right" w:leader="dot" w:pos="8306"/>
            </w:tabs>
          </w:pPr>
          <w:r>
            <w:fldChar w:fldCharType="begin"/>
          </w:r>
          <w:r>
            <w:instrText xml:space="preserve"> HYPERLINK \l _Toc26154 </w:instrText>
          </w:r>
          <w:r>
            <w:fldChar w:fldCharType="separate"/>
          </w:r>
          <w:r>
            <w:rPr>
              <w:rFonts w:hint="eastAsia"/>
            </w:rPr>
            <w:t>4财务报表</w:t>
          </w:r>
          <w:r>
            <w:tab/>
          </w:r>
          <w:r>
            <w:fldChar w:fldCharType="begin"/>
          </w:r>
          <w:r>
            <w:instrText xml:space="preserve"> PAGEREF _Toc26154 \h </w:instrText>
          </w:r>
          <w:r>
            <w:fldChar w:fldCharType="separate"/>
          </w:r>
          <w:r>
            <w:t>57</w:t>
          </w:r>
          <w:r>
            <w:fldChar w:fldCharType="end"/>
          </w:r>
          <w:r>
            <w:fldChar w:fldCharType="end"/>
          </w:r>
        </w:p>
        <w:p>
          <w:pPr>
            <w:pStyle w:val="14"/>
            <w:tabs>
              <w:tab w:val="right" w:leader="dot" w:pos="8306"/>
            </w:tabs>
          </w:pPr>
          <w:r>
            <w:fldChar w:fldCharType="begin"/>
          </w:r>
          <w:r>
            <w:instrText xml:space="preserve"> HYPERLINK \l _Toc26384 </w:instrText>
          </w:r>
          <w:r>
            <w:fldChar w:fldCharType="separate"/>
          </w:r>
          <w:r>
            <w:rPr>
              <w:rFonts w:hint="eastAsia"/>
            </w:rPr>
            <w:t>六</w:t>
          </w:r>
          <w:r>
            <w:rPr>
              <w:rFonts w:hint="eastAsia"/>
              <w:lang w:val="en-US" w:eastAsia="zh-CN"/>
            </w:rPr>
            <w:t xml:space="preserve"> </w:t>
          </w:r>
          <w:r>
            <w:rPr>
              <w:rFonts w:hint="eastAsia"/>
            </w:rPr>
            <w:t>管理团队与组织架构</w:t>
          </w:r>
          <w:r>
            <w:tab/>
          </w:r>
          <w:r>
            <w:fldChar w:fldCharType="begin"/>
          </w:r>
          <w:r>
            <w:instrText xml:space="preserve"> PAGEREF _Toc26384 \h </w:instrText>
          </w:r>
          <w:r>
            <w:fldChar w:fldCharType="separate"/>
          </w:r>
          <w:r>
            <w:t>62</w:t>
          </w:r>
          <w:r>
            <w:fldChar w:fldCharType="end"/>
          </w:r>
          <w:r>
            <w:fldChar w:fldCharType="end"/>
          </w:r>
        </w:p>
        <w:p>
          <w:pPr>
            <w:pStyle w:val="10"/>
            <w:tabs>
              <w:tab w:val="right" w:leader="dot" w:pos="8306"/>
            </w:tabs>
          </w:pPr>
          <w:r>
            <w:fldChar w:fldCharType="begin"/>
          </w:r>
          <w:r>
            <w:instrText xml:space="preserve"> HYPERLINK \l _Toc25739 </w:instrText>
          </w:r>
          <w:r>
            <w:fldChar w:fldCharType="separate"/>
          </w:r>
          <w:r>
            <w:rPr>
              <w:rFonts w:hint="eastAsia"/>
            </w:rPr>
            <w:t>（一）运营团队</w:t>
          </w:r>
          <w:r>
            <w:tab/>
          </w:r>
          <w:r>
            <w:fldChar w:fldCharType="begin"/>
          </w:r>
          <w:r>
            <w:instrText xml:space="preserve"> PAGEREF _Toc25739 \h </w:instrText>
          </w:r>
          <w:r>
            <w:fldChar w:fldCharType="separate"/>
          </w:r>
          <w:r>
            <w:t>63</w:t>
          </w:r>
          <w:r>
            <w:fldChar w:fldCharType="end"/>
          </w:r>
          <w:r>
            <w:fldChar w:fldCharType="end"/>
          </w:r>
        </w:p>
        <w:p>
          <w:pPr>
            <w:pStyle w:val="10"/>
            <w:tabs>
              <w:tab w:val="right" w:leader="dot" w:pos="8306"/>
            </w:tabs>
          </w:pPr>
          <w:r>
            <w:fldChar w:fldCharType="begin"/>
          </w:r>
          <w:r>
            <w:instrText xml:space="preserve"> HYPERLINK \l _Toc14407 </w:instrText>
          </w:r>
          <w:r>
            <w:fldChar w:fldCharType="separate"/>
          </w:r>
          <w:r>
            <w:rPr>
              <w:rFonts w:hint="eastAsia"/>
            </w:rPr>
            <w:t>（二）企业运营管理模式</w:t>
          </w:r>
          <w:r>
            <w:tab/>
          </w:r>
          <w:r>
            <w:fldChar w:fldCharType="begin"/>
          </w:r>
          <w:r>
            <w:instrText xml:space="preserve"> PAGEREF _Toc14407 \h </w:instrText>
          </w:r>
          <w:r>
            <w:fldChar w:fldCharType="separate"/>
          </w:r>
          <w:r>
            <w:t>68</w:t>
          </w:r>
          <w:r>
            <w:fldChar w:fldCharType="end"/>
          </w:r>
          <w:r>
            <w:fldChar w:fldCharType="end"/>
          </w:r>
        </w:p>
        <w:p>
          <w:pPr>
            <w:pStyle w:val="14"/>
            <w:tabs>
              <w:tab w:val="right" w:leader="dot" w:pos="8306"/>
            </w:tabs>
          </w:pPr>
          <w:r>
            <w:fldChar w:fldCharType="begin"/>
          </w:r>
          <w:r>
            <w:instrText xml:space="preserve"> HYPERLINK \l _Toc12923 </w:instrText>
          </w:r>
          <w:r>
            <w:fldChar w:fldCharType="separate"/>
          </w:r>
          <w:r>
            <w:rPr>
              <w:rFonts w:hint="eastAsia"/>
            </w:rPr>
            <w:t>1组织框架</w:t>
          </w:r>
          <w:r>
            <w:tab/>
          </w:r>
          <w:r>
            <w:fldChar w:fldCharType="begin"/>
          </w:r>
          <w:r>
            <w:instrText xml:space="preserve"> PAGEREF _Toc12923 \h </w:instrText>
          </w:r>
          <w:r>
            <w:fldChar w:fldCharType="separate"/>
          </w:r>
          <w:r>
            <w:t>68</w:t>
          </w:r>
          <w:r>
            <w:fldChar w:fldCharType="end"/>
          </w:r>
          <w:r>
            <w:fldChar w:fldCharType="end"/>
          </w:r>
        </w:p>
        <w:p>
          <w:pPr>
            <w:pStyle w:val="14"/>
            <w:tabs>
              <w:tab w:val="right" w:leader="dot" w:pos="8306"/>
            </w:tabs>
          </w:pPr>
          <w:r>
            <w:fldChar w:fldCharType="begin"/>
          </w:r>
          <w:r>
            <w:instrText xml:space="preserve"> HYPERLINK \l _Toc5595 </w:instrText>
          </w:r>
          <w:r>
            <w:fldChar w:fldCharType="separate"/>
          </w:r>
          <w:r>
            <w:rPr>
              <w:rFonts w:hint="eastAsia"/>
            </w:rPr>
            <w:t>2团队文化</w:t>
          </w:r>
          <w:r>
            <w:tab/>
          </w:r>
          <w:r>
            <w:fldChar w:fldCharType="begin"/>
          </w:r>
          <w:r>
            <w:instrText xml:space="preserve"> PAGEREF _Toc5595 \h </w:instrText>
          </w:r>
          <w:r>
            <w:fldChar w:fldCharType="separate"/>
          </w:r>
          <w:r>
            <w:t>70</w:t>
          </w:r>
          <w:r>
            <w:fldChar w:fldCharType="end"/>
          </w:r>
          <w:r>
            <w:fldChar w:fldCharType="end"/>
          </w:r>
        </w:p>
        <w:p>
          <w:pPr>
            <w:pStyle w:val="10"/>
            <w:tabs>
              <w:tab w:val="right" w:leader="dot" w:pos="8306"/>
            </w:tabs>
          </w:pPr>
          <w:r>
            <w:fldChar w:fldCharType="begin"/>
          </w:r>
          <w:r>
            <w:instrText xml:space="preserve"> HYPERLINK \l _Toc7991 </w:instrText>
          </w:r>
          <w:r>
            <w:fldChar w:fldCharType="separate"/>
          </w:r>
          <w:r>
            <w:rPr>
              <w:rFonts w:hint="eastAsia"/>
            </w:rPr>
            <w:t>（1）农业关怀和可持续发展：</w:t>
          </w:r>
          <w:r>
            <w:tab/>
          </w:r>
          <w:r>
            <w:fldChar w:fldCharType="begin"/>
          </w:r>
          <w:r>
            <w:instrText xml:space="preserve"> PAGEREF _Toc7991 \h </w:instrText>
          </w:r>
          <w:r>
            <w:fldChar w:fldCharType="separate"/>
          </w:r>
          <w:r>
            <w:t>70</w:t>
          </w:r>
          <w:r>
            <w:fldChar w:fldCharType="end"/>
          </w:r>
          <w:r>
            <w:fldChar w:fldCharType="end"/>
          </w:r>
        </w:p>
        <w:p>
          <w:pPr>
            <w:pStyle w:val="10"/>
            <w:tabs>
              <w:tab w:val="right" w:leader="dot" w:pos="8306"/>
            </w:tabs>
          </w:pPr>
          <w:r>
            <w:fldChar w:fldCharType="begin"/>
          </w:r>
          <w:r>
            <w:instrText xml:space="preserve"> HYPERLINK \l _Toc11356 </w:instrText>
          </w:r>
          <w:r>
            <w:fldChar w:fldCharType="separate"/>
          </w:r>
          <w:r>
            <w:rPr>
              <w:rFonts w:hint="eastAsia" w:asciiTheme="minorHAnsi" w:hAnsiTheme="minorHAnsi"/>
            </w:rPr>
            <w:t>（2）</w:t>
          </w:r>
          <w:r>
            <w:rPr>
              <w:rFonts w:hint="eastAsia"/>
            </w:rPr>
            <w:t>责任与诚信：</w:t>
          </w:r>
          <w:r>
            <w:tab/>
          </w:r>
          <w:r>
            <w:fldChar w:fldCharType="begin"/>
          </w:r>
          <w:r>
            <w:instrText xml:space="preserve"> PAGEREF _Toc11356 \h </w:instrText>
          </w:r>
          <w:r>
            <w:fldChar w:fldCharType="separate"/>
          </w:r>
          <w:r>
            <w:t>70</w:t>
          </w:r>
          <w:r>
            <w:fldChar w:fldCharType="end"/>
          </w:r>
          <w:r>
            <w:fldChar w:fldCharType="end"/>
          </w:r>
        </w:p>
        <w:p>
          <w:pPr>
            <w:pStyle w:val="10"/>
            <w:tabs>
              <w:tab w:val="right" w:leader="dot" w:pos="8306"/>
            </w:tabs>
          </w:pPr>
          <w:r>
            <w:fldChar w:fldCharType="begin"/>
          </w:r>
          <w:r>
            <w:instrText xml:space="preserve"> HYPERLINK \l _Toc32306 </w:instrText>
          </w:r>
          <w:r>
            <w:fldChar w:fldCharType="separate"/>
          </w:r>
          <w:r>
            <w:rPr>
              <w:rFonts w:hint="eastAsia" w:asciiTheme="minorHAnsi" w:hAnsiTheme="minorHAnsi"/>
            </w:rPr>
            <w:t>（3）</w:t>
          </w:r>
          <w:r>
            <w:rPr>
              <w:rFonts w:hint="eastAsia"/>
            </w:rPr>
            <w:t>客户导向与服务精神：</w:t>
          </w:r>
          <w:r>
            <w:tab/>
          </w:r>
          <w:r>
            <w:fldChar w:fldCharType="begin"/>
          </w:r>
          <w:r>
            <w:instrText xml:space="preserve"> PAGEREF _Toc32306 \h </w:instrText>
          </w:r>
          <w:r>
            <w:fldChar w:fldCharType="separate"/>
          </w:r>
          <w:r>
            <w:t>70</w:t>
          </w:r>
          <w:r>
            <w:fldChar w:fldCharType="end"/>
          </w:r>
          <w:r>
            <w:fldChar w:fldCharType="end"/>
          </w:r>
        </w:p>
        <w:p>
          <w:pPr>
            <w:pStyle w:val="10"/>
            <w:tabs>
              <w:tab w:val="right" w:leader="dot" w:pos="8306"/>
            </w:tabs>
          </w:pPr>
          <w:r>
            <w:fldChar w:fldCharType="begin"/>
          </w:r>
          <w:r>
            <w:instrText xml:space="preserve"> HYPERLINK \l _Toc32269 </w:instrText>
          </w:r>
          <w:r>
            <w:fldChar w:fldCharType="separate"/>
          </w:r>
          <w:r>
            <w:rPr>
              <w:rFonts w:hint="eastAsia" w:asciiTheme="minorHAnsi" w:hAnsiTheme="minorHAnsi"/>
            </w:rPr>
            <w:t>（4）</w:t>
          </w:r>
          <w:r>
            <w:rPr>
              <w:rFonts w:hint="eastAsia"/>
            </w:rPr>
            <w:t>员工关怀与发展：</w:t>
          </w:r>
          <w:r>
            <w:tab/>
          </w:r>
          <w:r>
            <w:fldChar w:fldCharType="begin"/>
          </w:r>
          <w:r>
            <w:instrText xml:space="preserve"> PAGEREF _Toc32269 \h </w:instrText>
          </w:r>
          <w:r>
            <w:fldChar w:fldCharType="separate"/>
          </w:r>
          <w:r>
            <w:t>71</w:t>
          </w:r>
          <w:r>
            <w:fldChar w:fldCharType="end"/>
          </w:r>
          <w:r>
            <w:fldChar w:fldCharType="end"/>
          </w:r>
        </w:p>
        <w:p>
          <w:pPr>
            <w:pStyle w:val="14"/>
            <w:tabs>
              <w:tab w:val="right" w:leader="dot" w:pos="8306"/>
            </w:tabs>
          </w:pPr>
          <w:r>
            <w:fldChar w:fldCharType="begin"/>
          </w:r>
          <w:r>
            <w:instrText xml:space="preserve"> HYPERLINK \l _Toc15062 </w:instrText>
          </w:r>
          <w:r>
            <w:fldChar w:fldCharType="separate"/>
          </w:r>
          <w:r>
            <w:rPr>
              <w:rFonts w:hint="eastAsia"/>
            </w:rPr>
            <w:t>3员工培训</w:t>
          </w:r>
          <w:r>
            <w:tab/>
          </w:r>
          <w:r>
            <w:fldChar w:fldCharType="begin"/>
          </w:r>
          <w:r>
            <w:instrText xml:space="preserve"> PAGEREF _Toc15062 \h </w:instrText>
          </w:r>
          <w:r>
            <w:fldChar w:fldCharType="separate"/>
          </w:r>
          <w:r>
            <w:t>71</w:t>
          </w:r>
          <w:r>
            <w:fldChar w:fldCharType="end"/>
          </w:r>
          <w:r>
            <w:fldChar w:fldCharType="end"/>
          </w:r>
        </w:p>
        <w:p>
          <w:pPr>
            <w:pStyle w:val="10"/>
            <w:tabs>
              <w:tab w:val="right" w:leader="dot" w:pos="8306"/>
            </w:tabs>
          </w:pPr>
          <w:r>
            <w:fldChar w:fldCharType="begin"/>
          </w:r>
          <w:r>
            <w:instrText xml:space="preserve"> HYPERLINK \l _Toc14877 </w:instrText>
          </w:r>
          <w:r>
            <w:fldChar w:fldCharType="separate"/>
          </w:r>
          <w:r>
            <w:rPr>
              <w:rFonts w:hint="eastAsia"/>
            </w:rPr>
            <w:t>（1）培训目的：</w:t>
          </w:r>
          <w:r>
            <w:tab/>
          </w:r>
          <w:r>
            <w:fldChar w:fldCharType="begin"/>
          </w:r>
          <w:r>
            <w:instrText xml:space="preserve"> PAGEREF _Toc14877 \h </w:instrText>
          </w:r>
          <w:r>
            <w:fldChar w:fldCharType="separate"/>
          </w:r>
          <w:r>
            <w:t>71</w:t>
          </w:r>
          <w:r>
            <w:fldChar w:fldCharType="end"/>
          </w:r>
          <w:r>
            <w:fldChar w:fldCharType="end"/>
          </w:r>
        </w:p>
        <w:p>
          <w:pPr>
            <w:pStyle w:val="10"/>
            <w:tabs>
              <w:tab w:val="right" w:leader="dot" w:pos="8306"/>
            </w:tabs>
          </w:pPr>
          <w:r>
            <w:fldChar w:fldCharType="begin"/>
          </w:r>
          <w:r>
            <w:instrText xml:space="preserve"> HYPERLINK \l _Toc7002 </w:instrText>
          </w:r>
          <w:r>
            <w:fldChar w:fldCharType="separate"/>
          </w:r>
          <w:r>
            <w:rPr>
              <w:rFonts w:hint="eastAsia"/>
            </w:rPr>
            <w:t>（2）培训方式和计划：</w:t>
          </w:r>
          <w:r>
            <w:tab/>
          </w:r>
          <w:r>
            <w:fldChar w:fldCharType="begin"/>
          </w:r>
          <w:r>
            <w:instrText xml:space="preserve"> PAGEREF _Toc7002 \h </w:instrText>
          </w:r>
          <w:r>
            <w:fldChar w:fldCharType="separate"/>
          </w:r>
          <w:r>
            <w:t>72</w:t>
          </w:r>
          <w:r>
            <w:fldChar w:fldCharType="end"/>
          </w:r>
          <w:r>
            <w:fldChar w:fldCharType="end"/>
          </w:r>
        </w:p>
        <w:p>
          <w:pPr>
            <w:pStyle w:val="14"/>
            <w:tabs>
              <w:tab w:val="right" w:leader="dot" w:pos="8306"/>
            </w:tabs>
          </w:pPr>
          <w:r>
            <w:fldChar w:fldCharType="begin"/>
          </w:r>
          <w:r>
            <w:instrText xml:space="preserve"> HYPERLINK \l _Toc6812 </w:instrText>
          </w:r>
          <w:r>
            <w:fldChar w:fldCharType="separate"/>
          </w:r>
          <w:r>
            <w:rPr>
              <w:rFonts w:hint="eastAsia"/>
            </w:rPr>
            <w:t>4绩效考核</w:t>
          </w:r>
          <w:r>
            <w:tab/>
          </w:r>
          <w:r>
            <w:fldChar w:fldCharType="begin"/>
          </w:r>
          <w:r>
            <w:instrText xml:space="preserve"> PAGEREF _Toc6812 \h </w:instrText>
          </w:r>
          <w:r>
            <w:fldChar w:fldCharType="separate"/>
          </w:r>
          <w:r>
            <w:t>73</w:t>
          </w:r>
          <w:r>
            <w:fldChar w:fldCharType="end"/>
          </w:r>
          <w:r>
            <w:fldChar w:fldCharType="end"/>
          </w:r>
        </w:p>
        <w:p>
          <w:pPr>
            <w:pStyle w:val="10"/>
            <w:tabs>
              <w:tab w:val="right" w:leader="dot" w:pos="8306"/>
            </w:tabs>
          </w:pPr>
          <w:r>
            <w:fldChar w:fldCharType="begin"/>
          </w:r>
          <w:r>
            <w:instrText xml:space="preserve"> HYPERLINK \l _Toc13145 </w:instrText>
          </w:r>
          <w:r>
            <w:fldChar w:fldCharType="separate"/>
          </w:r>
          <w:r>
            <w:rPr>
              <w:rFonts w:hint="eastAsia"/>
            </w:rPr>
            <w:t>（1）绩效考核的目标</w:t>
          </w:r>
          <w:r>
            <w:tab/>
          </w:r>
          <w:r>
            <w:fldChar w:fldCharType="begin"/>
          </w:r>
          <w:r>
            <w:instrText xml:space="preserve"> PAGEREF _Toc13145 \h </w:instrText>
          </w:r>
          <w:r>
            <w:fldChar w:fldCharType="separate"/>
          </w:r>
          <w:r>
            <w:t>73</w:t>
          </w:r>
          <w:r>
            <w:fldChar w:fldCharType="end"/>
          </w:r>
          <w:r>
            <w:fldChar w:fldCharType="end"/>
          </w:r>
        </w:p>
        <w:p>
          <w:pPr>
            <w:pStyle w:val="14"/>
            <w:tabs>
              <w:tab w:val="right" w:leader="dot" w:pos="8306"/>
            </w:tabs>
          </w:pPr>
          <w:r>
            <w:fldChar w:fldCharType="begin"/>
          </w:r>
          <w:r>
            <w:instrText xml:space="preserve"> HYPERLINK \l _Toc26437 </w:instrText>
          </w:r>
          <w:r>
            <w:fldChar w:fldCharType="separate"/>
          </w:r>
          <w:r>
            <w:rPr>
              <w:rFonts w:hint="eastAsia"/>
            </w:rPr>
            <w:t>5员工激励与约束</w:t>
          </w:r>
          <w:r>
            <w:tab/>
          </w:r>
          <w:r>
            <w:fldChar w:fldCharType="begin"/>
          </w:r>
          <w:r>
            <w:instrText xml:space="preserve"> PAGEREF _Toc26437 \h </w:instrText>
          </w:r>
          <w:r>
            <w:fldChar w:fldCharType="separate"/>
          </w:r>
          <w:r>
            <w:t>74</w:t>
          </w:r>
          <w:r>
            <w:fldChar w:fldCharType="end"/>
          </w:r>
          <w:r>
            <w:fldChar w:fldCharType="end"/>
          </w:r>
        </w:p>
        <w:p>
          <w:pPr>
            <w:pStyle w:val="10"/>
            <w:tabs>
              <w:tab w:val="right" w:leader="dot" w:pos="8306"/>
            </w:tabs>
          </w:pPr>
          <w:r>
            <w:fldChar w:fldCharType="begin"/>
          </w:r>
          <w:r>
            <w:instrText xml:space="preserve"> HYPERLINK \l _Toc19468 </w:instrText>
          </w:r>
          <w:r>
            <w:fldChar w:fldCharType="separate"/>
          </w:r>
          <w:r>
            <w:rPr>
              <w:rFonts w:hint="eastAsia"/>
            </w:rPr>
            <w:t>（1）目的</w:t>
          </w:r>
          <w:r>
            <w:tab/>
          </w:r>
          <w:r>
            <w:fldChar w:fldCharType="begin"/>
          </w:r>
          <w:r>
            <w:instrText xml:space="preserve"> PAGEREF _Toc19468 \h </w:instrText>
          </w:r>
          <w:r>
            <w:fldChar w:fldCharType="separate"/>
          </w:r>
          <w:r>
            <w:t>74</w:t>
          </w:r>
          <w:r>
            <w:fldChar w:fldCharType="end"/>
          </w:r>
          <w:r>
            <w:fldChar w:fldCharType="end"/>
          </w:r>
        </w:p>
        <w:p>
          <w:pPr>
            <w:pStyle w:val="10"/>
            <w:tabs>
              <w:tab w:val="right" w:leader="dot" w:pos="8306"/>
            </w:tabs>
          </w:pPr>
          <w:r>
            <w:fldChar w:fldCharType="begin"/>
          </w:r>
          <w:r>
            <w:instrText xml:space="preserve"> HYPERLINK \l _Toc27464 </w:instrText>
          </w:r>
          <w:r>
            <w:fldChar w:fldCharType="separate"/>
          </w:r>
          <w:r>
            <w:rPr>
              <w:rFonts w:hint="eastAsia"/>
            </w:rPr>
            <w:t>（2）方法</w:t>
          </w:r>
          <w:r>
            <w:tab/>
          </w:r>
          <w:r>
            <w:fldChar w:fldCharType="begin"/>
          </w:r>
          <w:r>
            <w:instrText xml:space="preserve"> PAGEREF _Toc27464 \h </w:instrText>
          </w:r>
          <w:r>
            <w:fldChar w:fldCharType="separate"/>
          </w:r>
          <w:r>
            <w:t>74</w:t>
          </w:r>
          <w:r>
            <w:fldChar w:fldCharType="end"/>
          </w:r>
          <w:r>
            <w:fldChar w:fldCharType="end"/>
          </w:r>
        </w:p>
        <w:p>
          <w:pPr>
            <w:pStyle w:val="14"/>
            <w:tabs>
              <w:tab w:val="right" w:leader="dot" w:pos="8306"/>
            </w:tabs>
          </w:pPr>
          <w:r>
            <w:fldChar w:fldCharType="begin"/>
          </w:r>
          <w:r>
            <w:instrText xml:space="preserve"> HYPERLINK \l _Toc30541 </w:instrText>
          </w:r>
          <w:r>
            <w:fldChar w:fldCharType="separate"/>
          </w:r>
          <w:r>
            <w:rPr>
              <w:rFonts w:hint="eastAsia"/>
            </w:rPr>
            <w:t>1</w:t>
          </w:r>
          <w:r>
            <w:rPr>
              <w:rFonts w:hint="eastAsia"/>
              <w:bCs/>
            </w:rPr>
            <w:t>.员工持股计划</w:t>
          </w:r>
          <w:r>
            <w:tab/>
          </w:r>
          <w:r>
            <w:fldChar w:fldCharType="begin"/>
          </w:r>
          <w:r>
            <w:instrText xml:space="preserve"> PAGEREF _Toc30541 \h </w:instrText>
          </w:r>
          <w:r>
            <w:fldChar w:fldCharType="separate"/>
          </w:r>
          <w:r>
            <w:t>74</w:t>
          </w:r>
          <w:r>
            <w:fldChar w:fldCharType="end"/>
          </w:r>
          <w:r>
            <w:fldChar w:fldCharType="end"/>
          </w:r>
        </w:p>
        <w:p>
          <w:pPr>
            <w:pStyle w:val="14"/>
            <w:tabs>
              <w:tab w:val="right" w:leader="dot" w:pos="8306"/>
            </w:tabs>
          </w:pPr>
          <w:r>
            <w:fldChar w:fldCharType="begin"/>
          </w:r>
          <w:r>
            <w:instrText xml:space="preserve"> HYPERLINK \l _Toc24255 </w:instrText>
          </w:r>
          <w:r>
            <w:fldChar w:fldCharType="separate"/>
          </w:r>
          <w:r>
            <w:t xml:space="preserve">2. </w:t>
          </w:r>
          <w:r>
            <w:rPr>
              <w:rFonts w:hint="eastAsia"/>
            </w:rPr>
            <w:t>差别精神激励法</w:t>
          </w:r>
          <w:r>
            <w:tab/>
          </w:r>
          <w:r>
            <w:fldChar w:fldCharType="begin"/>
          </w:r>
          <w:r>
            <w:instrText xml:space="preserve"> PAGEREF _Toc24255 \h </w:instrText>
          </w:r>
          <w:r>
            <w:fldChar w:fldCharType="separate"/>
          </w:r>
          <w:r>
            <w:t>75</w:t>
          </w:r>
          <w:r>
            <w:fldChar w:fldCharType="end"/>
          </w:r>
          <w:r>
            <w:fldChar w:fldCharType="end"/>
          </w:r>
        </w:p>
        <w:p>
          <w:pPr>
            <w:pStyle w:val="14"/>
            <w:tabs>
              <w:tab w:val="right" w:leader="dot" w:pos="8306"/>
            </w:tabs>
          </w:pPr>
          <w:r>
            <w:fldChar w:fldCharType="begin"/>
          </w:r>
          <w:r>
            <w:instrText xml:space="preserve"> HYPERLINK \l _Toc27608 </w:instrText>
          </w:r>
          <w:r>
            <w:fldChar w:fldCharType="separate"/>
          </w:r>
          <w:r>
            <w:t xml:space="preserve">3. </w:t>
          </w:r>
          <w:r>
            <w:rPr>
              <w:rFonts w:hint="eastAsia"/>
            </w:rPr>
            <w:t>自我约束与公司约束结合</w:t>
          </w:r>
          <w:r>
            <w:tab/>
          </w:r>
          <w:r>
            <w:fldChar w:fldCharType="begin"/>
          </w:r>
          <w:r>
            <w:instrText xml:space="preserve"> PAGEREF _Toc27608 \h </w:instrText>
          </w:r>
          <w:r>
            <w:fldChar w:fldCharType="separate"/>
          </w:r>
          <w:r>
            <w:t>75</w:t>
          </w:r>
          <w:r>
            <w:fldChar w:fldCharType="end"/>
          </w:r>
          <w:r>
            <w:fldChar w:fldCharType="end"/>
          </w:r>
        </w:p>
        <w:p>
          <w:pPr>
            <w:pStyle w:val="14"/>
            <w:tabs>
              <w:tab w:val="right" w:leader="dot" w:pos="8306"/>
            </w:tabs>
          </w:pPr>
          <w:r>
            <w:fldChar w:fldCharType="begin"/>
          </w:r>
          <w:r>
            <w:instrText xml:space="preserve"> HYPERLINK \l _Toc2163 </w:instrText>
          </w:r>
          <w:r>
            <w:fldChar w:fldCharType="separate"/>
          </w:r>
          <w:r>
            <w:rPr>
              <w:rFonts w:hint="eastAsia"/>
            </w:rPr>
            <w:t>七</w:t>
          </w:r>
          <w:r>
            <w:rPr>
              <w:rFonts w:hint="eastAsia"/>
              <w:lang w:val="en-US" w:eastAsia="zh-CN"/>
            </w:rPr>
            <w:t xml:space="preserve"> </w:t>
          </w:r>
          <w:r>
            <w:rPr>
              <w:rFonts w:hint="eastAsia"/>
            </w:rPr>
            <w:t>风险评估与应对策略</w:t>
          </w:r>
          <w:r>
            <w:tab/>
          </w:r>
          <w:r>
            <w:fldChar w:fldCharType="begin"/>
          </w:r>
          <w:r>
            <w:instrText xml:space="preserve"> PAGEREF _Toc2163 \h </w:instrText>
          </w:r>
          <w:r>
            <w:fldChar w:fldCharType="separate"/>
          </w:r>
          <w:r>
            <w:t>77</w:t>
          </w:r>
          <w:r>
            <w:fldChar w:fldCharType="end"/>
          </w:r>
          <w:r>
            <w:fldChar w:fldCharType="end"/>
          </w:r>
        </w:p>
        <w:p>
          <w:pPr>
            <w:pStyle w:val="10"/>
            <w:tabs>
              <w:tab w:val="right" w:leader="dot" w:pos="8306"/>
            </w:tabs>
          </w:pPr>
          <w:r>
            <w:fldChar w:fldCharType="begin"/>
          </w:r>
          <w:r>
            <w:instrText xml:space="preserve"> HYPERLINK \l _Toc31838 </w:instrText>
          </w:r>
          <w:r>
            <w:fldChar w:fldCharType="separate"/>
          </w:r>
          <w:r>
            <w:rPr>
              <w:rFonts w:hint="eastAsia"/>
            </w:rPr>
            <w:t>（一）风险与挑战</w:t>
          </w:r>
          <w:r>
            <w:tab/>
          </w:r>
          <w:r>
            <w:fldChar w:fldCharType="begin"/>
          </w:r>
          <w:r>
            <w:instrText xml:space="preserve"> PAGEREF _Toc31838 \h </w:instrText>
          </w:r>
          <w:r>
            <w:fldChar w:fldCharType="separate"/>
          </w:r>
          <w:r>
            <w:t>77</w:t>
          </w:r>
          <w:r>
            <w:fldChar w:fldCharType="end"/>
          </w:r>
          <w:r>
            <w:fldChar w:fldCharType="end"/>
          </w:r>
        </w:p>
        <w:p>
          <w:pPr>
            <w:pStyle w:val="14"/>
            <w:tabs>
              <w:tab w:val="right" w:leader="dot" w:pos="8306"/>
            </w:tabs>
          </w:pPr>
          <w:r>
            <w:fldChar w:fldCharType="begin"/>
          </w:r>
          <w:r>
            <w:instrText xml:space="preserve"> HYPERLINK \l _Toc17176 </w:instrText>
          </w:r>
          <w:r>
            <w:fldChar w:fldCharType="separate"/>
          </w:r>
          <w:r>
            <w:t>1</w:t>
          </w:r>
          <w:r>
            <w:rPr>
              <w:rFonts w:hint="eastAsia"/>
            </w:rPr>
            <w:t>数据安全问题</w:t>
          </w:r>
          <w:r>
            <w:tab/>
          </w:r>
          <w:r>
            <w:fldChar w:fldCharType="begin"/>
          </w:r>
          <w:r>
            <w:instrText xml:space="preserve"> PAGEREF _Toc17176 \h </w:instrText>
          </w:r>
          <w:r>
            <w:fldChar w:fldCharType="separate"/>
          </w:r>
          <w:r>
            <w:t>77</w:t>
          </w:r>
          <w:r>
            <w:fldChar w:fldCharType="end"/>
          </w:r>
          <w:r>
            <w:fldChar w:fldCharType="end"/>
          </w:r>
        </w:p>
        <w:p>
          <w:pPr>
            <w:pStyle w:val="14"/>
            <w:tabs>
              <w:tab w:val="right" w:leader="dot" w:pos="8306"/>
            </w:tabs>
          </w:pPr>
          <w:r>
            <w:fldChar w:fldCharType="begin"/>
          </w:r>
          <w:r>
            <w:instrText xml:space="preserve"> HYPERLINK \l _Toc18535 </w:instrText>
          </w:r>
          <w:r>
            <w:fldChar w:fldCharType="separate"/>
          </w:r>
          <w:r>
            <w:rPr>
              <w:rFonts w:hint="eastAsia"/>
            </w:rPr>
            <w:t>2存储与拓展问题</w:t>
          </w:r>
          <w:r>
            <w:tab/>
          </w:r>
          <w:r>
            <w:fldChar w:fldCharType="begin"/>
          </w:r>
          <w:r>
            <w:instrText xml:space="preserve"> PAGEREF _Toc18535 \h </w:instrText>
          </w:r>
          <w:r>
            <w:fldChar w:fldCharType="separate"/>
          </w:r>
          <w:r>
            <w:t>78</w:t>
          </w:r>
          <w:r>
            <w:fldChar w:fldCharType="end"/>
          </w:r>
          <w:r>
            <w:fldChar w:fldCharType="end"/>
          </w:r>
        </w:p>
        <w:p>
          <w:pPr>
            <w:pStyle w:val="14"/>
            <w:tabs>
              <w:tab w:val="right" w:leader="dot" w:pos="8306"/>
            </w:tabs>
          </w:pPr>
          <w:r>
            <w:fldChar w:fldCharType="begin"/>
          </w:r>
          <w:r>
            <w:instrText xml:space="preserve"> HYPERLINK \l _Toc10546 </w:instrText>
          </w:r>
          <w:r>
            <w:fldChar w:fldCharType="separate"/>
          </w:r>
          <w:r>
            <w:rPr>
              <w:rFonts w:hint="eastAsia"/>
            </w:rPr>
            <w:t>3溯源监管问题</w:t>
          </w:r>
          <w:r>
            <w:tab/>
          </w:r>
          <w:r>
            <w:fldChar w:fldCharType="begin"/>
          </w:r>
          <w:r>
            <w:instrText xml:space="preserve"> PAGEREF _Toc10546 \h </w:instrText>
          </w:r>
          <w:r>
            <w:fldChar w:fldCharType="separate"/>
          </w:r>
          <w:r>
            <w:t>78</w:t>
          </w:r>
          <w:r>
            <w:fldChar w:fldCharType="end"/>
          </w:r>
          <w:r>
            <w:fldChar w:fldCharType="end"/>
          </w:r>
        </w:p>
        <w:p>
          <w:pPr>
            <w:pStyle w:val="14"/>
            <w:tabs>
              <w:tab w:val="right" w:leader="dot" w:pos="8306"/>
            </w:tabs>
          </w:pPr>
          <w:r>
            <w:fldChar w:fldCharType="begin"/>
          </w:r>
          <w:r>
            <w:instrText xml:space="preserve"> HYPERLINK \l _Toc32026 </w:instrText>
          </w:r>
          <w:r>
            <w:fldChar w:fldCharType="separate"/>
          </w:r>
          <w:r>
            <w:t>4</w:t>
          </w:r>
          <w:r>
            <w:rPr>
              <w:rFonts w:hint="eastAsia"/>
            </w:rPr>
            <w:t>数据流转与系统推广问题</w:t>
          </w:r>
          <w:r>
            <w:tab/>
          </w:r>
          <w:r>
            <w:fldChar w:fldCharType="begin"/>
          </w:r>
          <w:r>
            <w:instrText xml:space="preserve"> PAGEREF _Toc32026 \h </w:instrText>
          </w:r>
          <w:r>
            <w:fldChar w:fldCharType="separate"/>
          </w:r>
          <w:r>
            <w:t>79</w:t>
          </w:r>
          <w:r>
            <w:fldChar w:fldCharType="end"/>
          </w:r>
          <w:r>
            <w:fldChar w:fldCharType="end"/>
          </w:r>
        </w:p>
        <w:p>
          <w:pPr>
            <w:pStyle w:val="10"/>
            <w:tabs>
              <w:tab w:val="right" w:leader="dot" w:pos="8306"/>
            </w:tabs>
          </w:pPr>
          <w:r>
            <w:fldChar w:fldCharType="begin"/>
          </w:r>
          <w:r>
            <w:instrText xml:space="preserve"> HYPERLINK \l _Toc1333 </w:instrText>
          </w:r>
          <w:r>
            <w:fldChar w:fldCharType="separate"/>
          </w:r>
          <w:r>
            <w:rPr>
              <w:rFonts w:hint="eastAsia"/>
            </w:rPr>
            <w:t>（二）未来发展与应对对策</w:t>
          </w:r>
          <w:r>
            <w:tab/>
          </w:r>
          <w:r>
            <w:fldChar w:fldCharType="begin"/>
          </w:r>
          <w:r>
            <w:instrText xml:space="preserve"> PAGEREF _Toc1333 \h </w:instrText>
          </w:r>
          <w:r>
            <w:fldChar w:fldCharType="separate"/>
          </w:r>
          <w:r>
            <w:t>80</w:t>
          </w:r>
          <w:r>
            <w:fldChar w:fldCharType="end"/>
          </w:r>
          <w:r>
            <w:fldChar w:fldCharType="end"/>
          </w:r>
        </w:p>
        <w:p>
          <w:pPr>
            <w:pStyle w:val="14"/>
            <w:tabs>
              <w:tab w:val="right" w:leader="dot" w:pos="8306"/>
            </w:tabs>
          </w:pPr>
          <w:r>
            <w:fldChar w:fldCharType="begin"/>
          </w:r>
          <w:r>
            <w:instrText xml:space="preserve"> HYPERLINK \l _Toc27999 </w:instrText>
          </w:r>
          <w:r>
            <w:fldChar w:fldCharType="separate"/>
          </w:r>
          <w:r>
            <w:rPr>
              <w:rFonts w:hint="eastAsia"/>
            </w:rPr>
            <w:t>1加强数据安全与监管</w:t>
          </w:r>
          <w:r>
            <w:tab/>
          </w:r>
          <w:r>
            <w:fldChar w:fldCharType="begin"/>
          </w:r>
          <w:r>
            <w:instrText xml:space="preserve"> PAGEREF _Toc27999 \h </w:instrText>
          </w:r>
          <w:r>
            <w:fldChar w:fldCharType="separate"/>
          </w:r>
          <w:r>
            <w:t>80</w:t>
          </w:r>
          <w:r>
            <w:fldChar w:fldCharType="end"/>
          </w:r>
          <w:r>
            <w:fldChar w:fldCharType="end"/>
          </w:r>
        </w:p>
        <w:p>
          <w:pPr>
            <w:pStyle w:val="14"/>
            <w:tabs>
              <w:tab w:val="right" w:leader="dot" w:pos="8306"/>
            </w:tabs>
          </w:pPr>
          <w:r>
            <w:fldChar w:fldCharType="begin"/>
          </w:r>
          <w:r>
            <w:instrText xml:space="preserve"> HYPERLINK \l _Toc20388 </w:instrText>
          </w:r>
          <w:r>
            <w:fldChar w:fldCharType="separate"/>
          </w:r>
          <w:r>
            <w:rPr>
              <w:rFonts w:hint="eastAsia"/>
            </w:rPr>
            <w:t>2提高区块链可拓展性与存储能力</w:t>
          </w:r>
          <w:r>
            <w:tab/>
          </w:r>
          <w:r>
            <w:fldChar w:fldCharType="begin"/>
          </w:r>
          <w:r>
            <w:instrText xml:space="preserve"> PAGEREF _Toc20388 \h </w:instrText>
          </w:r>
          <w:r>
            <w:fldChar w:fldCharType="separate"/>
          </w:r>
          <w:r>
            <w:t>80</w:t>
          </w:r>
          <w:r>
            <w:fldChar w:fldCharType="end"/>
          </w:r>
          <w:r>
            <w:fldChar w:fldCharType="end"/>
          </w:r>
        </w:p>
        <w:p>
          <w:pPr>
            <w:pStyle w:val="14"/>
            <w:tabs>
              <w:tab w:val="right" w:leader="dot" w:pos="8306"/>
            </w:tabs>
          </w:pPr>
          <w:r>
            <w:fldChar w:fldCharType="begin"/>
          </w:r>
          <w:r>
            <w:instrText xml:space="preserve"> HYPERLINK \l _Toc17400 </w:instrText>
          </w:r>
          <w:r>
            <w:fldChar w:fldCharType="separate"/>
          </w:r>
          <w:r>
            <w:rPr>
              <w:rFonts w:hint="eastAsia"/>
            </w:rPr>
            <w:t>3融合</w:t>
          </w:r>
          <w:r>
            <w:t>5G</w:t>
          </w:r>
          <w:r>
            <w:rPr>
              <w:rFonts w:hint="eastAsia"/>
            </w:rPr>
            <w:t>、</w:t>
          </w:r>
          <w:r>
            <w:t>6G</w:t>
          </w:r>
          <w:r>
            <w:rPr>
              <w:rFonts w:hint="eastAsia"/>
            </w:rPr>
            <w:t>、物联网提升区块链性</w:t>
          </w:r>
          <w:r>
            <w:tab/>
          </w:r>
          <w:r>
            <w:fldChar w:fldCharType="begin"/>
          </w:r>
          <w:r>
            <w:instrText xml:space="preserve"> PAGEREF _Toc17400 \h </w:instrText>
          </w:r>
          <w:r>
            <w:fldChar w:fldCharType="separate"/>
          </w:r>
          <w:r>
            <w:t>81</w:t>
          </w:r>
          <w:r>
            <w:fldChar w:fldCharType="end"/>
          </w:r>
          <w:r>
            <w:fldChar w:fldCharType="end"/>
          </w:r>
        </w:p>
        <w:p>
          <w:pPr>
            <w:pStyle w:val="14"/>
            <w:tabs>
              <w:tab w:val="right" w:leader="dot" w:pos="8306"/>
            </w:tabs>
          </w:pPr>
          <w:r>
            <w:fldChar w:fldCharType="begin"/>
          </w:r>
          <w:r>
            <w:instrText xml:space="preserve"> HYPERLINK \l _Toc4929 </w:instrText>
          </w:r>
          <w:r>
            <w:fldChar w:fldCharType="separate"/>
          </w:r>
          <w:r>
            <w:t>4</w:t>
          </w:r>
          <w:r>
            <w:rPr>
              <w:rFonts w:hint="eastAsia"/>
            </w:rPr>
            <w:t>结合</w:t>
          </w:r>
          <w:r>
            <w:t>AI</w:t>
          </w:r>
          <w:r>
            <w:rPr>
              <w:rFonts w:hint="eastAsia"/>
            </w:rPr>
            <w:t>与大数据赋能区块链</w:t>
          </w:r>
          <w:r>
            <w:tab/>
          </w:r>
          <w:r>
            <w:fldChar w:fldCharType="begin"/>
          </w:r>
          <w:r>
            <w:instrText xml:space="preserve"> PAGEREF _Toc4929 \h </w:instrText>
          </w:r>
          <w:r>
            <w:fldChar w:fldCharType="separate"/>
          </w:r>
          <w:r>
            <w:t>82</w:t>
          </w:r>
          <w:r>
            <w:fldChar w:fldCharType="end"/>
          </w:r>
          <w:r>
            <w:fldChar w:fldCharType="end"/>
          </w:r>
        </w:p>
        <w:p>
          <w:pPr>
            <w:pStyle w:val="14"/>
            <w:tabs>
              <w:tab w:val="right" w:leader="dot" w:pos="8306"/>
            </w:tabs>
          </w:pPr>
          <w:r>
            <w:fldChar w:fldCharType="begin"/>
          </w:r>
          <w:r>
            <w:instrText xml:space="preserve"> HYPERLINK \l _Toc26503 </w:instrText>
          </w:r>
          <w:r>
            <w:fldChar w:fldCharType="separate"/>
          </w:r>
          <w:r>
            <w:rPr>
              <w:rFonts w:hint="eastAsia"/>
            </w:rPr>
            <w:t>5政府与机构加大投入，多渠道释放政策红利</w:t>
          </w:r>
          <w:r>
            <w:tab/>
          </w:r>
          <w:r>
            <w:fldChar w:fldCharType="begin"/>
          </w:r>
          <w:r>
            <w:instrText xml:space="preserve"> PAGEREF _Toc26503 \h </w:instrText>
          </w:r>
          <w:r>
            <w:fldChar w:fldCharType="separate"/>
          </w:r>
          <w:r>
            <w:t>83</w:t>
          </w:r>
          <w:r>
            <w:fldChar w:fldCharType="end"/>
          </w:r>
          <w:r>
            <w:fldChar w:fldCharType="end"/>
          </w:r>
        </w:p>
        <w:p>
          <w:pPr>
            <w:pStyle w:val="14"/>
            <w:tabs>
              <w:tab w:val="right" w:leader="dot" w:pos="8306"/>
            </w:tabs>
          </w:pPr>
          <w:r>
            <w:fldChar w:fldCharType="begin"/>
          </w:r>
          <w:r>
            <w:instrText xml:space="preserve"> HYPERLINK \l _Toc3971 </w:instrText>
          </w:r>
          <w:r>
            <w:fldChar w:fldCharType="separate"/>
          </w:r>
          <w:r>
            <w:rPr>
              <w:rFonts w:hint="eastAsia"/>
              <w:lang w:val="en-US" w:eastAsia="zh-CN"/>
            </w:rPr>
            <w:t>八 结论</w:t>
          </w:r>
          <w:r>
            <w:tab/>
          </w:r>
          <w:r>
            <w:fldChar w:fldCharType="begin"/>
          </w:r>
          <w:r>
            <w:instrText xml:space="preserve"> PAGEREF _Toc3971 \h </w:instrText>
          </w:r>
          <w:r>
            <w:fldChar w:fldCharType="separate"/>
          </w:r>
          <w:r>
            <w:t>83</w:t>
          </w:r>
          <w:r>
            <w:fldChar w:fldCharType="end"/>
          </w:r>
          <w:r>
            <w:fldChar w:fldCharType="end"/>
          </w:r>
        </w:p>
        <w:p>
          <w:r>
            <w:fldChar w:fldCharType="end"/>
          </w:r>
        </w:p>
      </w:sdtContent>
    </w:sdt>
    <w:p>
      <w:pPr>
        <w:pStyle w:val="3"/>
        <w:numPr>
          <w:ilvl w:val="0"/>
          <w:numId w:val="0"/>
        </w:numPr>
        <w:ind w:firstLine="0" w:firstLineChars="0"/>
        <w:outlineLvl w:val="0"/>
      </w:pPr>
      <w:bookmarkStart w:id="0" w:name="_Toc20786"/>
      <w:r>
        <w:rPr>
          <w:rFonts w:hint="eastAsia" w:ascii="Arial" w:hAnsi="Arial" w:eastAsia="黑体" w:cstheme="minorBidi"/>
          <w:b/>
          <w:kern w:val="2"/>
          <w:sz w:val="32"/>
          <w:szCs w:val="24"/>
          <w:lang w:val="en-US" w:eastAsia="zh-CN" w:bidi="ar-SA"/>
        </w:rPr>
        <w:t>一</w:t>
      </w:r>
      <w:r>
        <w:rPr>
          <w:rFonts w:hint="eastAsia"/>
        </w:rPr>
        <w:t>绪论</w:t>
      </w:r>
      <w:bookmarkEnd w:id="0"/>
    </w:p>
    <w:p>
      <w:pPr>
        <w:bidi w:val="0"/>
        <w:ind w:left="0" w:leftChars="0" w:firstLine="600" w:firstLineChars="200"/>
        <w:rPr>
          <w:rFonts w:hint="eastAsia"/>
        </w:rPr>
      </w:pPr>
      <w:r>
        <w:rPr>
          <w:rFonts w:hint="eastAsia"/>
        </w:rPr>
        <w:t>随着科技的不断进步，农业领域正面临着一场前所未有的革新。在这场革新中，区块链技术以其独特的去中心化、安全性和不可篡改性等特点，成为推动农业现代化发展的重要力量。将区块链技术引入农业领域，不仅能够提升农业流程的透明度、可追溯性和效率，更能够重塑农业产业链，为农民、消费者和农业供应链利益相关者带来实实在在的利益。</w:t>
      </w:r>
    </w:p>
    <w:p>
      <w:pPr>
        <w:bidi w:val="0"/>
        <w:rPr>
          <w:rFonts w:hint="eastAsia"/>
        </w:rPr>
      </w:pPr>
      <w:r>
        <w:rPr>
          <w:rFonts w:hint="eastAsia"/>
        </w:rPr>
        <w:t>区块链技术通过其分布式账本的特点，能够确保农业数据的真实性和完整性。在农产品生产、加工、流通等各个环节中，区块链技术可以记录并验证每一个环节的信息，从而形成一个完整、可追溯的数据链条。这不仅有助于消费者了解产品的来源和品质，也能够帮助农民和农业企业提升品牌形象，增强市场竞争力。</w:t>
      </w:r>
    </w:p>
    <w:p>
      <w:pPr>
        <w:bidi w:val="0"/>
        <w:rPr>
          <w:rFonts w:hint="eastAsia"/>
        </w:rPr>
      </w:pPr>
      <w:r>
        <w:rPr>
          <w:rFonts w:hint="eastAsia"/>
        </w:rPr>
        <w:t>此外，区块链技术还能够提升农业交易的效率和安全性。在传统的农业交易过程中，往往存在信息不对称、交易成本高、交易风险大等问题。而区块链技术可以通过智能合约等方式，实现自动化、低成本、高安全的交易过程，大大简化了交易流程，降低了交易成本，同时也提高了交易的安全性。</w:t>
      </w:r>
    </w:p>
    <w:p>
      <w:pPr>
        <w:bidi w:val="0"/>
        <w:rPr>
          <w:rFonts w:hint="eastAsia"/>
        </w:rPr>
      </w:pPr>
      <w:r>
        <w:rPr>
          <w:rFonts w:hint="eastAsia"/>
        </w:rPr>
        <w:t>更重要的是，区块链技术与金融系统的整合，为农业领域带来了更广阔的发展空间。通过区块链技术，农业企业可以更加便捷地获取融资渠道，降低融资成本，从而有更多的资金投入到农业生产和技术创新中。同时，区块链技术还可以确保农业行业内的安全支付，减少欺诈和洗钱等风险，提升整个行业的信任度。</w:t>
      </w:r>
    </w:p>
    <w:p>
      <w:pPr>
        <w:bidi w:val="0"/>
        <w:rPr>
          <w:rFonts w:hint="eastAsia"/>
        </w:rPr>
      </w:pPr>
      <w:r>
        <w:rPr>
          <w:rFonts w:hint="eastAsia"/>
        </w:rPr>
        <w:t>这种整合不仅促进了金融包容性，使得更多的农民和农业企业能够享受到金融服务的便利，也为可持续农业实践提供了有力支持。通过区块链技术，我们可以更好地监测和管理农业资源，实现资源的优化配置和高效利用，推动农业向更加环保、可持续的方向发展。</w:t>
      </w:r>
    </w:p>
    <w:p>
      <w:pPr>
        <w:bidi w:val="0"/>
        <w:rPr>
          <w:rFonts w:hint="eastAsia"/>
        </w:rPr>
      </w:pPr>
      <w:r>
        <w:rPr>
          <w:rFonts w:hint="eastAsia"/>
        </w:rPr>
        <w:t>综上所述，“农业+区块链”的融合是农业现代化发展的必然趋势。通过数字创新并加强农业行业内的金融联系，区块链技术有望为农业领域带来深刻的变革和广阔的前景。未来，我们期待看到更多的区块链技术应用于农业生产和管理中，推动农业实现更高质量、更高效益的发展。</w:t>
      </w:r>
    </w:p>
    <w:p>
      <w:pPr>
        <w:pStyle w:val="3"/>
        <w:ind w:firstLine="0" w:firstLineChars="0"/>
        <w:outlineLvl w:val="0"/>
      </w:pPr>
      <w:bookmarkStart w:id="1" w:name="_Toc27141"/>
      <w:r>
        <w:rPr>
          <w:rFonts w:hint="eastAsia"/>
        </w:rPr>
        <w:t>二市场分析</w:t>
      </w:r>
      <w:bookmarkEnd w:id="1"/>
    </w:p>
    <w:p>
      <w:pPr>
        <w:pStyle w:val="4"/>
        <w:spacing w:line="590" w:lineRule="exact"/>
        <w:ind w:firstLine="0" w:firstLineChars="0"/>
        <w:outlineLvl w:val="0"/>
      </w:pPr>
      <w:bookmarkStart w:id="2" w:name="_Toc17594"/>
      <w:r>
        <w:rPr>
          <w:rFonts w:hint="eastAsia" w:eastAsia="Songti SC" w:asciiTheme="minorHAnsi" w:hAnsiTheme="minorHAnsi"/>
        </w:rPr>
        <w:t>（一）</w:t>
      </w:r>
      <w:r>
        <w:rPr>
          <w:rFonts w:hint="eastAsia"/>
        </w:rPr>
        <w:t>市场前景</w:t>
      </w:r>
      <w:bookmarkEnd w:id="2"/>
    </w:p>
    <w:p>
      <w:pPr>
        <w:pStyle w:val="5"/>
        <w:numPr>
          <w:ilvl w:val="0"/>
          <w:numId w:val="0"/>
        </w:numPr>
        <w:outlineLvl w:val="1"/>
      </w:pPr>
      <w:bookmarkStart w:id="3" w:name="_Toc32002"/>
      <w:r>
        <w:rPr>
          <w:rFonts w:hint="eastAsia"/>
          <w:lang w:val="en-US" w:eastAsia="zh-CN"/>
        </w:rPr>
        <w:t>1</w:t>
      </w:r>
      <w:r>
        <w:rPr>
          <w:rFonts w:hint="eastAsia"/>
        </w:rPr>
        <w:t>市场规模</w:t>
      </w:r>
      <w:bookmarkEnd w:id="3"/>
    </w:p>
    <w:p>
      <w:pPr>
        <w:ind w:firstLine="600"/>
      </w:pPr>
      <w:r>
        <w:t>近年来，我国区块链农业市场规模快速增长，区块链农业的比重在全球区块链市场规模的比重逐年增大。我国的区块链市场容量，从2021年的10.57亿美元，增长至2023年的25.07亿美元，预计到2026年，将达到163.68亿美元。平均增速保持在70%左右，增速较快。以上数据表明，我国区块链市场的高速发展态势，未来具有巨大的增长潜力。</w:t>
      </w:r>
    </w:p>
    <w:p>
      <w:pPr>
        <w:ind w:firstLine="0" w:firstLineChars="0"/>
        <w:jc w:val="center"/>
      </w:pPr>
      <w:r>
        <w:rPr>
          <w:rFonts w:hint="eastAsia"/>
        </w:rPr>
        <w:drawing>
          <wp:inline distT="0" distB="0" distL="114300" distR="114300">
            <wp:extent cx="5046345" cy="3333750"/>
            <wp:effectExtent l="0" t="0" r="10795" b="5080"/>
            <wp:docPr id="12" name="图片 12" descr="行行查-图表数据-全球区块链市场规模将迎来快速增长-2024-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行行查-图表数据-全球区块链市场规模将迎来快速增长-2024-01-26"/>
                    <pic:cNvPicPr>
                      <a:picLocks noChangeAspect="1"/>
                    </pic:cNvPicPr>
                  </pic:nvPicPr>
                  <pic:blipFill>
                    <a:blip r:embed="rId10"/>
                    <a:srcRect t="12325" r="762"/>
                    <a:stretch>
                      <a:fillRect/>
                    </a:stretch>
                  </pic:blipFill>
                  <pic:spPr>
                    <a:xfrm>
                      <a:off x="0" y="0"/>
                      <a:ext cx="5046345" cy="3333750"/>
                    </a:xfrm>
                    <a:prstGeom prst="rect">
                      <a:avLst/>
                    </a:prstGeom>
                  </pic:spPr>
                </pic:pic>
              </a:graphicData>
            </a:graphic>
          </wp:inline>
        </w:drawing>
      </w:r>
    </w:p>
    <w:p>
      <w:pPr>
        <w:pStyle w:val="8"/>
        <w:ind w:firstLine="400"/>
      </w:pPr>
      <w:r>
        <w:rPr>
          <w:rFonts w:hint="eastAsia"/>
        </w:rPr>
        <w:t>图2 全球区块链市场规模增长图</w:t>
      </w:r>
    </w:p>
    <w:p>
      <w:pPr>
        <w:ind w:firstLine="600"/>
      </w:pPr>
    </w:p>
    <w:p>
      <w:pPr>
        <w:ind w:firstLine="0" w:firstLineChars="0"/>
        <w:rPr>
          <w:rFonts w:ascii="宋体" w:hAnsi="宋体" w:eastAsia="宋体" w:cs="宋体"/>
          <w:kern w:val="0"/>
          <w:sz w:val="24"/>
          <w:lang w:bidi="ar"/>
        </w:rPr>
      </w:pPr>
      <w:r>
        <w:rPr>
          <w:rFonts w:hint="eastAsia" w:ascii="宋体" w:hAnsi="宋体" w:eastAsia="宋体" w:cs="宋体"/>
          <w:kern w:val="0"/>
          <w:sz w:val="24"/>
          <w:lang w:bidi="ar"/>
        </w:rPr>
        <w:drawing>
          <wp:inline distT="0" distB="0" distL="114300" distR="114300">
            <wp:extent cx="5264785" cy="2058035"/>
            <wp:effectExtent l="0" t="0" r="0" b="952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1"/>
                    <a:srcRect t="8498" r="-2447"/>
                    <a:stretch>
                      <a:fillRect/>
                    </a:stretch>
                  </pic:blipFill>
                  <pic:spPr>
                    <a:xfrm>
                      <a:off x="0" y="0"/>
                      <a:ext cx="5264785" cy="2058035"/>
                    </a:xfrm>
                    <a:prstGeom prst="rect">
                      <a:avLst/>
                    </a:prstGeom>
                    <a:noFill/>
                    <a:ln w="9525">
                      <a:noFill/>
                    </a:ln>
                  </pic:spPr>
                </pic:pic>
              </a:graphicData>
            </a:graphic>
          </wp:inline>
        </w:drawing>
      </w:r>
    </w:p>
    <w:p>
      <w:pPr>
        <w:pStyle w:val="8"/>
        <w:ind w:firstLine="400"/>
      </w:pPr>
      <w:r>
        <w:rPr>
          <w:rFonts w:hint="eastAsia"/>
        </w:rPr>
        <w:t>图3 中国区块链市场规模及预测图</w:t>
      </w:r>
    </w:p>
    <w:p>
      <w:pPr>
        <w:pStyle w:val="5"/>
        <w:ind w:left="0" w:leftChars="0" w:firstLine="0" w:firstLineChars="0"/>
        <w:outlineLvl w:val="1"/>
      </w:pPr>
      <w:bookmarkStart w:id="4" w:name="_Toc4898"/>
      <w:r>
        <w:rPr>
          <w:rFonts w:hint="eastAsia"/>
          <w:lang w:val="en-US" w:eastAsia="zh-CN"/>
        </w:rPr>
        <w:t>2</w:t>
      </w:r>
      <w:r>
        <w:rPr>
          <w:rFonts w:hint="eastAsia"/>
        </w:rPr>
        <w:t>市场需求</w:t>
      </w:r>
      <w:bookmarkEnd w:id="4"/>
    </w:p>
    <w:p>
      <w:pPr>
        <w:ind w:firstLine="600"/>
      </w:pPr>
      <w:r>
        <w:rPr>
          <w:rFonts w:hint="eastAsia"/>
        </w:rPr>
        <w:t>过去，提高农村金融供给的政策举措聚焦改善担保物和抵押条件。然而，实际操作中，受农村土地和房屋不完全产权、缺乏合格担保人等因素的制约，涉农金融机构贷富不贷贫、多贷大少贷小的“垒大户”倾向较为普遍，通过改善抵押和担保来推进农村普惠金融往往收效有限。</w:t>
      </w:r>
    </w:p>
    <w:p>
      <w:pPr>
        <w:ind w:firstLine="600"/>
      </w:pPr>
      <w:r>
        <w:rPr>
          <w:rFonts w:hint="eastAsia"/>
        </w:rPr>
        <w:t>然而，农业产品大多投资大、周期长、利润低，大部分情况下，农民需要金融机构的贷款进行资金的周转，因而，打破银行与农户农企的信息不对称，提高金融机构“授信”向涉农经营主体“用信”的转化率这一现实问题亟需解决。</w:t>
      </w:r>
    </w:p>
    <w:p>
      <w:pPr>
        <w:ind w:firstLine="600"/>
      </w:pPr>
      <w:r>
        <w:rPr>
          <w:rFonts w:hint="eastAsia"/>
        </w:rPr>
        <w:t>本项目意在打破各级政府部门的“信息孤岛”以及政府部门与金融机构的信息藩篱，推动涉农信用信息共建共享，发挥好农业经营主体信贷直通车数据共享作用，用好全国一体化融资信用服务平台，打破农户农企信贷的信息藩篱。</w:t>
      </w:r>
    </w:p>
    <w:p>
      <w:pPr>
        <w:pStyle w:val="5"/>
        <w:ind w:firstLine="0" w:firstLineChars="0"/>
        <w:outlineLvl w:val="1"/>
      </w:pPr>
      <w:bookmarkStart w:id="5" w:name="_Toc2893"/>
      <w:r>
        <w:rPr>
          <w:rFonts w:hint="eastAsia"/>
          <w:lang w:val="en-US" w:eastAsia="zh-CN"/>
        </w:rPr>
        <w:t>3</w:t>
      </w:r>
      <w:r>
        <w:rPr>
          <w:rFonts w:hint="eastAsia"/>
        </w:rPr>
        <w:t>未来市场趋势</w:t>
      </w:r>
      <w:bookmarkEnd w:id="5"/>
    </w:p>
    <w:p>
      <w:pPr>
        <w:ind w:firstLine="600"/>
      </w:pPr>
      <w:r>
        <w:rPr>
          <w:rFonts w:hint="eastAsia"/>
        </w:rPr>
        <w:t>本项目的目标是实现可信、公正透明和可追溯。传统的中心化农业食品追溯系统存在一系列问题。首先，信息不对称是一个重要障碍，因为信息通常由中心机构掌握，导致了信息的不透明。其次，参与方之间缺乏足够的信任，这限制了系统的可靠性和可信度。此外，中心化存储结构还存在数据被篡改的安全风险。</w:t>
      </w:r>
    </w:p>
    <w:p>
      <w:pPr>
        <w:ind w:firstLine="600"/>
      </w:pPr>
      <w:r>
        <w:rPr>
          <w:rFonts w:hint="eastAsia"/>
        </w:rPr>
        <w:t>因此，区块链技术与农业食品行业的深度融合是行业发展的必然趋势。使用区块链技术来构建农业食品追溯系统，不仅可以有效解决以上问题，还可以提高信息的可靠性和透明性，加强系统的安全性。</w:t>
      </w:r>
    </w:p>
    <w:p>
      <w:pPr>
        <w:pStyle w:val="4"/>
        <w:ind w:firstLine="0" w:firstLineChars="0"/>
        <w:outlineLvl w:val="0"/>
      </w:pPr>
      <w:bookmarkStart w:id="6" w:name="_Toc19676"/>
      <w:r>
        <w:rPr>
          <w:rFonts w:hint="eastAsia"/>
        </w:rPr>
        <w:t>（二）目标市场与客户</w:t>
      </w:r>
      <w:bookmarkEnd w:id="6"/>
    </w:p>
    <w:p>
      <w:pPr>
        <w:ind w:firstLine="600"/>
      </w:pPr>
      <w:r>
        <w:rPr>
          <w:rFonts w:hint="eastAsia"/>
        </w:rPr>
        <w:t>三农行业：</w:t>
      </w:r>
      <w:r>
        <w:rPr>
          <w:rFonts w:hint="eastAsia" w:ascii="仿宋" w:hAnsi="仿宋" w:cs="仿宋"/>
          <w:sz w:val="32"/>
          <w:szCs w:val="32"/>
        </w:rPr>
        <w:t>农村征信相关数据统计显示，全国已建立信用档案的农村人口只占25%左右，而已进行信用评定的只有约18%。农村信用社个人征信系统开发及电子化建设的滞后，制约了个人征信系统的建设。农村居民居住分散和众多的人口带来的巨大工作量与稀少专业技术人才产生矛盾，极大地制约了农信社业务的开展。另一方面，征信系统与金融机构的对接存在错位。新农村金融机构如村镇 银行，受机构级别、业务量等众多因素的影响未能正常接入征信系统，长期游离于社会征信体系</w:t>
      </w:r>
      <w:r>
        <w:rPr>
          <w:rFonts w:ascii="宋体" w:hAnsi="宋体" w:eastAsia="宋体" w:cs="宋体"/>
          <w:sz w:val="28"/>
          <w:szCs w:val="28"/>
        </w:rPr>
        <w:t>。</w:t>
      </w:r>
      <w:r>
        <w:rPr>
          <w:rFonts w:hint="eastAsia"/>
        </w:rPr>
        <w:t>三农目前仍属于弱势产业，在金融服务方来说风险较高，提供服务效益并不好，银行提供成本高、农业信贷融资在金融机构占比重尚小，有很大的市场前景，通过区块链金融帮助把分散孤立的高风险农户与大型可靠的农产品企业进行利益共享与风险共担，利用规范化的评级标准，使难以获得金融机构授信的</w:t>
      </w:r>
      <w:r>
        <w:rPr>
          <w:rFonts w:hint="eastAsia" w:ascii="仿宋" w:hAnsi="仿宋" w:cs="仿宋"/>
          <w:sz w:val="32"/>
          <w:szCs w:val="32"/>
        </w:rPr>
        <w:t>农户、中小农业企业、合作社、初加工的中小微企业等</w:t>
      </w:r>
      <w:r>
        <w:rPr>
          <w:rFonts w:hint="eastAsia"/>
        </w:rPr>
        <w:t>从劣质客户变成优质客户，提高农业区块链金融服务水平以及建立健全完备的金融体系、完备的金融服务，同时降低银行对中小型种植户、中小型农业加工商提供金融服务的风险。</w:t>
      </w:r>
    </w:p>
    <w:p>
      <w:pPr>
        <w:ind w:firstLine="0" w:firstLineChars="0"/>
      </w:pPr>
      <w:r>
        <w:drawing>
          <wp:inline distT="0" distB="0" distL="114300" distR="114300">
            <wp:extent cx="5314950" cy="3402965"/>
            <wp:effectExtent l="0" t="0" r="0" b="6985"/>
            <wp:docPr id="16" name="图片 16" descr="屏幕截图 2024-01-30 00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4-01-30 003710"/>
                    <pic:cNvPicPr>
                      <a:picLocks noChangeAspect="1"/>
                    </pic:cNvPicPr>
                  </pic:nvPicPr>
                  <pic:blipFill>
                    <a:blip r:embed="rId12"/>
                    <a:stretch>
                      <a:fillRect/>
                    </a:stretch>
                  </pic:blipFill>
                  <pic:spPr>
                    <a:xfrm>
                      <a:off x="0" y="0"/>
                      <a:ext cx="5314950" cy="3402965"/>
                    </a:xfrm>
                    <a:prstGeom prst="rect">
                      <a:avLst/>
                    </a:prstGeom>
                  </pic:spPr>
                </pic:pic>
              </a:graphicData>
            </a:graphic>
          </wp:inline>
        </w:drawing>
      </w:r>
    </w:p>
    <w:p>
      <w:pPr>
        <w:pStyle w:val="8"/>
        <w:ind w:firstLine="400"/>
      </w:pPr>
      <w:r>
        <w:rPr>
          <w:rFonts w:hint="eastAsia"/>
        </w:rPr>
        <w:t>图4 2018年至2022年商业银行涉农贷款投放情况</w:t>
      </w:r>
    </w:p>
    <w:p>
      <w:pPr>
        <w:ind w:firstLine="600"/>
      </w:pPr>
      <w:r>
        <w:rPr>
          <w:rFonts w:hint="eastAsia"/>
        </w:rPr>
        <w:t>大物流行业：包括供应链管理、物流、公路运输、仓储等，主要为小微型供应商和经销商提供便利，由于其可抵押资产规模小、财务不规范不健全、偿债能力弱等，通过传统金融机构获得融资难、价格贵的问题，利用区块链技术再加上本系统特有的信用评级系统使大物流行业企业提高风险信用程度，满足资金需求，从而扩大企业规模，提高企业竞争力。</w:t>
      </w:r>
    </w:p>
    <w:p>
      <w:pPr>
        <w:ind w:firstLine="600"/>
      </w:pPr>
      <w:r>
        <w:rPr>
          <w:rFonts w:hint="eastAsia"/>
        </w:rPr>
        <w:t>广大消费人群： 本项目将会提供优质、便宜、安全度更高的农产品，本项目还将有“1小时鲜食达”的服务对于一些时间相对紧张的客户，通过该服务提供农产品，在包装上也有溯源码来进行溯源让客户吃的放心、用的安心。</w:t>
      </w:r>
    </w:p>
    <w:p>
      <w:pPr>
        <w:pStyle w:val="4"/>
        <w:ind w:firstLine="0" w:firstLineChars="0"/>
        <w:outlineLvl w:val="0"/>
      </w:pPr>
      <w:bookmarkStart w:id="7" w:name="_Toc15598"/>
      <w:r>
        <w:rPr>
          <w:rFonts w:hint="eastAsia"/>
        </w:rPr>
        <w:t>（三）需求分析</w:t>
      </w:r>
      <w:bookmarkEnd w:id="7"/>
    </w:p>
    <w:p>
      <w:pPr>
        <w:pStyle w:val="5"/>
        <w:ind w:firstLine="0" w:firstLineChars="0"/>
        <w:outlineLvl w:val="1"/>
      </w:pPr>
      <w:bookmarkStart w:id="8" w:name="_Toc894576348"/>
      <w:bookmarkStart w:id="9" w:name="_Toc1850692043"/>
      <w:bookmarkStart w:id="10" w:name="_Toc22386"/>
      <w:bookmarkStart w:id="11" w:name="_Toc30119"/>
      <w:r>
        <w:rPr>
          <w:rFonts w:hint="eastAsia"/>
        </w:rPr>
        <w:t>1缺乏统一监管，“条”“块”分割严重</w:t>
      </w:r>
      <w:bookmarkEnd w:id="8"/>
      <w:bookmarkEnd w:id="9"/>
      <w:bookmarkEnd w:id="10"/>
      <w:bookmarkEnd w:id="11"/>
    </w:p>
    <w:p>
      <w:pPr>
        <w:ind w:firstLine="600"/>
      </w:pPr>
      <w:r>
        <w:rPr>
          <w:rFonts w:hint="eastAsia"/>
        </w:rPr>
        <w:t>我国农产品质量安全管理普遍存在多部门分割、地域分割的现象。农产品质量安全管理机构涉及农业、质检、工商、卫生等多个部门，每个部门都是农产品某个环节的监管主体，看似齐抓共管，实则容易造成“多头管理、无人负责”“分段管理、环节缺失”的局面。部门分割管理的模式还导致同质化追溯系统重复建设问题，出现了体现单一监管部门要求的“追溯孤岛”现象。尽管追溯系统已经在各个监管层级、各个涉农环节进行全面部署，但系统通常形式多样、缤纷复杂，缺乏跨系统的一致性、兼容性和可交换性。各级地方政府被要求对当地食品安全负总责，因此也构建了覆盖本地区的农产品监管系统以加强农产品质量安全管理；然而，面对大量源自外埠的农产品，地方政府难以有效管理、无法全过程监管。</w:t>
      </w:r>
    </w:p>
    <w:p>
      <w:pPr>
        <w:pStyle w:val="5"/>
        <w:ind w:firstLine="0" w:firstLineChars="0"/>
        <w:outlineLvl w:val="1"/>
      </w:pPr>
      <w:bookmarkStart w:id="12" w:name="_Toc22767"/>
      <w:bookmarkStart w:id="13" w:name="_Toc428023553"/>
      <w:bookmarkStart w:id="14" w:name="_Toc611668189"/>
      <w:bookmarkStart w:id="15" w:name="_Toc31517"/>
      <w:r>
        <w:rPr>
          <w:rFonts w:hint="eastAsia"/>
        </w:rPr>
        <w:t>2食品安全隐患严重，急需建立新食品安全监管体系</w:t>
      </w:r>
      <w:bookmarkEnd w:id="12"/>
      <w:bookmarkEnd w:id="13"/>
      <w:bookmarkEnd w:id="14"/>
      <w:bookmarkEnd w:id="15"/>
    </w:p>
    <w:p>
      <w:pPr>
        <w:ind w:firstLine="600"/>
      </w:pPr>
      <w:r>
        <w:rPr>
          <w:rFonts w:hint="eastAsia"/>
        </w:rPr>
        <w:t>由于食品生产行业的不断精细化与分工化的发展趋势，因此只要在食品的生产、加工、存储、运输以及销售环节当中的任何一个环节发生问题，都有可能引发食品安全隐患，所以现阶段的食品安全保障体系仍不能满足消费者对食品安全的需求，还需要借助信息时代下的互联网技术，将整个食品产业链的信息充分连接以供社会监督，实现食品由“田间到饭桌”的全程监管，即通过互联网技术建立食品安全可追溯体系，并将食品安全可追溯体系作为食品安全的披露工具，最终达到保障食品安全的目的。而区块链技术作为互联网时代下的最新技术，其去中心化、信息无法篡改以及底层开放等特性使信息更加公开透明，不仅消除了信息非对称性，扫除了消费者的信息盲点，还可以为我国食品溯源流通领域提供了全新的发展思路，并不断补充与完善我国食品安全监管体系。</w:t>
      </w:r>
      <w:bookmarkStart w:id="16" w:name="_Toc303034334"/>
      <w:bookmarkStart w:id="17" w:name="_Toc1869121468"/>
    </w:p>
    <w:p>
      <w:pPr>
        <w:pStyle w:val="5"/>
        <w:ind w:firstLine="0" w:firstLineChars="0"/>
        <w:outlineLvl w:val="1"/>
      </w:pPr>
      <w:bookmarkStart w:id="18" w:name="_Toc15497"/>
      <w:bookmarkStart w:id="19" w:name="_Toc220"/>
      <w:r>
        <w:rPr>
          <w:rFonts w:hint="eastAsia"/>
        </w:rPr>
        <w:t>3标准体系不健全，溯源标准不统一</w:t>
      </w:r>
      <w:bookmarkEnd w:id="18"/>
      <w:bookmarkEnd w:id="19"/>
    </w:p>
    <w:p>
      <w:pPr>
        <w:ind w:firstLine="600"/>
      </w:pPr>
      <w:r>
        <w:rPr>
          <w:rFonts w:hint="eastAsia"/>
        </w:rPr>
        <w:t>我国农产品质量安全追溯的标准规范起步较晚，受制于产业发展阶段和水平以及国家对农产品追溯产业的总体部署要求，既有标准规范的应用广度和深度远远落后于其他发达国家。多部门制定的标准缺少层级间对接，导致标准体系不健全。各部门、各行业以及商业公司相互独立地建设特殊品类的农产品追溯系统，但这些追溯系统并没有完全遵循国家标准化管理委员会发布的相关标准规范，或者使用了完全不同的追溯编码规则和标准体系，严重影响了追溯系统间的互联互通、追溯信息的交换共享，造成追溯系统社会化资源的明显浪费。</w:t>
      </w:r>
    </w:p>
    <w:p>
      <w:pPr>
        <w:ind w:firstLine="600"/>
      </w:pPr>
      <w:r>
        <w:rPr>
          <w:rFonts w:hint="eastAsia"/>
        </w:rPr>
        <w:t>此外，农产品、追溯性等基础概念的定义在不同法律法规和标准规范中尚存在内涵和外延界定方面的分歧；不同专家、不同部门对追溯概念理解也存在差异，如一些行业部门将各项资质的认证视为实现产品质量安全的追溯，甚至直接将追溯系统命名为认证系统或防伪系统。</w:t>
      </w:r>
    </w:p>
    <w:p>
      <w:pPr>
        <w:pStyle w:val="5"/>
        <w:ind w:firstLine="0" w:firstLineChars="0"/>
        <w:outlineLvl w:val="1"/>
      </w:pPr>
      <w:bookmarkStart w:id="20" w:name="_Toc1111"/>
      <w:bookmarkStart w:id="21" w:name="_Toc8393"/>
      <w:r>
        <w:rPr>
          <w:rFonts w:hint="eastAsia"/>
        </w:rPr>
        <w:t>4追溯信息缺乏宽度、深度和精度</w:t>
      </w:r>
      <w:bookmarkEnd w:id="16"/>
      <w:bookmarkEnd w:id="17"/>
      <w:bookmarkEnd w:id="20"/>
      <w:bookmarkEnd w:id="21"/>
    </w:p>
    <w:p>
      <w:pPr>
        <w:ind w:firstLine="600"/>
      </w:pPr>
      <w:r>
        <w:rPr>
          <w:rFonts w:hint="eastAsia"/>
        </w:rPr>
        <w:t>当前大部分追溯系统所提供的追溯信息非常不完整、不深入，呈现肤浅和破碎的局面，无法匹配消费者的实际需求。一般的农产品追溯系统仅能做到产地追溯和物流追溯，无法满足生产环境监测、生产过程监测、农产品加工监测等需求，对于农产品的批发、零售环节的追溯也无能为力。多部门分割监管的现状导致追溯系统无法或无权实现对农产品的生产销售进行全程、全面和精确的追溯。各种环境传感设备的价格较高，在农产品生产追溯中的应用深度还不够，如物联网设备停留在设施农业、智慧农业示范试点工程中，尚未广泛普及；大量农产品的追溯信息难以采集，无法做到快速更新。</w:t>
      </w:r>
    </w:p>
    <w:p>
      <w:pPr>
        <w:pStyle w:val="5"/>
        <w:ind w:firstLine="0" w:firstLineChars="0"/>
        <w:outlineLvl w:val="1"/>
      </w:pPr>
      <w:bookmarkStart w:id="22" w:name="_Toc933724360"/>
      <w:bookmarkStart w:id="23" w:name="_Toc1414324501"/>
      <w:bookmarkStart w:id="24" w:name="_Toc24749"/>
      <w:bookmarkStart w:id="25" w:name="_Toc18132"/>
      <w:r>
        <w:rPr>
          <w:rFonts w:hint="eastAsia"/>
        </w:rPr>
        <w:t>5追溯系统业务化运行能力不足</w:t>
      </w:r>
      <w:bookmarkEnd w:id="22"/>
      <w:bookmarkEnd w:id="23"/>
      <w:bookmarkEnd w:id="24"/>
      <w:bookmarkEnd w:id="25"/>
    </w:p>
    <w:p>
      <w:pPr>
        <w:ind w:firstLine="600"/>
      </w:pPr>
      <w:r>
        <w:rPr>
          <w:rFonts w:hint="eastAsia"/>
        </w:rPr>
        <w:t>各部门、各地区都开发了针对性的农产品追溯系统，但整体来看，这些追溯系统和追溯平台的服务领域和服务对象明显过窄，可持续服务能力偏弱，商业化运营能力明显不足，难以满足农产品安全流通的实际需要。社会化外部追溯系统主要采用政府主管部门组织和协调、直属事业单位负责建设实施、技术公司日常运行的方式，单向投资和建设难以形成农产品追溯的良性生态圈，未能考虑企业的盈利能力进而影响了企业参与的积极性，最终导致项目运行的不可持续性。</w:t>
      </w:r>
    </w:p>
    <w:p>
      <w:pPr>
        <w:pStyle w:val="5"/>
        <w:ind w:firstLine="0" w:firstLineChars="0"/>
        <w:outlineLvl w:val="1"/>
      </w:pPr>
      <w:bookmarkStart w:id="26" w:name="_Toc55399664"/>
      <w:bookmarkStart w:id="27" w:name="_Toc7292"/>
      <w:bookmarkStart w:id="28" w:name="_Toc26756"/>
      <w:bookmarkStart w:id="29" w:name="_Toc1442309891"/>
      <w:r>
        <w:rPr>
          <w:rFonts w:hint="eastAsia"/>
        </w:rPr>
        <w:t>6正循环、可持续追溯的生态远未建立</w:t>
      </w:r>
      <w:bookmarkEnd w:id="26"/>
      <w:bookmarkEnd w:id="27"/>
      <w:bookmarkEnd w:id="28"/>
      <w:bookmarkEnd w:id="29"/>
    </w:p>
    <w:p>
      <w:pPr>
        <w:ind w:firstLine="600"/>
      </w:pPr>
      <w:r>
        <w:rPr>
          <w:rFonts w:hint="eastAsia"/>
        </w:rPr>
        <w:t>对于追溯体系建设，消费者的支付意愿和支付能力是能否可持续的关键因素。从国内外经验看，消费者对于附加了质量安全和动物福利保证信息的农产品都有更高的支付意愿。在信息不对称状态下，消费者只能根据过往经验大致了解市场中的农产品质量安全水平，并且依据这个平均水平的预期价格来购买农产品；这就导致平均质量安全水平以上的农产品销售量减少而被迫退出农产品市场，并进一步引起市场中农产品安全水平的下降。这种“优汰劣胜”的逆向淘汰，致使市场价格扭曲，使得农产品市场呈现出“柠檬市场”特征，严重阻碍了正循环、可持续追溯生态的建立。</w:t>
      </w:r>
    </w:p>
    <w:p>
      <w:pPr>
        <w:pStyle w:val="4"/>
        <w:ind w:firstLine="0" w:firstLineChars="0"/>
        <w:outlineLvl w:val="0"/>
      </w:pPr>
      <w:bookmarkStart w:id="30" w:name="_Toc4649"/>
      <w:r>
        <w:rPr>
          <w:rFonts w:hint="eastAsia"/>
        </w:rPr>
        <w:t>（四）竞争对手情况分析</w:t>
      </w:r>
      <w:bookmarkEnd w:id="30"/>
    </w:p>
    <w:p>
      <w:pPr>
        <w:pStyle w:val="5"/>
        <w:ind w:firstLine="0" w:firstLineChars="0"/>
        <w:outlineLvl w:val="1"/>
      </w:pPr>
      <w:bookmarkStart w:id="31" w:name="_Toc19118"/>
      <w:r>
        <w:rPr>
          <w:rFonts w:hint="eastAsia"/>
        </w:rPr>
        <w:t>1金融科技企业</w:t>
      </w:r>
      <w:bookmarkEnd w:id="31"/>
    </w:p>
    <w:p>
      <w:pPr>
        <w:pStyle w:val="6"/>
        <w:ind w:firstLine="0" w:firstLineChars="0"/>
        <w:outlineLvl w:val="2"/>
      </w:pPr>
      <w:bookmarkStart w:id="32" w:name="_Toc22004"/>
      <w:r>
        <w:rPr>
          <w:rFonts w:hint="eastAsia"/>
        </w:rPr>
        <w:t>（1）众安科技：步步鸡</w:t>
      </w:r>
      <w:bookmarkEnd w:id="32"/>
    </w:p>
    <w:p>
      <w:pPr>
        <w:ind w:firstLine="600"/>
      </w:pPr>
      <w:r>
        <w:t>众安科技</w:t>
      </w:r>
      <w:r>
        <w:rPr>
          <w:rFonts w:hint="eastAsia"/>
        </w:rPr>
        <w:t>（</w:t>
      </w:r>
      <w:r>
        <w:t>众安信息技术服务有限公司</w:t>
      </w:r>
      <w:r>
        <w:rPr>
          <w:rFonts w:hint="eastAsia"/>
        </w:rPr>
        <w:t>）</w:t>
      </w:r>
      <w:r>
        <w:t>成立于2016年11月2日，是众安保险的全资子公司，希望向金融及大健康生态圈输送金融科技能力，并在今年5月份发布了国内首个基于区块链和人工智能等技术的云服务平台“安链云”，和伙伴共建、分享区块链、人工智能等前沿技术。</w:t>
      </w:r>
    </w:p>
    <w:p>
      <w:pPr>
        <w:ind w:firstLine="600"/>
      </w:pPr>
      <w:r>
        <w:t>2017年9月19日，众安科技和连陌科技、国元农业保险、沃朴物联、火堆公益、安徽寿县茶庵镇人民政府等达成合作，并在茶庵镇首站落地和推广金融科技扶贫养殖。</w:t>
      </w:r>
      <w:r>
        <w:rPr>
          <w:rFonts w:hint="eastAsia"/>
        </w:rPr>
        <w:t>步步鸡养殖整合了物联网、区块链、人工智能，以及具有国际专利的防伪技术，为每一只鸡都佩戴了物联网身份证——鸡牌。</w:t>
      </w:r>
    </w:p>
    <w:p>
      <w:pPr>
        <w:ind w:firstLine="600"/>
      </w:pPr>
      <w:r>
        <w:rPr>
          <w:rFonts w:hint="eastAsia"/>
        </w:rPr>
        <w:t>通过鸡牌能够自动收集鸡的位置、运动数据，并实时上传区块链。为了保证鸡牌不可复制，设备采用沃朴物联提供的国际专利的防伪技术，结合混沌学防伪、光学防伪等技术，一鸡一牌，拆卸即销毁。</w:t>
      </w:r>
    </w:p>
    <w:p>
      <w:pPr>
        <w:ind w:firstLine="600"/>
      </w:pPr>
      <w:r>
        <w:rPr>
          <w:rFonts w:hint="eastAsia"/>
        </w:rPr>
        <w:t>其中的区块链防伪标签融入了国密级算法、混沌原理、激光光学、手机APP智能动态图像扫描、云端数据比对等技术，难以仿制、复印和回收，保证了商品从源头到终端的唯一性。</w:t>
      </w:r>
    </w:p>
    <w:p>
      <w:pPr>
        <w:ind w:firstLine="600"/>
      </w:pPr>
      <w:r>
        <w:rPr>
          <w:rFonts w:hint="eastAsia"/>
        </w:rPr>
        <w:t>基于区块链不可篡改、物联网设备自动采集等特点，这套养鸡流程可以保证每只鸡从鸡苗到成鸡、从鸡场到餐桌的过程中，所有产生的数据都得到真实记录，实现防伪溯源。</w:t>
      </w:r>
    </w:p>
    <w:p>
      <w:pPr>
        <w:ind w:firstLine="600"/>
      </w:pPr>
      <w:r>
        <w:rPr>
          <w:rFonts w:hint="eastAsia"/>
        </w:rPr>
        <w:t>目前步步鸡已与安徽、河南、贵州、陕西、甘肃、海南等多个省市的200多家养殖场达成合作意向，2020年步步鸡落地全国2500家、10万亩养殖场，覆盖上千个贫困乡、村，养鸡总数将超过2300万只，并为农民创收27亿元，实现农户脱贫致富。</w:t>
      </w:r>
    </w:p>
    <w:p>
      <w:pPr>
        <w:ind w:firstLine="600"/>
      </w:pPr>
      <w:r>
        <w:t>步步鸡依托于区块链等金融科技打造信任经济的第一步。步步鸡是众安科技的整个产品防伪系列的一个项目，之后区块链溯源方案还可用于其他农业产品、奢侈品、工业品等产品的防伪溯源上，生态链条的各个环节也能够便捷可信地加入其中，包括制造、包装、物流、仓储等</w:t>
      </w:r>
      <w:r>
        <w:rPr>
          <w:rFonts w:hint="eastAsia"/>
        </w:rPr>
        <w:t>。</w:t>
      </w:r>
    </w:p>
    <w:p>
      <w:pPr>
        <w:pStyle w:val="6"/>
        <w:ind w:firstLine="0" w:firstLineChars="0"/>
        <w:outlineLvl w:val="2"/>
      </w:pPr>
      <w:bookmarkStart w:id="33" w:name="_Toc22034"/>
      <w:r>
        <w:rPr>
          <w:rFonts w:hint="eastAsia"/>
        </w:rPr>
        <w:t>（2）</w:t>
      </w:r>
      <w:r>
        <w:t>拜耳携手蚂蚁金服，共建农业区块链与价值链</w:t>
      </w:r>
      <w:bookmarkEnd w:id="33"/>
    </w:p>
    <w:p>
      <w:pPr>
        <w:ind w:firstLine="600"/>
      </w:pPr>
      <w:r>
        <w:t>拜耳作物科学是拜耳三大事业部之一，秉承拜耳集团“科技创造美好生活的使命”，拜耳作物科学提供从种子与性状、作物保护，到数字化技术与服务的综合解决方案。在中国，拜耳致力于将优秀解决方案引入中国，为中国种植者提供种子、农药、施药安全和环境保护方面的科学指导，如在作物生长过程中科学栽培、管理；防治病虫草害，使植株更健康；通过选择适合的施药器械，提高植保产品使用效率，减少浪费，保护环境。</w:t>
      </w:r>
    </w:p>
    <w:p>
      <w:pPr>
        <w:ind w:firstLine="600"/>
      </w:pPr>
      <w:r>
        <w:t>蚂蚁区块链成立于2016年，致力于打造自主研发的高性能、高安全、强隐私保护的联盟区块链技术和金融级区块链平台。包括商品溯源、公益溯源、跨境汇款、供应链金融和电子票据在内，蚂蚁区块链已经与多个行业融合，落地超过40个应用场景。</w:t>
      </w:r>
    </w:p>
    <w:p>
      <w:pPr>
        <w:ind w:firstLine="600"/>
      </w:pPr>
      <w:r>
        <w:rPr>
          <w:rFonts w:hint="eastAsia"/>
        </w:rPr>
        <w:t>2019年9月25日，拜耳作物科学与蚂蚁区块链在杭州签署战略合作意向书,使拜耳成为第一家共建农业区块链与价值链的农业公司。拜耳致力于提供可溯源的、数字化技术赋能的农产品监测与服务体系，提升农民种植水平，促进农民增产增收，为消费者提供优质安全的农产品，助力整个农业产业链升级。</w:t>
      </w:r>
    </w:p>
    <w:p>
      <w:pPr>
        <w:ind w:firstLine="600"/>
      </w:pPr>
      <w:r>
        <w:rPr>
          <w:rFonts w:hint="eastAsia"/>
        </w:rPr>
        <w:t>以拜耳示范园的砀山酥梨为例，使用过拜耳创新植保解决方案的果园产出优质砀山梨。在经过溯源验证后，这些梨可以直接进入天猫，面向消费者。由此，拜耳提供的优质农业技术和产品既提升了农产品品质，服务于新型职业农户，又满足了天猫商家和消费者对于高品质果品的需求，可谓实现了多赢。</w:t>
      </w:r>
    </w:p>
    <w:p>
      <w:pPr>
        <w:ind w:firstLine="600"/>
      </w:pPr>
      <w:r>
        <w:t>拜耳在农业方面全球领先的产品、产业链资源和全球领先的数字化农业种植和农艺技术</w:t>
      </w:r>
      <w:r>
        <w:rPr>
          <w:rFonts w:hint="eastAsia"/>
        </w:rPr>
        <w:t>，</w:t>
      </w:r>
      <w:r>
        <w:t>与蚂蚁金服业界领先的区块链技术及强大的营销、物流和金融资源相结合，通过实现种植生产过程数据化，共建农业区块链和价值链新生态。</w:t>
      </w:r>
    </w:p>
    <w:p>
      <w:pPr>
        <w:pStyle w:val="6"/>
        <w:ind w:firstLine="0" w:firstLineChars="0"/>
        <w:outlineLvl w:val="2"/>
      </w:pPr>
      <w:bookmarkStart w:id="34" w:name="_Toc28312"/>
      <w:r>
        <w:rPr>
          <w:rFonts w:hint="eastAsia"/>
        </w:rPr>
        <w:t>（3）优粮优信：国内首个区块链农业场景应用</w:t>
      </w:r>
      <w:bookmarkEnd w:id="34"/>
    </w:p>
    <w:p>
      <w:pPr>
        <w:ind w:firstLine="600"/>
      </w:pPr>
      <w:r>
        <w:t>“优粮优信”供应链金融服务平台，是河南省粮食和物资储备局批准由河南粮食产业投资担保有限公司与北京磁云数字科技有限公司合作开发，以粮食行业供应链为主线，以产业链深度融合应用场景为切入点，国内首例区块+金融服务+粮食的深度融合与创新应用，旨在为粮食产业发展提供高效便捷、公平稳定、安全可靠的服务环境，助力粮食产业供给侧结构性改革深化发展，有效解决中小企业贷款融资难、银行风控难、部门监管难等问题。</w:t>
      </w:r>
    </w:p>
    <w:p>
      <w:pPr>
        <w:ind w:firstLine="600"/>
      </w:pPr>
      <w:r>
        <w:t>“优粮优信”平台由智能化粮库、智能出入库系统、智能粮情监控系统等组成。通过该平台，可以生成标准电子仓单，并具备业务数据存证、多方账本共享、智能合约应用和粮食质量溯源等功能，从而实现全流程的可视化展示、资产监管可视化、风险管理可视化、数字资产可视化。在实际应用场景中，随着粮食入库，企业将生成的电子仓单质押给担保公司，以此向银行申请融资，可以实现资金秒到账，避免交易纠纷，从而有效解决粮食行业产业链中农民、粮贸商、收储企业、粮食加工企业、资金方等各个主体的痛点。</w:t>
      </w:r>
    </w:p>
    <w:p>
      <w:pPr>
        <w:ind w:firstLine="600"/>
      </w:pPr>
      <w:r>
        <w:t>“优粮优信”项目，</w:t>
      </w:r>
      <w:r>
        <w:rPr>
          <w:rFonts w:hint="eastAsia"/>
        </w:rPr>
        <w:t>解决了收粮</w:t>
      </w:r>
      <w:r>
        <w:t>公司资金需求量很大，单个企业的授信非常有限</w:t>
      </w:r>
      <w:r>
        <w:rPr>
          <w:rFonts w:hint="eastAsia"/>
        </w:rPr>
        <w:t>的问题。使得收粮</w:t>
      </w:r>
      <w:r>
        <w:t>公司</w:t>
      </w:r>
      <w:r>
        <w:rPr>
          <w:rFonts w:hint="eastAsia"/>
        </w:rPr>
        <w:t>在</w:t>
      </w:r>
      <w:r>
        <w:t>粮食收购期间，面对低廉的原粮价格无力收购，损失了粮源，损失了原粮的浮动利润，压缩了公司的利润空间</w:t>
      </w:r>
      <w:r>
        <w:rPr>
          <w:rFonts w:hint="eastAsia"/>
        </w:rPr>
        <w:t>以及</w:t>
      </w:r>
      <w:r>
        <w:t>融资难及农民卖粮难问题。</w:t>
      </w:r>
    </w:p>
    <w:p>
      <w:pPr>
        <w:ind w:firstLine="600"/>
      </w:pPr>
      <w:r>
        <w:t>“优粮优信”项目</w:t>
      </w:r>
      <w:r>
        <w:rPr>
          <w:rFonts w:hint="eastAsia"/>
        </w:rPr>
        <w:t>做到三个实现：</w:t>
      </w:r>
      <w:r>
        <w:t>实现在线预约售粮，减少农户排队等候时间；实现从车辆定位、过磅称重卸车、小麦质量检验、客户财务结算网上一体化；</w:t>
      </w:r>
      <w:r>
        <w:rPr>
          <w:rFonts w:hint="eastAsia"/>
        </w:rPr>
        <w:t>实现</w:t>
      </w:r>
      <w:r>
        <w:t>流程公开透明，反担保措施简单有效。</w:t>
      </w:r>
    </w:p>
    <w:p>
      <w:pPr>
        <w:pStyle w:val="5"/>
        <w:ind w:firstLine="0" w:firstLineChars="0"/>
        <w:outlineLvl w:val="1"/>
      </w:pPr>
      <w:bookmarkStart w:id="35" w:name="_Toc7764"/>
      <w:r>
        <w:rPr>
          <w:rFonts w:hint="eastAsia"/>
        </w:rPr>
        <w:t>2银行金融服务</w:t>
      </w:r>
      <w:bookmarkEnd w:id="35"/>
    </w:p>
    <w:p>
      <w:pPr>
        <w:pStyle w:val="6"/>
        <w:ind w:firstLine="0" w:firstLineChars="0"/>
        <w:outlineLvl w:val="2"/>
      </w:pPr>
      <w:bookmarkStart w:id="36" w:name="_Toc5987"/>
      <w:r>
        <w:rPr>
          <w:rFonts w:hint="eastAsia"/>
        </w:rPr>
        <w:t>（1）中国农业银行</w:t>
      </w:r>
      <w:bookmarkEnd w:id="36"/>
    </w:p>
    <w:p>
      <w:pPr>
        <w:ind w:firstLine="600"/>
      </w:pPr>
      <w:r>
        <w:t>农业银行重点投放“富民贷”、“惠农e贷”等特色涉农信贷产品，进一步扩大信贷支持服务的覆盖面，农村地区选择农村商超、农资店、便民服务中心等合作方设立“惠农通”服务点，通过“惠农通”电子机具为农民等客户提供综合性基础金融服务，拓展网点覆盖范围，对手机银行乡村版的功能进行补充和完善，实现集金融应用和增值服务于一体，中国农业银行将现代化科学技术与农业农村信息融合，推行“数字乡村”工程，将“数字乡村” 云端平台与手机银行、网上银行、人工网点、自助设备和“惠农通”服务网点相结合，进一步延伸金融服务触角；二是推出线上信贷产品。农业银行强化涉农数据运用，大力开展“惠农e贷”线上贷款， 无需抵押、额度循环，通过手机银行app实施线上全流程操作贷款，如图</w:t>
      </w:r>
      <w:r>
        <w:rPr>
          <w:rFonts w:hint="eastAsia"/>
        </w:rPr>
        <w:t>5</w:t>
      </w:r>
      <w:r>
        <w:t>所示，2022年线上化农户贷款 “惠农e贷”余额7,477亿元，增速37.3%</w:t>
      </w:r>
      <w:r>
        <w:rPr>
          <w:rFonts w:hint="eastAsia"/>
        </w:rPr>
        <w:t>，</w:t>
      </w:r>
      <w:r>
        <w:t>信贷发放效率、发放总量与客户体验大大提高</w:t>
      </w:r>
      <w:r>
        <w:rPr>
          <w:rFonts w:hint="eastAsia"/>
        </w:rPr>
        <w:t>。</w:t>
      </w:r>
    </w:p>
    <w:p>
      <w:pPr>
        <w:ind w:firstLine="0" w:firstLineChars="0"/>
        <w:jc w:val="center"/>
      </w:pPr>
      <w:r>
        <w:rPr>
          <w:rFonts w:hint="eastAsia"/>
        </w:rPr>
        <w:drawing>
          <wp:inline distT="0" distB="0" distL="114300" distR="114300">
            <wp:extent cx="4039235" cy="2674620"/>
            <wp:effectExtent l="0" t="0" r="12065" b="7620"/>
            <wp:docPr id="17" name="图片 17" descr="屏幕截图 2024-01-30 01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01-30 012836"/>
                    <pic:cNvPicPr>
                      <a:picLocks noChangeAspect="1"/>
                    </pic:cNvPicPr>
                  </pic:nvPicPr>
                  <pic:blipFill>
                    <a:blip r:embed="rId13"/>
                    <a:srcRect l="2561" t="3545" r="1347" b="13150"/>
                    <a:stretch>
                      <a:fillRect/>
                    </a:stretch>
                  </pic:blipFill>
                  <pic:spPr>
                    <a:xfrm>
                      <a:off x="0" y="0"/>
                      <a:ext cx="4039235" cy="2674620"/>
                    </a:xfrm>
                    <a:prstGeom prst="rect">
                      <a:avLst/>
                    </a:prstGeom>
                  </pic:spPr>
                </pic:pic>
              </a:graphicData>
            </a:graphic>
          </wp:inline>
        </w:drawing>
      </w:r>
    </w:p>
    <w:p>
      <w:pPr>
        <w:pStyle w:val="8"/>
        <w:ind w:firstLine="400"/>
      </w:pPr>
      <w:r>
        <w:rPr>
          <w:rFonts w:hint="eastAsia"/>
        </w:rPr>
        <w:t>图5 中国农业银行2018-2022年惠农e贷投放情况</w:t>
      </w:r>
    </w:p>
    <w:p>
      <w:pPr>
        <w:ind w:firstLine="600"/>
      </w:pPr>
      <w:r>
        <w:t>一是创新</w:t>
      </w:r>
      <w:r>
        <w:rPr>
          <w:rFonts w:hint="eastAsia"/>
        </w:rPr>
        <w:t>升级融合发展。</w:t>
      </w:r>
      <w:r>
        <w:t>当下，乡村振兴战略的实施已经取得了很大的成果，推动了乡村产业的发展，新产业、新业态在农村不断涌现，商业银行应根据产业特质，</w:t>
      </w:r>
      <w:r>
        <w:rPr>
          <w:rFonts w:hint="eastAsia"/>
        </w:rPr>
        <w:t>与本项目进行合作创新升级出适合农业种植全产业链</w:t>
      </w:r>
      <w:r>
        <w:t>的金融产品，如聚焦当地优势、特色产业，打造产业集群的整体授信模式，根据不同产业主体的创业成本、营销季节、回款周期、抵质押物特点制定差异化信贷产品以及配套金融服务；二是融合金融科技。</w:t>
      </w:r>
      <w:r>
        <w:rPr>
          <w:rFonts w:hint="eastAsia"/>
        </w:rPr>
        <w:t>通过本项目的区块链技术的</w:t>
      </w:r>
      <w:r>
        <w:t>支撑的惠农产品和服务，推动云计算和大数据技术与农业农村发展的深度融合，以农业农村的需求为基础，对金融产品进行升级创新,为各类乡村产业主体提供个性化金融服务，将银行系统和产业链核心企业对接，实施产业链信贷，深入对接数字乡村建设规划，创新推广智慧乡村综合服务平台，提供乡村智慧场景服务 与数字化管理工具，使信息与信贷融合，利用</w:t>
      </w:r>
      <w:r>
        <w:rPr>
          <w:rFonts w:hint="eastAsia"/>
        </w:rPr>
        <w:t>区块链技术</w:t>
      </w:r>
      <w:r>
        <w:t>的优势，来弥补网点布局、信息不对称等方面的不足，从而提高金融服务的效率和便利性。</w:t>
      </w:r>
    </w:p>
    <w:p>
      <w:pPr>
        <w:pStyle w:val="6"/>
        <w:ind w:firstLine="0" w:firstLineChars="0"/>
        <w:outlineLvl w:val="2"/>
      </w:pPr>
      <w:bookmarkStart w:id="37" w:name="_Toc30431"/>
      <w:r>
        <w:rPr>
          <w:rFonts w:hint="eastAsia"/>
        </w:rPr>
        <w:t>（2）中国工商银行</w:t>
      </w:r>
      <w:bookmarkEnd w:id="37"/>
    </w:p>
    <w:p>
      <w:pPr>
        <w:ind w:firstLine="600"/>
        <w:rPr>
          <w:rFonts w:ascii="仿宋" w:hAnsi="仿宋" w:cs="仿宋"/>
          <w:szCs w:val="30"/>
        </w:rPr>
      </w:pPr>
      <w:r>
        <w:rPr>
          <w:rFonts w:hint="eastAsia"/>
        </w:rPr>
        <w:t>中国工商银行在农业不同领域上提供不同的金融贷款，如种植领域的种植e贷、养猪领域的猪e贷和农贸领域的农贸贷等。我们以其中的种植e贷来进行举例。</w:t>
      </w:r>
      <w:r>
        <w:rPr>
          <w:rFonts w:hint="eastAsia" w:ascii="仿宋" w:hAnsi="仿宋" w:cs="仿宋"/>
          <w:szCs w:val="30"/>
        </w:rPr>
        <w:t>种植e贷是中国工商银行总行于2022年底基于土地权属、种植规模、农业保险等农业经营情况，同时结合农作物生产的各环节资金需求，为农业种植客户打造的专属融资产品。对于申请人的要求，申请人可以分为以下4类：农户或者家庭农场、农民专业合作社以及涉农小微企业的法定代表人，年龄在18（含）~65周岁（不含）之间，同时具备种植经验，拥有相应的土地经营权，信用良好。对于贷款期限、额度、利率以及办理方式，期限按照单个经营周期设置，一般不超过3年，最长5年；额度一般不超过300万，最高1000万（足值有效押品抵质押或强担保）；计息方式是按日计息，执行普惠型涉农贷款优惠利率，在LPR基础上加点合理确定；增信措施包括土地承包经营权、优质房产、担保公司担保、风险补偿基金等。总的来说，种植e贷场景适配度高、客户范围面广、业务额度大，一定程度上缓解了农业种植领域的融资难题。</w:t>
      </w:r>
    </w:p>
    <w:p>
      <w:pPr>
        <w:ind w:firstLine="600"/>
      </w:pPr>
      <w:r>
        <w:rPr>
          <w:rFonts w:hint="eastAsia"/>
        </w:rPr>
        <w:t>而在应用区块链上</w:t>
      </w:r>
      <w:r>
        <w:t>“工银e信”是中国工商银行根据产业链上优质企业真实贸易背景，在工银数据金融服务平台签 发的定时定额定向支付的电子付款承诺函，服务于 产业链优质企业及其上游各级供应商。主要经营模式如图</w:t>
      </w:r>
      <w:r>
        <w:rPr>
          <w:rFonts w:hint="eastAsia"/>
        </w:rPr>
        <w:t>3</w:t>
      </w:r>
      <w:r>
        <w:t>所示：</w:t>
      </w:r>
    </w:p>
    <w:p>
      <w:pPr>
        <w:ind w:firstLine="600"/>
      </w:pPr>
      <w:r>
        <w:rPr>
          <w:rFonts w:hint="eastAsia"/>
        </w:rPr>
        <w:drawing>
          <wp:inline distT="0" distB="0" distL="114300" distR="114300">
            <wp:extent cx="4789805" cy="1466850"/>
            <wp:effectExtent l="0" t="0" r="10795" b="0"/>
            <wp:docPr id="1" name="图片 1" descr="GFJM202302023_0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FJM202302023_02800"/>
                    <pic:cNvPicPr>
                      <a:picLocks noChangeAspect="1"/>
                    </pic:cNvPicPr>
                  </pic:nvPicPr>
                  <pic:blipFill>
                    <a:blip r:embed="rId14"/>
                    <a:stretch>
                      <a:fillRect/>
                    </a:stretch>
                  </pic:blipFill>
                  <pic:spPr>
                    <a:xfrm>
                      <a:off x="0" y="0"/>
                      <a:ext cx="4789805" cy="1466850"/>
                    </a:xfrm>
                    <a:prstGeom prst="rect">
                      <a:avLst/>
                    </a:prstGeom>
                  </pic:spPr>
                </pic:pic>
              </a:graphicData>
            </a:graphic>
          </wp:inline>
        </w:drawing>
      </w:r>
    </w:p>
    <w:p>
      <w:pPr>
        <w:pStyle w:val="8"/>
        <w:ind w:firstLine="400"/>
      </w:pPr>
      <w:r>
        <w:rPr>
          <w:rFonts w:hint="eastAsia"/>
        </w:rPr>
        <w:t xml:space="preserve">图6 </w:t>
      </w:r>
      <w:r>
        <w:t>“工银e信”</w:t>
      </w:r>
      <w:r>
        <w:rPr>
          <w:rFonts w:hint="eastAsia"/>
        </w:rPr>
        <w:t>主要经营模式</w:t>
      </w:r>
    </w:p>
    <w:p>
      <w:pPr>
        <w:ind w:firstLine="600"/>
      </w:pPr>
      <w:r>
        <w:t>核心企业在平台上传经交易买方确认的贸易合同及凭证信息，随后在平台签发电子付款数字信用凭证（工银e信）至上级供应商；供应商在该平台上接收核心企业签发或其下游买方流转的“工银e信”，供应商可以选择持有至到期获得资金，也可以关联合同、凭据等信息拆分流转至上级供应商，还可以将持有的“工银e信”向中国工商银行申请保理融资，工商银行在不动产登记中心进行该笔应收账款转让登记。“工银e信” 在流转过程中可被准确拆分</w:t>
      </w:r>
      <w:r>
        <w:rPr>
          <w:rFonts w:hint="eastAsia"/>
        </w:rPr>
        <w:t>、</w:t>
      </w:r>
      <w:r>
        <w:t>合并，也可随物流逆 向流转</w:t>
      </w:r>
      <w:r>
        <w:rPr>
          <w:rFonts w:hint="eastAsia"/>
        </w:rPr>
        <w:t>。</w:t>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3"/>
        <w:ind w:firstLine="0" w:firstLineChars="0"/>
        <w:outlineLvl w:val="0"/>
      </w:pPr>
      <w:bookmarkStart w:id="38" w:name="_Toc3615"/>
      <w:r>
        <w:rPr>
          <w:rFonts w:hint="eastAsia"/>
        </w:rPr>
        <w:t>三</w:t>
      </w:r>
      <w:r>
        <w:rPr>
          <w:rFonts w:hint="eastAsia"/>
          <w:lang w:val="en-US" w:eastAsia="zh-CN"/>
        </w:rPr>
        <w:t xml:space="preserve"> </w:t>
      </w:r>
      <w:r>
        <w:rPr>
          <w:rFonts w:hint="eastAsia"/>
        </w:rPr>
        <w:t>产品与服务介绍</w:t>
      </w:r>
      <w:bookmarkEnd w:id="38"/>
    </w:p>
    <w:p>
      <w:pPr>
        <w:pStyle w:val="3"/>
        <w:ind w:firstLine="0" w:firstLineChars="0"/>
        <w:outlineLvl w:val="0"/>
      </w:pPr>
      <w:bookmarkStart w:id="39" w:name="_Toc9781"/>
      <w:r>
        <w:rPr>
          <w:rFonts w:hint="eastAsia"/>
        </w:rPr>
        <w:t>（一）</w:t>
      </w:r>
      <w:r>
        <w:rPr>
          <w:rFonts w:hint="eastAsia"/>
          <w:lang w:val="en-US" w:eastAsia="zh-CN"/>
        </w:rPr>
        <w:t>农产品溯源</w:t>
      </w:r>
      <w:r>
        <w:rPr>
          <w:rFonts w:hint="eastAsia"/>
        </w:rPr>
        <w:t>系统核心技术</w:t>
      </w:r>
      <w:bookmarkEnd w:id="39"/>
    </w:p>
    <w:p>
      <w:pPr>
        <w:pStyle w:val="5"/>
        <w:ind w:firstLine="0" w:firstLineChars="0"/>
        <w:outlineLvl w:val="1"/>
      </w:pPr>
      <w:bookmarkStart w:id="40" w:name="_Toc1952"/>
      <w:r>
        <w:rPr>
          <w:rFonts w:hint="eastAsia"/>
        </w:rPr>
        <w:t>1</w:t>
      </w:r>
      <w:r>
        <w:rPr>
          <w:rFonts w:hint="eastAsia"/>
          <w:lang w:val="en-US" w:eastAsia="zh-CN"/>
        </w:rPr>
        <w:t xml:space="preserve"> </w:t>
      </w:r>
      <w:r>
        <w:rPr>
          <w:rFonts w:hint="eastAsia"/>
        </w:rPr>
        <w:t>区块链技术</w:t>
      </w:r>
      <w:bookmarkEnd w:id="40"/>
    </w:p>
    <w:p>
      <w:pPr>
        <w:ind w:firstLine="600"/>
      </w:pPr>
      <w:r>
        <w:rPr>
          <w:rFonts w:hint="eastAsia"/>
        </w:rPr>
        <w:t>区块链技术是一种利用加密算法将数据生成按时间顺序组成链的数据存储手段。一个区块是一个包含数据以及来自前一个区块的哈希信息的记录，这将导致一个代表其自身唯一哈希的值。区块链技术在农产品供应链中的好处，包括透明性、去中心化、可信任、可追溯性、信息共享、统一调度、节约交易成本、可信任的共识机制、合约自动执行、监控以及不可篡改。</w:t>
      </w:r>
    </w:p>
    <w:p>
      <w:pPr>
        <w:ind w:firstLine="0" w:firstLineChars="0"/>
        <w:jc w:val="center"/>
      </w:pPr>
      <w:r>
        <w:drawing>
          <wp:inline distT="0" distB="0" distL="114300" distR="114300">
            <wp:extent cx="4564380" cy="232156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rcRect r="-293" b="8095"/>
                    <a:stretch>
                      <a:fillRect/>
                    </a:stretch>
                  </pic:blipFill>
                  <pic:spPr>
                    <a:xfrm>
                      <a:off x="0" y="0"/>
                      <a:ext cx="4564380" cy="2321560"/>
                    </a:xfrm>
                    <a:prstGeom prst="rect">
                      <a:avLst/>
                    </a:prstGeom>
                    <a:noFill/>
                    <a:ln>
                      <a:noFill/>
                    </a:ln>
                  </pic:spPr>
                </pic:pic>
              </a:graphicData>
            </a:graphic>
          </wp:inline>
        </w:drawing>
      </w:r>
    </w:p>
    <w:p>
      <w:pPr>
        <w:pStyle w:val="8"/>
        <w:ind w:firstLine="400"/>
      </w:pPr>
      <w:r>
        <w:rPr>
          <w:rFonts w:hint="eastAsia"/>
        </w:rPr>
        <w:t>图7 区块链数据结构图</w:t>
      </w:r>
    </w:p>
    <w:p>
      <w:pPr>
        <w:ind w:firstLine="600"/>
      </w:pPr>
      <w:r>
        <w:rPr>
          <w:rFonts w:hint="eastAsia"/>
        </w:rPr>
        <w:t>区块链的数据结构如图7所示。区块链是由许多区块组成的，每个区块都包含一个区块头和一个区块体。区块头由前一个区块的哈希值、版本号、时间戳、随机数、Merkle树根和难度目标等元素组成，这些元素用于确保区块链的连续性和安全性。区块体中则记录着各种交易信息，包括交易的发起者、接收者、交易金额等。这些交易信息被打包成一个区块，通过哈希算法生成一个唯一的区块头，保证了区块链的不可篡改性和安全性。为了判断数据是否被篡改或受到攻击，区块链采用了</w:t>
      </w:r>
      <w:r>
        <w:rPr>
          <w:rFonts w:hint="eastAsia"/>
          <w:b/>
          <w:bCs/>
        </w:rPr>
        <w:t>Merkle树</w:t>
      </w:r>
      <w:r>
        <w:rPr>
          <w:rFonts w:hint="eastAsia"/>
        </w:rPr>
        <w:t>来验证区块链中的数据的完整性和一致性。Merkle树是一种二叉树结构，将所有交易信息按照一定规则进行哈希计算，最终得到一个根节点的哈希值。通过校验Merkle树的根节点，可以验证区块链中的数据是否被篡改。这种验证方式保证了区块链的数据不可篡改性和安全性。通过这种方式，区块链可以实现去中心化、不可篡改、安全可靠的特点。</w:t>
      </w:r>
    </w:p>
    <w:p>
      <w:pPr>
        <w:ind w:firstLine="600"/>
      </w:pPr>
      <w:r>
        <w:rPr>
          <w:rFonts w:hint="eastAsia"/>
        </w:rPr>
        <w:t>在“区块链+农业”中，项目团队开发</w:t>
      </w:r>
      <w:r>
        <w:rPr>
          <w:rFonts w:hint="eastAsia"/>
          <w:b/>
          <w:bCs/>
        </w:rPr>
        <w:t>账本式分布，降低</w:t>
      </w:r>
      <w:r>
        <w:rPr>
          <w:rFonts w:hint="eastAsia"/>
        </w:rPr>
        <w:t>企业在食品安全监管方面的</w:t>
      </w:r>
      <w:r>
        <w:rPr>
          <w:rFonts w:hint="eastAsia"/>
          <w:b/>
          <w:bCs/>
        </w:rPr>
        <w:t>成本</w:t>
      </w:r>
      <w:r>
        <w:rPr>
          <w:rFonts w:hint="eastAsia"/>
        </w:rPr>
        <w:t>，提高企业参与到国家食品安全管理中的积极性。对于规模较小、资本不足的中小微型农产品企业完全可以根据自身发展状况与国家要求，将自身生产的农产品信息通过</w:t>
      </w:r>
      <w:r>
        <w:rPr>
          <w:rFonts w:hint="eastAsia"/>
          <w:b/>
          <w:bCs/>
        </w:rPr>
        <w:t>开源API或者商业API</w:t>
      </w:r>
      <w:r>
        <w:rPr>
          <w:rFonts w:hint="eastAsia"/>
        </w:rPr>
        <w:t>对接，同样也可以完成信息的读取与存储，达到农产品安全追溯与监管的目的。凭借区块链技术有助于拓宽企业融资路径，解决中小微型农产品企业的融资难问题。同时，区块链存储数据的真实性可以帮助农产品企业提升信用，金融机构可以根据区块链存储数据对企业重新进行信用风险评级并开发相应的金融产品，拓宽中小微型企业的融资渠道。</w:t>
      </w:r>
    </w:p>
    <w:p>
      <w:pPr>
        <w:ind w:firstLine="600"/>
        <w:rPr>
          <w:rFonts w:hint="eastAsia"/>
        </w:rPr>
      </w:pPr>
      <w:r>
        <w:rPr>
          <w:rFonts w:hint="eastAsia"/>
        </w:rPr>
        <w:t>区块链技术以其独特的分布式账本结构，为数据的安全性和透明度提供了坚实的基础。这种技术通过一系列按顺序相连的数据块，形成了一个持续增长的链，每个区块都通过加密方法与前一个区块相连，确保了整个账本的不可篡改性。区块链的分布式特性意味着它不依赖于单一的存储位置，而是在网络中的多个节点上复制和共享，从而实现了数据的高度公开性和可验证性。这种无需第三方验证的信任机制，使得区块链成为溯源等需要高度透明和不可篡改记录的领域的理想选择。</w:t>
      </w:r>
    </w:p>
    <w:p>
      <w:pPr>
        <w:ind w:firstLine="600"/>
        <w:rPr>
          <w:rFonts w:hint="eastAsia"/>
        </w:rPr>
      </w:pPr>
      <w:r>
        <w:rPr>
          <w:rFonts w:hint="eastAsia"/>
        </w:rPr>
        <w:t>在区块链的分类中，根据访问权限和应用场景的不同，可以将其分为三种主要类型：</w:t>
      </w:r>
    </w:p>
    <w:p>
      <w:pPr>
        <w:ind w:firstLine="600"/>
        <w:rPr>
          <w:rFonts w:hint="eastAsia"/>
        </w:rPr>
      </w:pPr>
      <w:r>
        <w:rPr>
          <w:rFonts w:hint="eastAsia"/>
        </w:rPr>
        <w:t>1.公有链：对所有用户开放，任何节点都可以加入网络并参与数据的读写操作。</w:t>
      </w:r>
    </w:p>
    <w:p>
      <w:pPr>
        <w:ind w:firstLine="600"/>
        <w:rPr>
          <w:rFonts w:hint="eastAsia"/>
        </w:rPr>
      </w:pPr>
      <w:r>
        <w:rPr>
          <w:rFonts w:hint="eastAsia"/>
        </w:rPr>
        <w:t>2.联盟链：专为特定的组织或联盟设计，只有经过授权的节点才能加入网络，这些节点按照既定规则进行数据的读写。</w:t>
      </w:r>
    </w:p>
    <w:p>
      <w:pPr>
        <w:ind w:firstLine="600"/>
        <w:rPr>
          <w:rFonts w:hint="eastAsia"/>
        </w:rPr>
      </w:pPr>
      <w:r>
        <w:rPr>
          <w:rFonts w:hint="eastAsia"/>
        </w:rPr>
        <w:t>3.私有链：通常用于单一组织内部，只有获得授权的节点可以访问和操作，提供了更高级别的隐私和控制。</w:t>
      </w:r>
    </w:p>
    <w:p>
      <w:pPr>
        <w:ind w:firstLine="600"/>
        <w:rPr>
          <w:rFonts w:hint="eastAsia"/>
        </w:rPr>
      </w:pPr>
      <w:r>
        <w:rPr>
          <w:rFonts w:hint="eastAsia"/>
        </w:rPr>
        <w:t>在溯源系统的开发和测试阶段，私有链因其可控性强、易于管理的特点而被采用。而在系统投入生产环境后，为了实现更广泛的用户接入和数据共享，联盟链成为更合适的选择。在联盟链环境中，与溯源系统相关的用户通过授权后，可以上传数据到区块链，或查询区块链中的溯源信息，从而确保了数据的安全性和可访问性。通过这种方式，溯源系统能够为用户提供一个安全、透明且高效的数据管理平台。</w:t>
      </w:r>
    </w:p>
    <w:p>
      <w:pPr>
        <w:ind w:left="0" w:leftChars="0" w:firstLine="0" w:firstLineChars="0"/>
        <w:rPr>
          <w:rFonts w:hint="eastAsia" w:ascii="Arial" w:hAnsi="Arial" w:eastAsia="仿宋" w:cstheme="minorBidi"/>
          <w:b/>
          <w:kern w:val="2"/>
          <w:sz w:val="32"/>
          <w:szCs w:val="24"/>
          <w:lang w:val="en-US" w:eastAsia="zh-CN" w:bidi="ar-SA"/>
        </w:rPr>
      </w:pPr>
      <w:r>
        <w:rPr>
          <w:rFonts w:hint="eastAsia" w:ascii="Arial" w:hAnsi="Arial" w:eastAsia="仿宋" w:cstheme="minorBidi"/>
          <w:b/>
          <w:kern w:val="2"/>
          <w:sz w:val="32"/>
          <w:szCs w:val="24"/>
          <w:lang w:val="en-US" w:eastAsia="zh-CN" w:bidi="ar-SA"/>
        </w:rPr>
        <w:t>2以太坊技术</w:t>
      </w:r>
    </w:p>
    <w:p>
      <w:pPr>
        <w:ind w:firstLine="600"/>
        <w:rPr>
          <w:rFonts w:hint="eastAsia"/>
          <w:lang w:val="en-US" w:eastAsia="zh-CN"/>
        </w:rPr>
      </w:pPr>
      <w:r>
        <w:rPr>
          <w:rFonts w:hint="eastAsia"/>
          <w:lang w:val="en-US" w:eastAsia="zh-CN"/>
        </w:rPr>
        <w:t>以太坊代表了区块链技术在应用层面的一次重大创新，它超越了单纯的货币交易，引入了去中心化应用（DApps）的概念。作为一个开放的区块链平台，以太坊允许开发者构建和部署智能合约，这些自执行的合约能够根据预设的条件自动执行相关操作，极大地扩展了区块链的应用范围。</w:t>
      </w:r>
    </w:p>
    <w:p>
      <w:pPr>
        <w:ind w:firstLine="600"/>
        <w:rPr>
          <w:rFonts w:hint="eastAsia"/>
          <w:lang w:val="en-US" w:eastAsia="zh-CN"/>
        </w:rPr>
      </w:pPr>
      <w:r>
        <w:rPr>
          <w:rFonts w:hint="eastAsia"/>
          <w:lang w:val="en-US" w:eastAsia="zh-CN"/>
        </w:rPr>
        <w:t>智能合约在以太坊中扮演着核心角色，它们是存储在以太坊区块链上的程序，拥有自己的地址和存储空间。这些合约由函数和数据结构组成，可以通过发送交易来触发执行，从而实现预定的业务逻辑。智能合约的执行不依赖于任何中央权威，而是通过以太坊网络中的节点共同验证和执行，确保了合约的透明性和不可篡改性。</w:t>
      </w:r>
    </w:p>
    <w:p>
      <w:pPr>
        <w:ind w:firstLine="600"/>
        <w:rPr>
          <w:rFonts w:hint="eastAsia" w:ascii="Arial" w:hAnsi="Arial" w:eastAsia="仿宋" w:cstheme="minorBidi"/>
          <w:b/>
          <w:kern w:val="2"/>
          <w:sz w:val="32"/>
          <w:szCs w:val="24"/>
          <w:lang w:val="en-US" w:eastAsia="zh-CN" w:bidi="ar-SA"/>
        </w:rPr>
      </w:pPr>
      <w:r>
        <w:rPr>
          <w:rFonts w:hint="eastAsia"/>
          <w:lang w:val="en-US" w:eastAsia="zh-CN"/>
        </w:rPr>
        <w:t>以太坊平台的灵活性和智能合约的强大功能，为开发者提供了广阔的创新空间。通过使用Solidity等编程语言，开发者可以编写出能够响应各种事件和条件的智能合约，从而实现从简单的货币转账到复杂的去中心化自治组织（DAOs）等各种应用。以太坊的这一特性，使其成为了目前最受欢迎的去中心化应用开发平台之一。</w:t>
      </w:r>
    </w:p>
    <w:p>
      <w:pPr>
        <w:pStyle w:val="5"/>
        <w:ind w:firstLine="0" w:firstLineChars="0"/>
        <w:outlineLvl w:val="1"/>
      </w:pPr>
      <w:bookmarkStart w:id="41" w:name="_Toc19876"/>
      <w:r>
        <w:rPr>
          <w:rFonts w:hint="eastAsia"/>
        </w:rPr>
        <w:t>3智能合约</w:t>
      </w:r>
      <w:bookmarkEnd w:id="41"/>
    </w:p>
    <w:p>
      <w:pPr>
        <w:ind w:firstLine="612"/>
      </w:pPr>
      <w:r>
        <w:rPr>
          <w:rFonts w:hint="eastAsia"/>
          <w:b/>
          <w:bCs/>
        </w:rPr>
        <w:t>智能合约</w:t>
      </w:r>
      <w:r>
        <w:rPr>
          <w:rFonts w:hint="eastAsia"/>
        </w:rPr>
        <w:t>可以提高供应链中的自动化交易水平和效率，减少人为操作和降低人工差错率。它是一种在线交易的解决方案，为各类业务提供便利。智能合约作为一种技术，能够在区块链网络上实现对交易的信息和价值处理、存储和转移，从而允许进行可信交易，无需第三方参与。项目团队使用</w:t>
      </w:r>
      <w:r>
        <w:rPr>
          <w:rFonts w:hint="eastAsia"/>
          <w:b/>
          <w:bCs/>
        </w:rPr>
        <w:t>Hyperledger Fabric设计</w:t>
      </w:r>
      <w:r>
        <w:rPr>
          <w:rFonts w:hint="eastAsia"/>
        </w:rPr>
        <w:t>，在Hyperledger Fabric中，智能合约又称为链码，是上层应用程序和底层区块链系统之间的媒介。智能合约可操作账本状态数据并为应用层提供API接口，运行机制如图2.2所示：</w:t>
      </w:r>
    </w:p>
    <w:p>
      <w:pPr>
        <w:ind w:firstLine="0" w:firstLineChars="0"/>
        <w:jc w:val="center"/>
      </w:pPr>
      <w:r>
        <w:drawing>
          <wp:inline distT="0" distB="0" distL="114300" distR="114300">
            <wp:extent cx="4266565" cy="3063875"/>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rcRect l="4225" r="185" b="7478"/>
                    <a:stretch>
                      <a:fillRect/>
                    </a:stretch>
                  </pic:blipFill>
                  <pic:spPr>
                    <a:xfrm>
                      <a:off x="0" y="0"/>
                      <a:ext cx="4266565" cy="3063875"/>
                    </a:xfrm>
                    <a:prstGeom prst="rect">
                      <a:avLst/>
                    </a:prstGeom>
                    <a:noFill/>
                    <a:ln>
                      <a:noFill/>
                    </a:ln>
                  </pic:spPr>
                </pic:pic>
              </a:graphicData>
            </a:graphic>
          </wp:inline>
        </w:drawing>
      </w:r>
    </w:p>
    <w:p>
      <w:pPr>
        <w:pStyle w:val="8"/>
        <w:ind w:firstLine="400"/>
      </w:pPr>
      <w:r>
        <w:rPr>
          <w:rFonts w:hint="eastAsia"/>
        </w:rPr>
        <w:t>图8 智能合约运行机制</w:t>
      </w:r>
    </w:p>
    <w:p>
      <w:pPr>
        <w:ind w:firstLine="600"/>
      </w:pPr>
      <w:r>
        <w:rPr>
          <w:rFonts w:hint="eastAsia"/>
        </w:rPr>
        <w:t>智能合约的运行机制包括以下几个步骤：</w:t>
      </w:r>
    </w:p>
    <w:p>
      <w:pPr>
        <w:ind w:firstLine="600"/>
      </w:pPr>
      <w:r>
        <w:rPr>
          <w:rFonts w:hint="eastAsia"/>
        </w:rPr>
        <w:t>1.编写合约：开发人员编写智能合约，并将其部署到区块链网络中。</w:t>
      </w:r>
    </w:p>
    <w:p>
      <w:pPr>
        <w:ind w:firstLine="600"/>
      </w:pPr>
      <w:r>
        <w:rPr>
          <w:rFonts w:hint="eastAsia"/>
        </w:rPr>
        <w:t>2.发起交易：用户或应用程序创建交易并发送到区块链上，指定要执行的智能合约和必要信息。</w:t>
      </w:r>
    </w:p>
    <w:p>
      <w:pPr>
        <w:ind w:firstLine="600"/>
      </w:pPr>
      <w:r>
        <w:rPr>
          <w:rFonts w:hint="eastAsia"/>
        </w:rPr>
        <w:t>3.部署到网络：交易被放置在内存池中等待广播至网络中的矿工节点。</w:t>
      </w:r>
    </w:p>
    <w:p>
      <w:pPr>
        <w:bidi w:val="0"/>
        <w:outlineLvl w:val="1"/>
      </w:pPr>
      <w:bookmarkStart w:id="42" w:name="_Toc21487"/>
      <w:r>
        <w:rPr>
          <w:rFonts w:hint="eastAsia"/>
        </w:rPr>
        <w:t>4.挖矿：矿工节点收到交易后，将其放入新块中并开始挖掘。</w:t>
      </w:r>
      <w:bookmarkEnd w:id="42"/>
    </w:p>
    <w:p>
      <w:pPr>
        <w:ind w:firstLine="600"/>
      </w:pPr>
      <w:r>
        <w:rPr>
          <w:rFonts w:hint="eastAsia"/>
        </w:rPr>
        <w:t>5.验证合法性：矿工节点验证交易是否合法，符合智能合约规则和逻辑。如果合法，合约将被执行并自动执行后续操作。</w:t>
      </w:r>
    </w:p>
    <w:p>
      <w:pPr>
        <w:ind w:firstLine="600"/>
      </w:pPr>
      <w:r>
        <w:rPr>
          <w:rFonts w:hint="eastAsia"/>
        </w:rPr>
        <w:t>6.结算：执行结果广播到整个网络中的节点进行验证。交易被看作是“已选中”，成为区块链上的不可变记录。</w:t>
      </w:r>
    </w:p>
    <w:p>
      <w:pPr>
        <w:ind w:firstLine="600"/>
      </w:pPr>
      <w:r>
        <w:rPr>
          <w:rFonts w:hint="eastAsia"/>
        </w:rPr>
        <w:t>智能合约根据预设条件自动执行，使用状态机触发，需要外部数据时用预言机技术将链外数据发送到链上。</w:t>
      </w:r>
      <w:r>
        <w:rPr>
          <w:rFonts w:hint="eastAsia"/>
          <w:b/>
          <w:bCs/>
        </w:rPr>
        <w:t>Oracle预言机</w:t>
      </w:r>
      <w:r>
        <w:rPr>
          <w:rFonts w:hint="eastAsia"/>
        </w:rPr>
        <w:t>在区块链上提供外部数据，使得智能合约可以接收到来自现实世界的数据。解决方案是在区块链上提供一个Oracle合约，为用户智能合约提供所需的数据。在部署智能合约时，用户智能合约需要继承Oracle解析器，有一个预定义的数据格式标准。图9是Oracle的概念性架构。</w:t>
      </w:r>
    </w:p>
    <w:p>
      <w:pPr>
        <w:ind w:firstLine="0" w:firstLineChars="0"/>
        <w:jc w:val="center"/>
      </w:pPr>
    </w:p>
    <w:p>
      <w:pPr>
        <w:ind w:firstLine="0" w:firstLineChars="0"/>
        <w:jc w:val="center"/>
      </w:pPr>
      <w:r>
        <w:drawing>
          <wp:inline distT="0" distB="0" distL="114300" distR="114300">
            <wp:extent cx="4423410" cy="284099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7"/>
                    <a:srcRect b="6323"/>
                    <a:stretch>
                      <a:fillRect/>
                    </a:stretch>
                  </pic:blipFill>
                  <pic:spPr>
                    <a:xfrm>
                      <a:off x="0" y="0"/>
                      <a:ext cx="4423410" cy="2840990"/>
                    </a:xfrm>
                    <a:prstGeom prst="rect">
                      <a:avLst/>
                    </a:prstGeom>
                    <a:noFill/>
                    <a:ln>
                      <a:noFill/>
                    </a:ln>
                  </pic:spPr>
                </pic:pic>
              </a:graphicData>
            </a:graphic>
          </wp:inline>
        </w:drawing>
      </w:r>
    </w:p>
    <w:p>
      <w:pPr>
        <w:pStyle w:val="8"/>
        <w:ind w:firstLine="400"/>
        <w:rPr>
          <w:rFonts w:hint="eastAsia"/>
        </w:rPr>
      </w:pPr>
      <w:r>
        <w:rPr>
          <w:rFonts w:hint="eastAsia"/>
        </w:rPr>
        <w:t>图9 Oracle的概念性架构</w:t>
      </w:r>
    </w:p>
    <w:p>
      <w:pPr>
        <w:widowControl w:val="0"/>
        <w:numPr>
          <w:ilvl w:val="0"/>
          <w:numId w:val="0"/>
        </w:numPr>
        <w:jc w:val="both"/>
        <w:rPr>
          <w:rFonts w:hint="default"/>
          <w:lang w:val="en-US" w:eastAsia="zh-CN"/>
        </w:rPr>
      </w:pPr>
      <w:r>
        <w:rPr>
          <w:rFonts w:hint="eastAsia"/>
          <w:lang w:val="en-US" w:eastAsia="zh-CN"/>
        </w:rPr>
        <w:t>开发框架</w:t>
      </w:r>
    </w:p>
    <w:p>
      <w:pPr>
        <w:widowControl w:val="0"/>
        <w:numPr>
          <w:ilvl w:val="0"/>
          <w:numId w:val="0"/>
        </w:numPr>
        <w:jc w:val="both"/>
        <w:rPr>
          <w:rFonts w:hint="eastAsia" w:ascii="Arial" w:hAnsi="Arial" w:cstheme="minorBidi"/>
          <w:b/>
          <w:kern w:val="2"/>
          <w:sz w:val="32"/>
          <w:szCs w:val="24"/>
          <w:lang w:val="en-US" w:eastAsia="zh-CN" w:bidi="ar-SA"/>
        </w:rPr>
      </w:pPr>
      <w:r>
        <w:rPr>
          <w:rFonts w:hint="eastAsia" w:ascii="Arial" w:hAnsi="Arial" w:eastAsia="仿宋" w:cstheme="minorBidi"/>
          <w:b/>
          <w:kern w:val="2"/>
          <w:sz w:val="32"/>
          <w:szCs w:val="24"/>
          <w:lang w:val="en-US" w:eastAsia="zh-CN" w:bidi="ar-SA"/>
        </w:rPr>
        <w:t>4</w:t>
      </w:r>
      <w:r>
        <w:rPr>
          <w:rFonts w:hint="eastAsia" w:ascii="Arial" w:hAnsi="Arial" w:cstheme="minorBidi"/>
          <w:b/>
          <w:kern w:val="2"/>
          <w:sz w:val="32"/>
          <w:szCs w:val="24"/>
          <w:lang w:val="en-US" w:eastAsia="zh-CN" w:bidi="ar-SA"/>
        </w:rPr>
        <w:t>开发框架</w:t>
      </w:r>
    </w:p>
    <w:p>
      <w:pPr>
        <w:widowControl w:val="0"/>
        <w:numPr>
          <w:ilvl w:val="0"/>
          <w:numId w:val="0"/>
        </w:numPr>
        <w:ind w:firstLine="600" w:firstLineChars="200"/>
        <w:jc w:val="both"/>
        <w:rPr>
          <w:rFonts w:hint="eastAsia"/>
          <w:lang w:val="en-US" w:eastAsia="zh-CN"/>
        </w:rPr>
      </w:pPr>
      <w:r>
        <w:rPr>
          <w:rFonts w:hint="eastAsia"/>
          <w:lang w:val="en-US" w:eastAsia="zh-CN"/>
        </w:rPr>
        <w:t>在区块链应用开发领域，Truffle框架发挥着至关重要的作用。它是一个专为以太坊智能合约开发设计的综合性工具集，支持Solidity语言，为开发者提供了代码编译、智能合约部署、测试以及与区块链交互的一系列工具。Truffle的生态系统还包括Ganache，一个用于开发和测试的个人区块链服务器，以及Drizzle，一个状态更新前端库，它们共同构成了一个强大的开发平台。</w:t>
      </w:r>
    </w:p>
    <w:p>
      <w:pPr>
        <w:widowControl w:val="0"/>
        <w:numPr>
          <w:ilvl w:val="0"/>
          <w:numId w:val="0"/>
        </w:numPr>
        <w:ind w:firstLine="600" w:firstLineChars="200"/>
        <w:jc w:val="both"/>
        <w:rPr>
          <w:rFonts w:hint="eastAsia"/>
          <w:lang w:val="en-US" w:eastAsia="zh-CN"/>
        </w:rPr>
      </w:pPr>
      <w:r>
        <w:rPr>
          <w:rFonts w:hint="eastAsia"/>
          <w:lang w:val="en-US" w:eastAsia="zh-CN"/>
        </w:rPr>
        <w:t>Web3.js库则扮演着客户端与以太坊区块链交互的桥梁角色。它提供了一套丰富的API，允许开发者在JavaScript环境中与以太坊节点进行通信，执行交易、查询区块链数据等操作。Web3.js的引入，极大地简化了智能合约的调用过程，使得前端应用能够无缝地与区块链技术结合。</w:t>
      </w:r>
    </w:p>
    <w:p>
      <w:pPr>
        <w:widowControl w:val="0"/>
        <w:numPr>
          <w:ilvl w:val="0"/>
          <w:numId w:val="0"/>
        </w:numPr>
        <w:ind w:firstLine="600" w:firstLineChars="200"/>
        <w:jc w:val="both"/>
        <w:rPr>
          <w:rFonts w:hint="eastAsia"/>
          <w:lang w:val="en-US" w:eastAsia="zh-CN"/>
        </w:rPr>
      </w:pPr>
      <w:r>
        <w:rPr>
          <w:rFonts w:hint="eastAsia"/>
          <w:lang w:val="en-US" w:eastAsia="zh-CN"/>
        </w:rPr>
        <w:t>MetaMask则是以太坊生态中的另一个创新点。它是一个浏览器扩展程序，同时也具备了以太坊钱包的功能，允许用户直接在浏览器中管理他们的以太币和其他ERC-20标准的代币。通过MetaMask，用户可以轻松地与DApps进行交互，执行交易，而无需复杂的后端配置。它的用户友好性和便捷性，极大地推动了以太坊应用的普及。</w:t>
      </w:r>
    </w:p>
    <w:p/>
    <w:p>
      <w:pPr>
        <w:pStyle w:val="4"/>
        <w:numPr>
          <w:ilvl w:val="0"/>
          <w:numId w:val="1"/>
        </w:numPr>
        <w:ind w:firstLine="0" w:firstLineChars="0"/>
        <w:outlineLvl w:val="0"/>
        <w:rPr>
          <w:rFonts w:hint="eastAsia" w:ascii="Arial" w:hAnsi="Arial" w:eastAsia="黑体" w:cstheme="minorBidi"/>
          <w:b/>
          <w:kern w:val="2"/>
          <w:sz w:val="32"/>
          <w:szCs w:val="24"/>
          <w:lang w:val="en-US" w:eastAsia="zh-CN" w:bidi="ar-SA"/>
        </w:rPr>
      </w:pPr>
      <w:bookmarkStart w:id="43" w:name="_Toc30941"/>
      <w:r>
        <w:rPr>
          <w:rFonts w:hint="eastAsia" w:ascii="Arial" w:hAnsi="Arial" w:eastAsia="黑体" w:cstheme="minorBidi"/>
          <w:b/>
          <w:kern w:val="2"/>
          <w:sz w:val="32"/>
          <w:szCs w:val="24"/>
          <w:lang w:val="en-US" w:eastAsia="zh-CN" w:bidi="ar-SA"/>
        </w:rPr>
        <w:t>农产品溯源系统</w:t>
      </w:r>
      <w:bookmarkEnd w:id="43"/>
      <w:r>
        <w:rPr>
          <w:rFonts w:hint="eastAsia" w:ascii="Arial" w:hAnsi="Arial" w:eastAsia="黑体" w:cstheme="minorBidi"/>
          <w:b/>
          <w:kern w:val="2"/>
          <w:sz w:val="32"/>
          <w:szCs w:val="24"/>
          <w:lang w:val="en-US" w:eastAsia="zh-CN" w:bidi="ar-SA"/>
        </w:rPr>
        <w:t>设计</w:t>
      </w:r>
      <w:bookmarkStart w:id="44" w:name="_Toc23571"/>
    </w:p>
    <w:p>
      <w:pPr>
        <w:pStyle w:val="4"/>
        <w:numPr>
          <w:numId w:val="0"/>
        </w:numPr>
        <w:outlineLvl w:val="0"/>
        <w:rPr>
          <w:rFonts w:hint="default" w:ascii="Arial" w:hAnsi="Arial" w:eastAsia="仿宋" w:cs="Arial"/>
          <w:b/>
          <w:i w:val="0"/>
          <w:iCs w:val="0"/>
          <w:caps w:val="0"/>
          <w:color w:val="323232"/>
          <w:spacing w:val="0"/>
          <w:kern w:val="2"/>
          <w:sz w:val="32"/>
          <w:szCs w:val="24"/>
          <w:shd w:val="clear" w:fill="FFFFFF"/>
          <w:lang w:val="en-US" w:eastAsia="zh-CN" w:bidi="ar-SA"/>
        </w:rPr>
      </w:pPr>
      <w:r>
        <w:rPr>
          <w:rFonts w:hint="eastAsia" w:ascii="Arial" w:hAnsi="Arial" w:eastAsia="仿宋" w:cs="Arial"/>
          <w:b/>
          <w:i w:val="0"/>
          <w:iCs w:val="0"/>
          <w:caps w:val="0"/>
          <w:color w:val="323232"/>
          <w:spacing w:val="0"/>
          <w:kern w:val="2"/>
          <w:sz w:val="32"/>
          <w:szCs w:val="24"/>
          <w:shd w:val="clear" w:fill="FFFFFF"/>
          <w:lang w:val="en-US" w:eastAsia="zh-CN" w:bidi="ar-SA"/>
        </w:rPr>
        <w:t>1</w:t>
      </w:r>
      <w:bookmarkEnd w:id="44"/>
      <w:r>
        <w:rPr>
          <w:rFonts w:hint="default" w:ascii="Arial" w:hAnsi="Arial" w:eastAsia="仿宋" w:cs="Arial"/>
          <w:b/>
          <w:i w:val="0"/>
          <w:iCs w:val="0"/>
          <w:caps w:val="0"/>
          <w:color w:val="323232"/>
          <w:spacing w:val="0"/>
          <w:kern w:val="2"/>
          <w:sz w:val="32"/>
          <w:szCs w:val="24"/>
          <w:shd w:val="clear" w:fill="FFFFFF"/>
          <w:lang w:val="en-US" w:eastAsia="zh-CN" w:bidi="ar-SA"/>
        </w:rPr>
        <w:t>三层架构</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20" w:lineRule="atLeast"/>
        <w:ind w:left="0" w:right="0" w:firstLine="420"/>
        <w:rPr>
          <w:rFonts w:hint="default" w:ascii="Times New Roman" w:hAnsi="Times New Roman" w:eastAsia="仿宋" w:cstheme="minorBidi"/>
          <w:kern w:val="2"/>
          <w:sz w:val="30"/>
          <w:szCs w:val="24"/>
          <w:lang w:val="en-US" w:eastAsia="zh-CN" w:bidi="ar-SA"/>
        </w:rPr>
      </w:pPr>
      <w:r>
        <w:rPr>
          <w:rFonts w:hint="default" w:ascii="Times New Roman" w:hAnsi="Times New Roman" w:eastAsia="仿宋" w:cstheme="minorBidi"/>
          <w:kern w:val="2"/>
          <w:sz w:val="30"/>
          <w:szCs w:val="24"/>
          <w:lang w:val="en-US" w:eastAsia="zh-CN" w:bidi="ar-SA"/>
        </w:rPr>
        <w:t>本</w:t>
      </w:r>
      <w:r>
        <w:rPr>
          <w:rFonts w:hint="eastAsia" w:cstheme="minorBidi"/>
          <w:kern w:val="2"/>
          <w:sz w:val="30"/>
          <w:szCs w:val="24"/>
          <w:lang w:val="en-US" w:eastAsia="zh-CN" w:bidi="ar-SA"/>
        </w:rPr>
        <w:t>产品</w:t>
      </w:r>
      <w:r>
        <w:rPr>
          <w:rFonts w:hint="default" w:ascii="Times New Roman" w:hAnsi="Times New Roman" w:eastAsia="仿宋" w:cstheme="minorBidi"/>
          <w:kern w:val="2"/>
          <w:sz w:val="30"/>
          <w:szCs w:val="24"/>
          <w:lang w:val="en-US" w:eastAsia="zh-CN" w:bidi="ar-SA"/>
        </w:rPr>
        <w:t>中所涉及的溯源系统的</w:t>
      </w:r>
      <w:r>
        <w:rPr>
          <w:rFonts w:hint="default" w:ascii="Times New Roman" w:hAnsi="Times New Roman" w:eastAsia="仿宋" w:cstheme="minorBidi"/>
          <w:kern w:val="2"/>
          <w:sz w:val="30"/>
          <w:szCs w:val="24"/>
          <w:lang w:val="en-US" w:eastAsia="zh-CN" w:bidi="ar-SA"/>
        </w:rPr>
        <w:t>三层架构</w:t>
      </w:r>
      <w:r>
        <w:rPr>
          <w:rFonts w:hint="default" w:ascii="Times New Roman" w:hAnsi="Times New Roman" w:eastAsia="仿宋" w:cstheme="minorBidi"/>
          <w:kern w:val="2"/>
          <w:sz w:val="30"/>
          <w:szCs w:val="24"/>
          <w:lang w:val="en-US" w:eastAsia="zh-CN" w:bidi="ar-SA"/>
        </w:rPr>
        <w:t>如图所示。</w:t>
      </w:r>
    </w:p>
    <w:p>
      <w:pPr>
        <w:pStyle w:val="5"/>
        <w:ind w:firstLine="0" w:firstLineChars="0"/>
        <w:outlineLvl w:val="1"/>
      </w:pPr>
      <w:r>
        <w:rPr>
          <w:rFonts w:hint="default" w:ascii="Arial" w:hAnsi="Arial" w:cs="Arial"/>
          <w:i w:val="0"/>
          <w:iCs w:val="0"/>
          <w:caps w:val="0"/>
          <w:color w:val="323232"/>
          <w:spacing w:val="0"/>
          <w:sz w:val="16"/>
          <w:szCs w:val="16"/>
          <w:shd w:val="clear" w:fill="FFFFFF"/>
        </w:rPr>
        <w:drawing>
          <wp:inline distT="0" distB="0" distL="114300" distR="114300">
            <wp:extent cx="3712210" cy="3334385"/>
            <wp:effectExtent l="0" t="0" r="8890" b="5715"/>
            <wp:docPr id="1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8"/>
                    <pic:cNvPicPr>
                      <a:picLocks noChangeAspect="1"/>
                    </pic:cNvPicPr>
                  </pic:nvPicPr>
                  <pic:blipFill>
                    <a:blip r:embed="rId18"/>
                    <a:stretch>
                      <a:fillRect/>
                    </a:stretch>
                  </pic:blipFill>
                  <pic:spPr>
                    <a:xfrm>
                      <a:off x="0" y="0"/>
                      <a:ext cx="3712210" cy="3334385"/>
                    </a:xfrm>
                    <a:prstGeom prst="rect">
                      <a:avLst/>
                    </a:prstGeom>
                    <a:noFill/>
                    <a:ln w="9525">
                      <a:noFill/>
                    </a:ln>
                  </pic:spPr>
                </pic:pic>
              </a:graphicData>
            </a:graphic>
          </wp:inline>
        </w:drawing>
      </w:r>
    </w:p>
    <w:p>
      <w:pPr>
        <w:ind w:left="0" w:leftChars="0" w:firstLine="0" w:firstLineChars="0"/>
        <w:rPr>
          <w:rFonts w:hint="eastAsia"/>
          <w:lang w:val="en-US" w:eastAsia="zh-CN"/>
        </w:rPr>
      </w:pPr>
      <w:r>
        <w:rPr>
          <w:rFonts w:hint="eastAsia"/>
          <w:lang w:val="en-US" w:eastAsia="zh-CN"/>
        </w:rPr>
        <w:t>（1）基础架构由分布式和去中心化的数据持久化技术构成，该技术基于以太坊区块链，并采用SOLIDITY编程语言实现智能合约的开发。开发过程利用了Truffle框架，该框架为本地以太坊网络的开发和测试提供了必要的环境和工具。在测试阶段，我们部署并运行在以太坊的私有链Ganche上，以进行本地测试。</w:t>
      </w:r>
    </w:p>
    <w:p>
      <w:pPr>
        <w:ind w:left="0" w:leftChars="0" w:firstLine="0" w:firstLineChars="0"/>
        <w:rPr>
          <w:rFonts w:hint="eastAsia"/>
          <w:lang w:val="en-US" w:eastAsia="zh-CN"/>
        </w:rPr>
      </w:pPr>
      <w:r>
        <w:rPr>
          <w:rFonts w:hint="eastAsia"/>
          <w:lang w:val="en-US" w:eastAsia="zh-CN"/>
        </w:rPr>
        <w:t>（2）中间层扮演着数据存储与应用逻辑之间的桥梁角色，通过Node.js编写的中间件实现。该中间件使用Web3.js库与智能合约进行交互，从而为上层应用提供所需的API接口。通过这种方式，应用层能够与本地或远程的以太坊节点上的智能合约进行通信，实现基于以太坊技术的具体应用功能。</w:t>
      </w:r>
    </w:p>
    <w:p>
      <w:pPr>
        <w:ind w:left="0" w:leftChars="0" w:firstLine="0" w:firstLineChars="0"/>
      </w:pPr>
      <w:r>
        <w:rPr>
          <w:rFonts w:hint="eastAsia"/>
          <w:lang w:val="en-US" w:eastAsia="zh-CN"/>
        </w:rPr>
        <w:t>（3）最顶层是应用层，主要通过Vue.js框架开发了去中心化应用程序（DApp）。用户可以在支持以太坊的浏览器中，如通过Metamask扩展程序，运行并访问这些分布式应用。</w:t>
      </w:r>
    </w:p>
    <w:p>
      <w:pPr>
        <w:pStyle w:val="6"/>
        <w:ind w:firstLine="0" w:firstLineChars="0"/>
        <w:outlineLvl w:val="2"/>
        <w:rPr>
          <w:rFonts w:hint="default" w:ascii="Arial" w:hAnsi="Arial" w:cs="Arial"/>
          <w:i w:val="0"/>
          <w:iCs w:val="0"/>
          <w:caps w:val="0"/>
          <w:color w:val="323232"/>
          <w:spacing w:val="0"/>
          <w:sz w:val="16"/>
          <w:szCs w:val="16"/>
          <w:shd w:val="clear" w:fill="FFFFFF"/>
        </w:rPr>
      </w:pPr>
      <w:bookmarkStart w:id="45" w:name="_Toc4125"/>
      <w:r>
        <w:rPr>
          <w:rFonts w:hint="eastAsia"/>
          <w:lang w:val="en-US" w:eastAsia="zh-CN"/>
        </w:rPr>
        <w:t>2</w:t>
      </w:r>
      <w:bookmarkEnd w:id="45"/>
      <w:r>
        <w:rPr>
          <w:rFonts w:hint="default" w:ascii="Arial" w:hAnsi="Arial" w:cs="Arial"/>
          <w:i w:val="0"/>
          <w:iCs w:val="0"/>
          <w:caps w:val="0"/>
          <w:color w:val="323232"/>
          <w:spacing w:val="0"/>
          <w:shd w:val="clear" w:fill="FFFFFF"/>
        </w:rPr>
        <w:t>智能合约设计</w:t>
      </w:r>
    </w:p>
    <w:p>
      <w:pPr>
        <w:ind w:firstLine="600" w:firstLineChars="200"/>
        <w:jc w:val="left"/>
        <w:rPr>
          <w:rFonts w:hint="eastAsia"/>
        </w:rPr>
      </w:pPr>
      <w:r>
        <w:rPr>
          <w:rFonts w:hint="eastAsia"/>
        </w:rPr>
        <w:t>在本项目中，我们根据业务需求定制了多种智能合约，涉及人员管理的包括农户、消费者、零售商、分销商以及物流公司的智能合约，此外还有专门负责监管的智能合约。这些合约的核心功能是验证用户身份，确保账户属于授权用户，并处理用户的注册和资质申请等事务。特别是，监管部门的智能合约负责审批特定用户的资质申请。</w:t>
      </w:r>
    </w:p>
    <w:p>
      <w:pPr>
        <w:ind w:firstLine="600" w:firstLineChars="200"/>
        <w:jc w:val="left"/>
        <w:rPr>
          <w:rFonts w:hint="default" w:ascii="Arial" w:hAnsi="Arial" w:cs="Arial"/>
          <w:i w:val="0"/>
          <w:iCs w:val="0"/>
          <w:caps w:val="0"/>
          <w:color w:val="323232"/>
          <w:spacing w:val="0"/>
          <w:sz w:val="16"/>
          <w:szCs w:val="16"/>
          <w:shd w:val="clear" w:fill="FFFFFF"/>
        </w:rPr>
      </w:pPr>
      <w:r>
        <w:rPr>
          <w:rFonts w:hint="eastAsia"/>
        </w:rPr>
        <w:t>除了管理人员智能合约，项目还包括了支持农产品溯源的核心业务流程的供应链智能合约。一旦用户完成了角色验证，他们就能够执行与信息上链相关的操作。</w:t>
      </w:r>
      <w:r>
        <w:rPr>
          <w:rFonts w:hint="default" w:ascii="Arial" w:hAnsi="Arial" w:cs="Arial"/>
          <w:i w:val="0"/>
          <w:iCs w:val="0"/>
          <w:caps w:val="0"/>
          <w:color w:val="323232"/>
          <w:spacing w:val="0"/>
          <w:sz w:val="16"/>
          <w:szCs w:val="16"/>
          <w:shd w:val="clear" w:fill="FFFFFF"/>
        </w:rPr>
        <w:drawing>
          <wp:inline distT="0" distB="0" distL="114300" distR="114300">
            <wp:extent cx="4587240" cy="2727325"/>
            <wp:effectExtent l="0" t="0" r="10160" b="3175"/>
            <wp:docPr id="1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9"/>
                    <pic:cNvPicPr>
                      <a:picLocks noChangeAspect="1"/>
                    </pic:cNvPicPr>
                  </pic:nvPicPr>
                  <pic:blipFill>
                    <a:blip r:embed="rId19"/>
                    <a:stretch>
                      <a:fillRect/>
                    </a:stretch>
                  </pic:blipFill>
                  <pic:spPr>
                    <a:xfrm>
                      <a:off x="0" y="0"/>
                      <a:ext cx="4587240" cy="2727325"/>
                    </a:xfrm>
                    <a:prstGeom prst="rect">
                      <a:avLst/>
                    </a:prstGeom>
                    <a:noFill/>
                    <a:ln w="9525">
                      <a:noFill/>
                    </a:ln>
                  </pic:spPr>
                </pic:pic>
              </a:graphicData>
            </a:graphic>
          </wp:inline>
        </w:drawing>
      </w:r>
    </w:p>
    <w:p>
      <w:pPr>
        <w:ind w:firstLine="600" w:firstLineChars="200"/>
        <w:jc w:val="left"/>
        <w:rPr>
          <w:rFonts w:hint="default" w:ascii="Arial" w:hAnsi="Arial" w:cs="Arial"/>
          <w:i w:val="0"/>
          <w:iCs w:val="0"/>
          <w:caps w:val="0"/>
          <w:color w:val="323232"/>
          <w:spacing w:val="0"/>
          <w:sz w:val="16"/>
          <w:szCs w:val="16"/>
          <w:shd w:val="clear" w:fill="FFFFFF"/>
        </w:rPr>
      </w:pPr>
      <w:r>
        <w:rPr>
          <w:rFonts w:hint="default"/>
        </w:rPr>
        <w:t>农户需定期将农产品的原材料信息、化肥使用情况以及作物生长条件记录到区块链上。在农产品收获阶段，相关数据也需同步更新至链上。</w:t>
      </w:r>
    </w:p>
    <w:p>
      <w:pPr>
        <w:ind w:firstLine="600"/>
        <w:rPr>
          <w:rFonts w:hint="default"/>
        </w:rPr>
      </w:pPr>
      <w:r>
        <w:rPr>
          <w:rFonts w:hint="default"/>
        </w:rPr>
        <w:t>当农产品通过物流渠道送达至指定单位时，物流的详细信息将被记录并存储在区块链中。</w:t>
      </w:r>
    </w:p>
    <w:p>
      <w:pPr>
        <w:ind w:firstLine="600"/>
        <w:rPr>
          <w:rFonts w:hint="default"/>
        </w:rPr>
      </w:pPr>
      <w:r>
        <w:rPr>
          <w:rFonts w:hint="default"/>
        </w:rPr>
        <w:t>零售商在将农产品上架销售之前，会先对产品信息进行登记，并确保这些信息被添加至区块链。</w:t>
      </w:r>
    </w:p>
    <w:p>
      <w:pPr>
        <w:ind w:firstLine="600"/>
        <w:rPr>
          <w:rFonts w:hint="default"/>
        </w:rPr>
      </w:pPr>
      <w:r>
        <w:rPr>
          <w:rFonts w:hint="default"/>
        </w:rPr>
        <w:t>消费者可以通过扫描农产品上的溯源二维码，追溯产品从生产、运输到销售的全链条信息。</w:t>
      </w:r>
    </w:p>
    <w:p>
      <w:pPr>
        <w:ind w:firstLine="600"/>
        <w:rPr>
          <w:rFonts w:hint="eastAsia"/>
        </w:rPr>
      </w:pPr>
      <w:r>
        <w:rPr>
          <w:rFonts w:hint="default"/>
        </w:rPr>
        <w:t>监管部门负责对系统中的个人信息和单位资质进行验证，同时对产品进行全程的溯源监管，并在发现问题产品时进行追踪和处理。</w:t>
      </w:r>
    </w:p>
    <w:p>
      <w:pPr>
        <w:pStyle w:val="4"/>
        <w:numPr>
          <w:ilvl w:val="0"/>
          <w:numId w:val="1"/>
        </w:numPr>
        <w:ind w:firstLine="0" w:firstLineChars="0"/>
        <w:outlineLvl w:val="0"/>
        <w:rPr>
          <w:rFonts w:hint="default" w:ascii="Arial" w:hAnsi="Arial" w:eastAsia="黑体" w:cstheme="minorBidi"/>
          <w:b/>
          <w:kern w:val="2"/>
          <w:sz w:val="32"/>
          <w:szCs w:val="24"/>
          <w:lang w:val="en-US" w:eastAsia="zh-CN" w:bidi="ar-SA"/>
        </w:rPr>
      </w:pPr>
      <w:bookmarkStart w:id="127" w:name="_GoBack"/>
      <w:bookmarkEnd w:id="127"/>
      <w:r>
        <w:rPr>
          <w:rFonts w:hint="eastAsia" w:ascii="Arial" w:hAnsi="Arial" w:eastAsia="黑体" w:cstheme="minorBidi"/>
          <w:b/>
          <w:kern w:val="2"/>
          <w:sz w:val="32"/>
          <w:szCs w:val="24"/>
          <w:lang w:val="en-US" w:eastAsia="zh-CN" w:bidi="ar-SA"/>
        </w:rPr>
        <w:t>农产品溯源</w:t>
      </w:r>
      <w:r>
        <w:rPr>
          <w:rFonts w:hint="default" w:ascii="Arial" w:hAnsi="Arial" w:eastAsia="黑体" w:cstheme="minorBidi"/>
          <w:b/>
          <w:kern w:val="2"/>
          <w:sz w:val="32"/>
          <w:szCs w:val="24"/>
          <w:lang w:val="en-US" w:eastAsia="zh-CN" w:bidi="ar-SA"/>
        </w:rPr>
        <w:t>系统实现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eastAsia="仿宋"/>
          <w:lang w:eastAsia="zh-CN"/>
        </w:rPr>
      </w:pPr>
      <w:r>
        <w:rPr>
          <w:rFonts w:hint="eastAsia" w:ascii="Arial" w:hAnsi="Arial" w:cs="Arial"/>
          <w:i w:val="0"/>
          <w:iCs w:val="0"/>
          <w:caps w:val="0"/>
          <w:color w:val="323232"/>
          <w:spacing w:val="0"/>
          <w:shd w:val="clear" w:fill="FFFFFF"/>
          <w:lang w:val="en-US" w:eastAsia="zh-CN"/>
        </w:rPr>
        <w:t>1</w:t>
      </w:r>
      <w:r>
        <w:rPr>
          <w:rFonts w:hint="default" w:ascii="Arial" w:hAnsi="Arial" w:cs="Arial"/>
          <w:i w:val="0"/>
          <w:iCs w:val="0"/>
          <w:caps w:val="0"/>
          <w:color w:val="323232"/>
          <w:spacing w:val="0"/>
          <w:shd w:val="clear" w:fill="FFFFFF"/>
        </w:rPr>
        <w:t>系统前台</w:t>
      </w:r>
    </w:p>
    <w:p>
      <w:pPr>
        <w:ind w:firstLine="600"/>
        <w:rPr>
          <w:rFonts w:hint="eastAsia"/>
          <w:lang w:eastAsia="zh-CN"/>
        </w:rPr>
      </w:pPr>
      <w:r>
        <w:rPr>
          <w:rFonts w:hint="eastAsia"/>
          <w:lang w:eastAsia="zh-CN"/>
        </w:rPr>
        <w:t>（</w:t>
      </w:r>
      <w:r>
        <w:rPr>
          <w:rFonts w:hint="eastAsia"/>
          <w:lang w:val="en-US" w:eastAsia="zh-CN"/>
        </w:rPr>
        <w:t>1</w:t>
      </w:r>
      <w:r>
        <w:rPr>
          <w:rFonts w:hint="eastAsia"/>
          <w:lang w:eastAsia="zh-CN"/>
        </w:rPr>
        <w:t>）主界面功能概览</w:t>
      </w:r>
    </w:p>
    <w:p>
      <w:pPr>
        <w:ind w:firstLine="600"/>
      </w:pPr>
      <w:r>
        <w:rPr>
          <w:rFonts w:hint="eastAsia"/>
          <w:lang w:eastAsia="zh-CN"/>
        </w:rPr>
        <w:t>农产品溯源系统的用户界面由三个主要部分组成：用户登录（非管理员）、用户注册（涵盖不同用户角色）以及溯源信息的查询。新用户在登录界面通过点击注册链接进入注册流程，需提供用户名、电子邮件地址和密码等信息以完成账户创建。注册完成后，用户在登录界面输入相应的用户名、密码和验证码，通过系统验证即可进入系统。</w:t>
      </w:r>
    </w:p>
    <w:p>
      <w:pPr>
        <w:numPr>
          <w:ilvl w:val="0"/>
          <w:numId w:val="2"/>
        </w:numPr>
        <w:ind w:firstLine="420" w:firstLineChars="0"/>
        <w:jc w:val="left"/>
        <w:rPr>
          <w:rFonts w:hint="eastAsia"/>
          <w:lang w:eastAsia="zh-CN"/>
        </w:rPr>
      </w:pPr>
      <w:r>
        <w:rPr>
          <w:rFonts w:hint="eastAsia"/>
          <w:lang w:eastAsia="zh-CN"/>
        </w:rPr>
        <w:t>用户资料完善</w:t>
      </w:r>
    </w:p>
    <w:p>
      <w:pPr>
        <w:numPr>
          <w:numId w:val="0"/>
        </w:numPr>
        <w:ind w:firstLine="420" w:firstLineChars="0"/>
        <w:jc w:val="left"/>
        <w:rPr>
          <w:rFonts w:hint="eastAsia"/>
          <w:lang w:eastAsia="zh-CN"/>
        </w:rPr>
      </w:pPr>
      <w:r>
        <w:rPr>
          <w:rFonts w:hint="eastAsia"/>
          <w:lang w:eastAsia="zh-CN"/>
        </w:rPr>
        <w:t>首次登录后，新用户需根据系统提示补充个人信息。不同用户角色所需填写的信息有所差异。例如，消费者用户需要输入姓名、性别和年龄等个人信息，保存后即可使用系统的查询功能。而其他用户角色则需提供公司名称、地址、联系人信息以及主要经营的产品类型，提交并通过审核后，即可利用系统进行产品溯源信息的上链和查询操作。</w:t>
      </w:r>
    </w:p>
    <w:p>
      <w:pPr>
        <w:numPr>
          <w:numId w:val="0"/>
        </w:numPr>
        <w:jc w:val="left"/>
        <w:rPr>
          <w:rFonts w:hint="eastAsia"/>
          <w:lang w:eastAsia="zh-CN"/>
        </w:rPr>
      </w:pPr>
      <w:r>
        <w:rPr>
          <w:rFonts w:hint="eastAsia"/>
          <w:lang w:eastAsia="zh-CN"/>
        </w:rPr>
        <w:t>（</w:t>
      </w:r>
      <w:r>
        <w:rPr>
          <w:rFonts w:hint="eastAsia"/>
          <w:lang w:val="en-US" w:eastAsia="zh-CN"/>
        </w:rPr>
        <w:t>3</w:t>
      </w:r>
      <w:r>
        <w:rPr>
          <w:rFonts w:hint="eastAsia"/>
          <w:lang w:eastAsia="zh-CN"/>
        </w:rPr>
        <w:t>）溯源信息检索</w:t>
      </w:r>
    </w:p>
    <w:p>
      <w:pPr>
        <w:numPr>
          <w:numId w:val="0"/>
        </w:numPr>
        <w:ind w:firstLine="720" w:firstLineChars="240"/>
        <w:jc w:val="left"/>
        <w:rPr>
          <w:rFonts w:hint="default"/>
          <w:lang w:val="en-US" w:eastAsia="zh-CN"/>
        </w:rPr>
      </w:pPr>
      <w:r>
        <w:rPr>
          <w:rFonts w:hint="eastAsia"/>
          <w:lang w:eastAsia="zh-CN"/>
        </w:rPr>
        <w:t>用户可以在系统的溯源查询界面通过输入产品的二维码信息来检索。点击查询按钮后，系统将展示该产品的完整溯源记录。</w:t>
      </w:r>
    </w:p>
    <w:p>
      <w:pPr>
        <w:numPr>
          <w:numId w:val="0"/>
        </w:numPr>
        <w:jc w:val="left"/>
        <w:rPr>
          <w:rFonts w:hint="eastAsia"/>
          <w:lang w:eastAsia="zh-CN"/>
        </w:rPr>
      </w:pPr>
      <w:r>
        <w:rPr>
          <w:rFonts w:hint="default" w:ascii="Arial" w:hAnsi="Arial" w:cs="Arial"/>
          <w:i w:val="0"/>
          <w:iCs w:val="0"/>
          <w:caps w:val="0"/>
          <w:color w:val="323232"/>
          <w:spacing w:val="0"/>
          <w:sz w:val="16"/>
          <w:szCs w:val="16"/>
          <w:shd w:val="clear" w:fill="FFFFFF"/>
        </w:rPr>
        <w:drawing>
          <wp:inline distT="0" distB="0" distL="114300" distR="114300">
            <wp:extent cx="5092700" cy="5094605"/>
            <wp:effectExtent l="0" t="0" r="0" b="10795"/>
            <wp:docPr id="2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60"/>
                    <pic:cNvPicPr>
                      <a:picLocks noChangeAspect="1"/>
                    </pic:cNvPicPr>
                  </pic:nvPicPr>
                  <pic:blipFill>
                    <a:blip r:embed="rId20"/>
                    <a:stretch>
                      <a:fillRect/>
                    </a:stretch>
                  </pic:blipFill>
                  <pic:spPr>
                    <a:xfrm>
                      <a:off x="0" y="0"/>
                      <a:ext cx="5092700" cy="5094605"/>
                    </a:xfrm>
                    <a:prstGeom prst="rect">
                      <a:avLst/>
                    </a:prstGeom>
                    <a:noFill/>
                    <a:ln w="9525">
                      <a:noFill/>
                    </a:ln>
                  </pic:spPr>
                </pic:pic>
              </a:graphicData>
            </a:graphic>
          </wp:inline>
        </w:drawing>
      </w:r>
    </w:p>
    <w:p>
      <w:pPr>
        <w:pStyle w:val="3"/>
        <w:ind w:left="0" w:leftChars="0" w:firstLine="0" w:firstLineChars="0"/>
        <w:outlineLvl w:val="0"/>
        <w:rPr>
          <w:rFonts w:hint="eastAsia" w:ascii="Arial" w:hAnsi="Arial" w:eastAsia="仿宋" w:cs="Arial"/>
          <w:b/>
          <w:i w:val="0"/>
          <w:iCs w:val="0"/>
          <w:caps w:val="0"/>
          <w:color w:val="323232"/>
          <w:spacing w:val="0"/>
          <w:kern w:val="2"/>
          <w:sz w:val="32"/>
          <w:szCs w:val="24"/>
          <w:shd w:val="clear" w:fill="FFFFFF"/>
          <w:lang w:val="en-US" w:eastAsia="zh-CN" w:bidi="ar-SA"/>
        </w:rPr>
      </w:pPr>
      <w:bookmarkStart w:id="46" w:name="_Toc18"/>
      <w:r>
        <w:rPr>
          <w:rFonts w:hint="eastAsia" w:eastAsia="仿宋" w:cs="Arial"/>
          <w:b/>
          <w:i w:val="0"/>
          <w:iCs w:val="0"/>
          <w:caps w:val="0"/>
          <w:color w:val="323232"/>
          <w:spacing w:val="0"/>
          <w:kern w:val="2"/>
          <w:sz w:val="32"/>
          <w:szCs w:val="24"/>
          <w:shd w:val="clear" w:fill="FFFFFF"/>
          <w:lang w:val="en-US" w:eastAsia="zh-CN" w:bidi="ar-SA"/>
        </w:rPr>
        <w:t>4</w:t>
      </w:r>
      <w:r>
        <w:rPr>
          <w:rFonts w:hint="eastAsia" w:ascii="Arial" w:hAnsi="Arial" w:eastAsia="仿宋" w:cs="Arial"/>
          <w:b/>
          <w:i w:val="0"/>
          <w:iCs w:val="0"/>
          <w:caps w:val="0"/>
          <w:color w:val="323232"/>
          <w:spacing w:val="0"/>
          <w:kern w:val="2"/>
          <w:sz w:val="32"/>
          <w:szCs w:val="24"/>
          <w:shd w:val="clear" w:fill="FFFFFF"/>
          <w:lang w:val="en-US" w:eastAsia="zh-CN" w:bidi="ar-SA"/>
        </w:rPr>
        <w:t>系统后台</w:t>
      </w:r>
    </w:p>
    <w:p>
      <w:pPr>
        <w:jc w:val="left"/>
        <w:rPr>
          <w:rFonts w:hint="eastAsia" w:ascii="Arial" w:hAnsi="Arial" w:cs="Arial"/>
          <w:b/>
          <w:i w:val="0"/>
          <w:iCs w:val="0"/>
          <w:caps w:val="0"/>
          <w:color w:val="323232"/>
          <w:spacing w:val="0"/>
          <w:kern w:val="2"/>
          <w:sz w:val="32"/>
          <w:szCs w:val="24"/>
          <w:shd w:val="clear" w:fill="FFFFFF"/>
          <w:lang w:val="en-US" w:eastAsia="zh-CN" w:bidi="ar-SA"/>
        </w:rPr>
      </w:pPr>
      <w:r>
        <w:rPr>
          <w:rFonts w:hint="eastAsia"/>
          <w:lang w:val="en-US" w:eastAsia="zh-CN"/>
        </w:rPr>
        <w:t>（</w:t>
      </w:r>
      <w:r>
        <w:rPr>
          <w:rFonts w:hint="eastAsia"/>
          <w:lang w:val="en-US" w:eastAsia="zh-CN"/>
        </w:rPr>
        <w:t>1）管理农产品流程</w:t>
      </w:r>
    </w:p>
    <w:p>
      <w:pPr>
        <w:numPr>
          <w:ilvl w:val="0"/>
          <w:numId w:val="0"/>
        </w:numPr>
        <w:ind w:firstLine="600" w:firstLineChars="200"/>
        <w:jc w:val="left"/>
        <w:rPr>
          <w:rFonts w:hint="eastAsia"/>
          <w:lang w:val="en-US" w:eastAsia="zh-CN"/>
        </w:rPr>
      </w:pPr>
      <w:r>
        <w:rPr>
          <w:rFonts w:hint="eastAsia"/>
          <w:lang w:val="en-US" w:eastAsia="zh-CN"/>
        </w:rPr>
        <w:t>管理员登录系统后台后，通过点击“农产品管理”选项，进入管理界面。在此界面，管理员可以查看到农产品的搜索表单以及列出的所有农产品信息。通过在搜索表单中输入产品类别、名称和位置等关键词，并点击搜索按钮，系统将展示与搜索条件匹配的农产品列表。如图6所示，管理员可以通过点击界面上方的“添加”按钮，在弹出窗口中输入新产品的各项详细信息，提交后这些信息将被保存至中央数据库中。</w:t>
      </w:r>
    </w:p>
    <w:p>
      <w:pPr>
        <w:numPr>
          <w:ilvl w:val="0"/>
          <w:numId w:val="0"/>
        </w:numPr>
        <w:ind w:firstLine="420" w:firstLineChars="0"/>
        <w:jc w:val="left"/>
        <w:rPr>
          <w:rFonts w:hint="eastAsia"/>
          <w:lang w:val="en-US" w:eastAsia="zh-CN"/>
        </w:rPr>
      </w:pPr>
      <w:r>
        <w:rPr>
          <w:rFonts w:hint="eastAsia"/>
          <w:lang w:val="en-US" w:eastAsia="zh-CN"/>
        </w:rPr>
        <w:t>若需将农产品信息同步至区块链，管理员应首先点击“连接到MetaMask”按钮，与区块链网络建立连接。一旦连接成功，管理员便可选择列表中的特定农产品，点击“上链”操作，将该产品的信息记录到区块链上。这样，区块链中的一个特定区块地址将与该农产品关联，并同步更新至中央数据库。此外，管理员还可以对农产品信息进行查看、编辑或删除等管理操作。</w:t>
      </w:r>
    </w:p>
    <w:p>
      <w:pPr>
        <w:numPr>
          <w:ilvl w:val="0"/>
          <w:numId w:val="0"/>
        </w:numPr>
        <w:jc w:val="left"/>
        <w:rPr>
          <w:rFonts w:hint="default" w:ascii="Arial" w:hAnsi="Arial" w:cs="Arial"/>
          <w:i w:val="0"/>
          <w:iCs w:val="0"/>
          <w:caps w:val="0"/>
          <w:color w:val="323232"/>
          <w:spacing w:val="0"/>
          <w:sz w:val="16"/>
          <w:szCs w:val="16"/>
          <w:shd w:val="clear" w:fill="FFFFFF"/>
        </w:rPr>
      </w:pPr>
      <w:r>
        <w:rPr>
          <w:rFonts w:hint="default" w:ascii="Arial" w:hAnsi="Arial" w:cs="Arial"/>
          <w:i w:val="0"/>
          <w:iCs w:val="0"/>
          <w:caps w:val="0"/>
          <w:color w:val="323232"/>
          <w:spacing w:val="0"/>
          <w:sz w:val="16"/>
          <w:szCs w:val="16"/>
          <w:shd w:val="clear" w:fill="FFFFFF"/>
        </w:rPr>
        <w:drawing>
          <wp:inline distT="0" distB="0" distL="114300" distR="114300">
            <wp:extent cx="5344160" cy="2021840"/>
            <wp:effectExtent l="0" t="0" r="2540" b="10160"/>
            <wp:docPr id="2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IMG_261"/>
                    <pic:cNvPicPr>
                      <a:picLocks noChangeAspect="1"/>
                    </pic:cNvPicPr>
                  </pic:nvPicPr>
                  <pic:blipFill>
                    <a:blip r:embed="rId21"/>
                    <a:stretch>
                      <a:fillRect/>
                    </a:stretch>
                  </pic:blipFill>
                  <pic:spPr>
                    <a:xfrm>
                      <a:off x="0" y="0"/>
                      <a:ext cx="5344160" cy="2021840"/>
                    </a:xfrm>
                    <a:prstGeom prst="rect">
                      <a:avLst/>
                    </a:prstGeom>
                    <a:noFill/>
                    <a:ln w="9525">
                      <a:noFill/>
                    </a:ln>
                  </pic:spPr>
                </pic:pic>
              </a:graphicData>
            </a:graphic>
          </wp:inline>
        </w:drawing>
      </w:r>
    </w:p>
    <w:p>
      <w:pPr>
        <w:numPr>
          <w:ilvl w:val="0"/>
          <w:numId w:val="0"/>
        </w:numPr>
        <w:jc w:val="left"/>
        <w:rPr>
          <w:rFonts w:hint="default" w:ascii="Arial" w:hAnsi="Arial" w:cs="Arial"/>
          <w:i w:val="0"/>
          <w:iCs w:val="0"/>
          <w:caps w:val="0"/>
          <w:color w:val="323232"/>
          <w:spacing w:val="0"/>
          <w:sz w:val="16"/>
          <w:szCs w:val="16"/>
          <w:shd w:val="clear" w:fill="FFFFFF"/>
        </w:rPr>
      </w:pPr>
    </w:p>
    <w:p>
      <w:pPr>
        <w:numPr>
          <w:ilvl w:val="0"/>
          <w:numId w:val="0"/>
        </w:numPr>
        <w:ind w:firstLine="420" w:firstLineChars="0"/>
        <w:jc w:val="left"/>
        <w:rPr>
          <w:rFonts w:hint="eastAsia"/>
          <w:lang w:val="en-US" w:eastAsia="zh-CN"/>
        </w:rPr>
      </w:pPr>
      <w:r>
        <w:rPr>
          <w:rFonts w:hint="eastAsia"/>
          <w:lang w:val="en-US" w:eastAsia="zh-CN"/>
        </w:rPr>
        <w:t>（2） 资质审批流程</w:t>
      </w:r>
    </w:p>
    <w:p>
      <w:pPr>
        <w:numPr>
          <w:ilvl w:val="0"/>
          <w:numId w:val="0"/>
        </w:numPr>
        <w:ind w:firstLine="420" w:firstLineChars="0"/>
        <w:jc w:val="left"/>
        <w:rPr>
          <w:rFonts w:hint="eastAsia"/>
          <w:lang w:val="en-US" w:eastAsia="zh-CN"/>
        </w:rPr>
      </w:pPr>
      <w:r>
        <w:rPr>
          <w:rFonts w:hint="eastAsia"/>
          <w:lang w:val="en-US" w:eastAsia="zh-CN"/>
        </w:rPr>
        <w:t>当监管机构的管理员登录系统后，他们可以在主界面通过点击“资质认证”选项来访问相关功能。系统将展示两个列表：“资质认证申请”和“资质认证完成”列表。管理员可以在申请列表中挑选一个条目，并通过点击“认证”按钮来查看申请企业的详细信息。经过审核，管理员可以选择“批准认证”或“拒绝认证”的选项，并附上必要的备注。一旦完成这些步骤，相应的记录将从申请列表中移除，并作为新的条目添加到已完成列表中。</w:t>
      </w:r>
    </w:p>
    <w:p>
      <w:pPr>
        <w:numPr>
          <w:ilvl w:val="0"/>
          <w:numId w:val="0"/>
        </w:numPr>
        <w:ind w:firstLine="420" w:firstLineChars="0"/>
        <w:jc w:val="left"/>
        <w:rPr>
          <w:rFonts w:hint="eastAsia"/>
          <w:lang w:val="en-US" w:eastAsia="zh-CN"/>
        </w:rPr>
      </w:pPr>
      <w:r>
        <w:rPr>
          <w:rFonts w:hint="eastAsia"/>
          <w:lang w:val="en-US" w:eastAsia="zh-CN"/>
        </w:rPr>
        <w:t>（3）用户账户信息维护</w:t>
      </w:r>
    </w:p>
    <w:p>
      <w:pPr>
        <w:numPr>
          <w:ilvl w:val="0"/>
          <w:numId w:val="0"/>
        </w:numPr>
        <w:ind w:firstLine="420" w:firstLineChars="0"/>
        <w:jc w:val="left"/>
        <w:rPr>
          <w:rFonts w:hint="eastAsia"/>
          <w:lang w:val="en-US" w:eastAsia="zh-CN"/>
        </w:rPr>
      </w:pPr>
      <w:r>
        <w:rPr>
          <w:rFonts w:hint="eastAsia"/>
          <w:lang w:val="en-US" w:eastAsia="zh-CN"/>
        </w:rPr>
        <w:t>管理员可以通过点击位于后台主界面右上角用户名旁边的下拉箭头来访问一个快捷操作菜单，该菜单包含“个人信息”、“更改密码”和“退出登录”等选项。选择“个人信息”将引导管理员至一个页面，在此页面可以更新邮箱地址、电话号码和备注等个人资料。选择“更改密码”将打开一个新页面，管理员需要输入当前密码，并设置新的密码及其确认。提交后，密码更改将生效。最后，选择“退出登录”将结束当前会话，并将管理员重定向至登录页面。</w:t>
      </w:r>
    </w:p>
    <w:p>
      <w:pPr>
        <w:pStyle w:val="3"/>
        <w:ind w:firstLine="0" w:firstLineChars="0"/>
        <w:outlineLvl w:val="0"/>
      </w:pPr>
      <w:r>
        <w:rPr>
          <w:rFonts w:hint="eastAsia"/>
        </w:rPr>
        <w:t>四</w:t>
      </w:r>
      <w:r>
        <w:rPr>
          <w:rFonts w:hint="eastAsia"/>
          <w:lang w:val="en-US" w:eastAsia="zh-CN"/>
        </w:rPr>
        <w:t xml:space="preserve"> </w:t>
      </w:r>
      <w:r>
        <w:rPr>
          <w:rFonts w:hint="eastAsia"/>
        </w:rPr>
        <w:t>营销策略</w:t>
      </w:r>
      <w:bookmarkEnd w:id="46"/>
    </w:p>
    <w:p>
      <w:pPr>
        <w:pStyle w:val="4"/>
        <w:ind w:firstLine="0" w:firstLineChars="0"/>
        <w:outlineLvl w:val="0"/>
      </w:pPr>
      <w:bookmarkStart w:id="47" w:name="_Toc22821"/>
      <w:r>
        <w:rPr>
          <w:rFonts w:hint="eastAsia" w:ascii="Arial" w:hAnsi="Arial" w:eastAsia="黑体"/>
          <w:szCs w:val="22"/>
        </w:rPr>
        <w:t>（一）</w:t>
      </w:r>
      <w:r>
        <w:rPr>
          <w:rFonts w:hint="eastAsia"/>
        </w:rPr>
        <w:t>市场定位与目标市场</w:t>
      </w:r>
      <w:bookmarkEnd w:id="47"/>
    </w:p>
    <w:p>
      <w:pPr>
        <w:pStyle w:val="5"/>
        <w:ind w:firstLine="0" w:firstLineChars="0"/>
        <w:outlineLvl w:val="1"/>
      </w:pPr>
      <w:bookmarkStart w:id="48" w:name="_Toc11737"/>
      <w:r>
        <w:rPr>
          <w:rFonts w:hint="eastAsia"/>
        </w:rPr>
        <w:t>1市场定位</w:t>
      </w:r>
      <w:bookmarkEnd w:id="48"/>
    </w:p>
    <w:p>
      <w:pPr>
        <w:ind w:firstLine="600"/>
      </w:pPr>
      <w:r>
        <w:rPr>
          <w:rFonts w:hint="eastAsia"/>
        </w:rPr>
        <w:t>注重引导全产业链内客户的需求，重视技术支持，采取安全性更高的区块链技术为产供销一体化保驾护航，同时建立起健全的信用评价体系，以培育“</w:t>
      </w:r>
      <w:r>
        <w:rPr>
          <w:rFonts w:hint="eastAsia"/>
          <w:b/>
          <w:bCs/>
        </w:rPr>
        <w:t>区块链+农业</w:t>
      </w:r>
      <w:r>
        <w:rPr>
          <w:rFonts w:hint="eastAsia"/>
        </w:rPr>
        <w:t>”的开放银行模式市场。通过金融科技扶农助农，解决农业生产技术不足、农产品市场不稳定等问题，实现农业现代化与农村经济的发展。</w:t>
      </w:r>
    </w:p>
    <w:p>
      <w:pPr>
        <w:pStyle w:val="5"/>
        <w:ind w:firstLine="0" w:firstLineChars="0"/>
        <w:outlineLvl w:val="1"/>
      </w:pPr>
      <w:bookmarkStart w:id="49" w:name="_Toc8415"/>
      <w:r>
        <w:rPr>
          <w:rFonts w:hint="eastAsia"/>
        </w:rPr>
        <w:t>2目标市场选择</w:t>
      </w:r>
      <w:bookmarkEnd w:id="49"/>
    </w:p>
    <w:p>
      <w:pPr>
        <w:ind w:firstLine="600"/>
      </w:pPr>
      <w:r>
        <w:rPr>
          <w:rFonts w:hint="eastAsia"/>
        </w:rPr>
        <w:t>三农行业：三农目前仍属于弱势产业，在金融服务方来说风险较高，提供服务效益并不好，</w:t>
      </w:r>
      <w:r>
        <w:rPr>
          <w:rFonts w:hint="eastAsia"/>
          <w:b/>
          <w:bCs/>
        </w:rPr>
        <w:t>银行提供成本高</w:t>
      </w:r>
      <w:r>
        <w:rPr>
          <w:rFonts w:hint="eastAsia"/>
        </w:rPr>
        <w:t>、农业信贷融资在金融机构占比重尚小，有很大的市场前景，通过区块链金融帮助把分散孤立的高风险农户与大型可靠的农产品企业进行利益共享与风险共担，利用规范化的评级标准，使难以获得金融机构授信的</w:t>
      </w:r>
      <w:r>
        <w:rPr>
          <w:rFonts w:hint="eastAsia" w:ascii="仿宋" w:hAnsi="仿宋" w:cs="仿宋"/>
          <w:sz w:val="32"/>
          <w:szCs w:val="32"/>
        </w:rPr>
        <w:t>农户、中小农业企业、合作社、初加工的中小微企业等</w:t>
      </w:r>
      <w:r>
        <w:rPr>
          <w:rFonts w:hint="eastAsia"/>
        </w:rPr>
        <w:t>从劣质客户变成优质客户，提高农业区块链金融服务水平以及建立健全完备的金融体系、完备的金融服务。</w:t>
      </w:r>
    </w:p>
    <w:p>
      <w:pPr>
        <w:ind w:firstLine="600"/>
      </w:pPr>
      <w:r>
        <w:rPr>
          <w:rFonts w:hint="eastAsia"/>
        </w:rPr>
        <w:t>大物流行业：包括供应链管理、物流、公路运输、仓储等，主要为小微型供应商和经销商提供便利，由于其可抵押资产规模小、财务不规范不健全、偿债能力弱等，通过传统金融机构获得融资难、价格贵的问题，利用区块链技术使大物流行业企业提高风险信用程度，满足资金需求。</w:t>
      </w:r>
    </w:p>
    <w:p>
      <w:pPr>
        <w:ind w:firstLine="600"/>
      </w:pPr>
      <w:r>
        <w:rPr>
          <w:rFonts w:hint="eastAsia"/>
        </w:rPr>
        <w:t>广大消费人群：本项目将会提供优质、便宜、安全度更高的农产品，本项目还将有“</w:t>
      </w:r>
      <w:r>
        <w:rPr>
          <w:rFonts w:hint="eastAsia"/>
          <w:b/>
          <w:bCs/>
        </w:rPr>
        <w:t>1小时鲜食达</w:t>
      </w:r>
      <w:r>
        <w:rPr>
          <w:rFonts w:hint="eastAsia"/>
        </w:rPr>
        <w:t>”的服务对于一些时间相对紧张的客户，通过该服务提供农产品，在包装上也有溯源码来进行溯源让客户吃的放心、用的安心。</w:t>
      </w:r>
    </w:p>
    <w:p>
      <w:pPr>
        <w:pStyle w:val="4"/>
        <w:ind w:firstLine="0" w:firstLineChars="0"/>
        <w:outlineLvl w:val="0"/>
      </w:pPr>
      <w:bookmarkStart w:id="50" w:name="_Toc409"/>
      <w:r>
        <w:rPr>
          <w:rFonts w:hint="eastAsia" w:ascii="Arial" w:hAnsi="Arial" w:eastAsia="黑体"/>
          <w:szCs w:val="22"/>
        </w:rPr>
        <w:t>（二）</w:t>
      </w:r>
      <w:r>
        <w:rPr>
          <w:rFonts w:hint="eastAsia"/>
        </w:rPr>
        <w:t>营销渠道</w:t>
      </w:r>
      <w:bookmarkEnd w:id="50"/>
    </w:p>
    <w:p>
      <w:pPr>
        <w:pStyle w:val="5"/>
        <w:ind w:firstLine="0" w:firstLineChars="0"/>
        <w:outlineLvl w:val="1"/>
      </w:pPr>
      <w:bookmarkStart w:id="51" w:name="_Toc19066"/>
      <w:r>
        <w:rPr>
          <w:rFonts w:hint="eastAsia"/>
        </w:rPr>
        <w:t>1线上渠道</w:t>
      </w:r>
      <w:bookmarkEnd w:id="51"/>
    </w:p>
    <w:p>
      <w:pPr>
        <w:pStyle w:val="6"/>
        <w:ind w:firstLine="0" w:firstLineChars="0"/>
        <w:outlineLvl w:val="2"/>
      </w:pPr>
      <w:bookmarkStart w:id="52" w:name="_Toc9565"/>
      <w:r>
        <w:rPr>
          <w:rFonts w:hint="eastAsia"/>
        </w:rPr>
        <w:t>（1）官方网站与社交媒体平台</w:t>
      </w:r>
      <w:bookmarkEnd w:id="52"/>
    </w:p>
    <w:p>
      <w:pPr>
        <w:ind w:firstLine="600"/>
      </w:pPr>
      <w:r>
        <w:rPr>
          <w:rFonts w:hint="eastAsia"/>
        </w:rPr>
        <w:t>通过本项目的官方网站与官方社交媒体平台展示核心技术、应用场景、成功案例等信息。同时，利用微博、微信、抖音等社交媒体平台，发布行业动态、技术更新、活动信息等内容，提高项目曝光度和关注度。</w:t>
      </w:r>
    </w:p>
    <w:p>
      <w:pPr>
        <w:pStyle w:val="6"/>
        <w:ind w:firstLine="0" w:firstLineChars="0"/>
        <w:outlineLvl w:val="2"/>
      </w:pPr>
      <w:bookmarkStart w:id="53" w:name="_Toc20495"/>
      <w:r>
        <w:rPr>
          <w:rFonts w:hint="eastAsia"/>
        </w:rPr>
        <w:t>（2）电商平台合作</w:t>
      </w:r>
      <w:bookmarkEnd w:id="53"/>
    </w:p>
    <w:p>
      <w:pPr>
        <w:ind w:firstLine="600"/>
      </w:pPr>
      <w:r>
        <w:rPr>
          <w:rFonts w:hint="eastAsia"/>
        </w:rPr>
        <w:t>与电商平台合作，将农业区块链可溯源系统的产品和服务上架，扩大销售渠道。通过与电商平台共同举办促销活动，提高产品的市场竞争力。</w:t>
      </w:r>
    </w:p>
    <w:p>
      <w:pPr>
        <w:pStyle w:val="6"/>
        <w:ind w:firstLine="0" w:firstLineChars="0"/>
        <w:outlineLvl w:val="2"/>
      </w:pPr>
      <w:bookmarkStart w:id="54" w:name="_Toc18961"/>
      <w:r>
        <w:rPr>
          <w:rFonts w:hint="eastAsia"/>
        </w:rPr>
        <w:t>（3）行业媒体与论坛</w:t>
      </w:r>
      <w:bookmarkEnd w:id="54"/>
    </w:p>
    <w:p>
      <w:pPr>
        <w:ind w:firstLine="600"/>
      </w:pPr>
      <w:r>
        <w:rPr>
          <w:rFonts w:hint="eastAsia"/>
        </w:rPr>
        <w:t>与行业媒体建立合作关系，定期发布项目进展、技术文章等，提高项目在行业内的知名度。同时，参与行业论坛、展览等活动，与业内人士交流，拓展业务合作机会。</w:t>
      </w:r>
    </w:p>
    <w:p>
      <w:pPr>
        <w:pStyle w:val="6"/>
        <w:ind w:firstLine="0" w:firstLineChars="0"/>
        <w:outlineLvl w:val="2"/>
      </w:pPr>
      <w:bookmarkStart w:id="55" w:name="_Toc10547"/>
      <w:r>
        <w:rPr>
          <w:rFonts w:hint="eastAsia"/>
        </w:rPr>
        <w:t>（4）网络广告投放</w:t>
      </w:r>
      <w:bookmarkEnd w:id="55"/>
    </w:p>
    <w:p>
      <w:pPr>
        <w:ind w:firstLine="600"/>
      </w:pPr>
      <w:r>
        <w:rPr>
          <w:rFonts w:hint="eastAsia"/>
        </w:rPr>
        <w:t>在搜索引擎、社交媒体等网络平台投放广告，精准定位目标受众，提高项目的曝光度和点击率。</w:t>
      </w:r>
    </w:p>
    <w:p>
      <w:pPr>
        <w:pStyle w:val="5"/>
        <w:ind w:firstLine="0" w:firstLineChars="0"/>
        <w:outlineLvl w:val="1"/>
      </w:pPr>
      <w:bookmarkStart w:id="56" w:name="_Toc12807"/>
      <w:r>
        <w:rPr>
          <w:rFonts w:hint="eastAsia"/>
        </w:rPr>
        <w:t>2线下渠道</w:t>
      </w:r>
      <w:bookmarkEnd w:id="56"/>
    </w:p>
    <w:p>
      <w:pPr>
        <w:pStyle w:val="6"/>
        <w:ind w:firstLine="0" w:firstLineChars="0"/>
        <w:outlineLvl w:val="2"/>
      </w:pPr>
      <w:bookmarkStart w:id="57" w:name="_Toc15314"/>
      <w:r>
        <w:rPr>
          <w:rFonts w:hint="eastAsia"/>
        </w:rPr>
        <w:t>（1）实体展示中心</w:t>
      </w:r>
      <w:bookmarkEnd w:id="57"/>
    </w:p>
    <w:p>
      <w:pPr>
        <w:ind w:firstLine="600"/>
      </w:pPr>
      <w:r>
        <w:rPr>
          <w:rFonts w:hint="eastAsia"/>
        </w:rPr>
        <w:t>建立实体展示中心，展示农业区块链可溯源系统的实际应用场景、操作流程等，让客户更直观地了解项目。</w:t>
      </w:r>
    </w:p>
    <w:p>
      <w:pPr>
        <w:pStyle w:val="6"/>
        <w:ind w:firstLine="0" w:firstLineChars="0"/>
        <w:outlineLvl w:val="2"/>
      </w:pPr>
      <w:bookmarkStart w:id="58" w:name="_Toc11473"/>
      <w:r>
        <w:rPr>
          <w:rFonts w:hint="eastAsia"/>
        </w:rPr>
        <w:t>（2）行业展会与会议</w:t>
      </w:r>
      <w:bookmarkEnd w:id="58"/>
    </w:p>
    <w:p>
      <w:pPr>
        <w:ind w:firstLine="600"/>
      </w:pPr>
      <w:r>
        <w:rPr>
          <w:rFonts w:hint="eastAsia"/>
        </w:rPr>
        <w:t>参加国内外农业、区块链等相关行业的展会和会议，展示项目成果，与潜在客户和合作伙伴面对面交流，达成合作意向。</w:t>
      </w:r>
    </w:p>
    <w:p>
      <w:pPr>
        <w:pStyle w:val="6"/>
        <w:ind w:firstLine="0" w:firstLineChars="0"/>
        <w:outlineLvl w:val="2"/>
      </w:pPr>
      <w:bookmarkStart w:id="59" w:name="_Toc32032"/>
      <w:r>
        <w:rPr>
          <w:rFonts w:hint="eastAsia"/>
        </w:rPr>
        <w:t>（3）政府与企业合作</w:t>
      </w:r>
      <w:bookmarkEnd w:id="59"/>
    </w:p>
    <w:p>
      <w:pPr>
        <w:ind w:firstLine="600"/>
      </w:pPr>
      <w:r>
        <w:rPr>
          <w:rFonts w:hint="eastAsia"/>
        </w:rPr>
        <w:t>积极与政府部门、农业企业等合作，推动农业区块链可溯源系统的应用和推广。通过政策扶持、项目合作等方式，扩大项目的影响力。</w:t>
      </w:r>
    </w:p>
    <w:p>
      <w:pPr>
        <w:pStyle w:val="5"/>
        <w:ind w:firstLine="0" w:firstLineChars="0"/>
        <w:outlineLvl w:val="1"/>
      </w:pPr>
      <w:bookmarkStart w:id="60" w:name="_Toc30461"/>
      <w:r>
        <w:rPr>
          <w:rFonts w:hint="eastAsia"/>
        </w:rPr>
        <w:t>3合作伙伴渠道</w:t>
      </w:r>
      <w:bookmarkEnd w:id="60"/>
    </w:p>
    <w:p>
      <w:pPr>
        <w:pStyle w:val="6"/>
        <w:ind w:firstLine="0" w:firstLineChars="0"/>
        <w:outlineLvl w:val="2"/>
      </w:pPr>
      <w:bookmarkStart w:id="61" w:name="_Toc2814"/>
      <w:r>
        <w:rPr>
          <w:rFonts w:hint="eastAsia"/>
        </w:rPr>
        <w:t>（1）技术合作伙伴</w:t>
      </w:r>
      <w:bookmarkEnd w:id="61"/>
    </w:p>
    <w:p>
      <w:pPr>
        <w:ind w:firstLine="600"/>
      </w:pPr>
      <w:r>
        <w:rPr>
          <w:rFonts w:hint="eastAsia"/>
        </w:rPr>
        <w:t>与区块链技术、农业物联网等领域的技术公司建立合作关系，共同研发、推广农业区块链可溯源系统，实现资源共享、互利共赢。</w:t>
      </w:r>
    </w:p>
    <w:p>
      <w:pPr>
        <w:pStyle w:val="6"/>
        <w:ind w:firstLine="0" w:firstLineChars="0"/>
        <w:outlineLvl w:val="2"/>
      </w:pPr>
      <w:bookmarkStart w:id="62" w:name="_Toc17503"/>
      <w:r>
        <w:rPr>
          <w:rFonts w:hint="eastAsia"/>
        </w:rPr>
        <w:t>（2）销售代理渠道</w:t>
      </w:r>
      <w:bookmarkEnd w:id="62"/>
    </w:p>
    <w:p>
      <w:pPr>
        <w:ind w:firstLine="600"/>
      </w:pPr>
      <w:r>
        <w:rPr>
          <w:rFonts w:hint="eastAsia"/>
        </w:rPr>
        <w:t>招募具有农业、区块链等相关行业背景的销售代理，利用其丰富的客户资源和销售渠道，推动项目的市场推广和销售业绩。</w:t>
      </w:r>
    </w:p>
    <w:p>
      <w:pPr>
        <w:ind w:firstLine="600"/>
      </w:pPr>
      <w:r>
        <w:rPr>
          <w:rFonts w:hint="eastAsia"/>
        </w:rPr>
        <w:t>通过以上线上、线下和合作伙伴等多种渠道的有机结合，可以全面提升本项目的市场知名度和影响力，为本项目的长期发展奠定坚实基础。</w:t>
      </w:r>
    </w:p>
    <w:p>
      <w:pPr>
        <w:pStyle w:val="4"/>
        <w:ind w:firstLine="0" w:firstLineChars="0"/>
        <w:outlineLvl w:val="0"/>
      </w:pPr>
      <w:bookmarkStart w:id="63" w:name="_Toc2427"/>
      <w:r>
        <w:rPr>
          <w:rFonts w:hint="eastAsia" w:ascii="Arial" w:hAnsi="Arial" w:eastAsia="黑体"/>
          <w:szCs w:val="22"/>
        </w:rPr>
        <w:t>（三）</w:t>
      </w:r>
      <w:r>
        <w:rPr>
          <w:rFonts w:hint="eastAsia"/>
        </w:rPr>
        <w:t>营销策略与措施</w:t>
      </w:r>
      <w:bookmarkEnd w:id="63"/>
    </w:p>
    <w:p>
      <w:pPr>
        <w:pStyle w:val="5"/>
        <w:ind w:firstLine="0" w:firstLineChars="0"/>
        <w:outlineLvl w:val="1"/>
      </w:pPr>
      <w:bookmarkStart w:id="64" w:name="_Toc12826"/>
      <w:r>
        <w:rPr>
          <w:rFonts w:hint="eastAsia"/>
        </w:rPr>
        <w:t>1互联网推广</w:t>
      </w:r>
      <w:bookmarkEnd w:id="64"/>
    </w:p>
    <w:p>
      <w:pPr>
        <w:ind w:firstLine="600"/>
      </w:pPr>
      <w:r>
        <w:rPr>
          <w:rFonts w:hint="eastAsia"/>
        </w:rPr>
        <w:t>随着互联网的兴起，互联网的流量对产品推广来说占着十分重要的地位。而互联网的流量也越来越贵，那么流量的价值就非常重要，因此延伸出</w:t>
      </w:r>
      <w:r>
        <w:rPr>
          <w:rFonts w:hint="eastAsia"/>
          <w:b/>
          <w:bCs/>
        </w:rPr>
        <w:t>“AARRR”模型。</w:t>
      </w:r>
    </w:p>
    <w:p>
      <w:pPr>
        <w:pStyle w:val="6"/>
        <w:ind w:firstLine="0" w:firstLineChars="0"/>
        <w:outlineLvl w:val="2"/>
      </w:pPr>
      <w:bookmarkStart w:id="65" w:name="_Toc11607"/>
      <w:r>
        <w:rPr>
          <w:rFonts w:hint="eastAsia"/>
        </w:rPr>
        <w:t>（1）拉新（Acquisition）</w:t>
      </w:r>
      <w:bookmarkEnd w:id="65"/>
    </w:p>
    <w:p>
      <w:pPr>
        <w:ind w:firstLine="600"/>
      </w:pPr>
      <w:r>
        <w:rPr>
          <w:rFonts w:hint="eastAsia"/>
        </w:rPr>
        <w:t>通过在搜索</w:t>
      </w:r>
      <w:r>
        <w:rPr>
          <w:rFonts w:hint="eastAsia"/>
          <w:b/>
          <w:bCs/>
        </w:rPr>
        <w:t>引擎平台</w:t>
      </w:r>
      <w:r>
        <w:rPr>
          <w:rFonts w:hint="eastAsia"/>
        </w:rPr>
        <w:t>（百度、夸克、360等）上进行投钱，当客户搜索农业相关或供应链相关的信息时，弹出本项目的广告，吸引客户关注、点击，带来流量。</w:t>
      </w:r>
    </w:p>
    <w:p>
      <w:pPr>
        <w:ind w:firstLine="600"/>
      </w:pPr>
      <w:r>
        <w:rPr>
          <w:rFonts w:hint="eastAsia"/>
        </w:rPr>
        <w:t>我们可以通过一些公众号进行</w:t>
      </w:r>
      <w:r>
        <w:rPr>
          <w:rFonts w:hint="eastAsia"/>
          <w:b/>
          <w:bCs/>
        </w:rPr>
        <w:t>软文推广</w:t>
      </w:r>
      <w:r>
        <w:rPr>
          <w:rFonts w:hint="eastAsia"/>
        </w:rPr>
        <w:t>。通过推文讲述本项目，吸引顾客兴趣从而带来流量；以及可以通过微博话题等进行商业炒作、投放KOL，对应工具如微博指数、百度指数等。</w:t>
      </w:r>
    </w:p>
    <w:p>
      <w:pPr>
        <w:ind w:firstLine="600"/>
      </w:pPr>
      <w:r>
        <w:rPr>
          <w:rFonts w:hint="eastAsia"/>
        </w:rPr>
        <w:t>我们还可以通过自创</w:t>
      </w:r>
      <w:r>
        <w:rPr>
          <w:rFonts w:hint="eastAsia"/>
          <w:b/>
          <w:bCs/>
        </w:rPr>
        <w:t>自媒体账号</w:t>
      </w:r>
      <w:r>
        <w:rPr>
          <w:rFonts w:hint="eastAsia"/>
        </w:rPr>
        <w:t>，在各个短视频平台（抖音、快手等）进行产品的投放、讲解，利用该平台热点风向并辅用相应资金进行视频推广，使得获取浏览、关注进而带来流量。</w:t>
      </w:r>
    </w:p>
    <w:p>
      <w:pPr>
        <w:pStyle w:val="6"/>
        <w:ind w:firstLine="0" w:firstLineChars="0"/>
        <w:outlineLvl w:val="2"/>
      </w:pPr>
      <w:bookmarkStart w:id="66" w:name="_Toc1414"/>
      <w:r>
        <w:rPr>
          <w:rFonts w:hint="eastAsia"/>
        </w:rPr>
        <w:t>（2）激活（Activation）</w:t>
      </w:r>
      <w:bookmarkEnd w:id="66"/>
    </w:p>
    <w:p>
      <w:pPr>
        <w:ind w:firstLine="600"/>
      </w:pPr>
      <w:r>
        <w:rPr>
          <w:rFonts w:hint="eastAsia"/>
        </w:rPr>
        <w:t>我们通过使潜在客户看到相应信息之后，采取我们希望他采取的行为。在投放广告的同时，发放消费优惠券、免费的会员礼物以及让其通过扫描企业微信二维码进入社群，通过优惠券和其他的折扣福利刺激来促使新用户进行首单的转化。以及对于我们的种植基地或中小微生产企业来说，也可以通过一些入驻福利或其他减免入驻费折扣来促使其加入。</w:t>
      </w:r>
    </w:p>
    <w:p>
      <w:pPr>
        <w:pStyle w:val="6"/>
        <w:ind w:firstLine="0" w:firstLineChars="0"/>
        <w:outlineLvl w:val="2"/>
      </w:pPr>
      <w:bookmarkStart w:id="67" w:name="_Toc25526"/>
      <w:r>
        <w:rPr>
          <w:rFonts w:hint="eastAsia"/>
        </w:rPr>
        <w:t>（3）留存（Retention）</w:t>
      </w:r>
      <w:bookmarkEnd w:id="67"/>
    </w:p>
    <w:p>
      <w:pPr>
        <w:ind w:firstLine="600"/>
      </w:pPr>
      <w:r>
        <w:rPr>
          <w:rFonts w:hint="eastAsia"/>
        </w:rPr>
        <w:t>在留存阶段我们对潜在客户分为三个类型：过客客户、感兴趣客户、即将购买（或入驻）客户。</w:t>
      </w:r>
    </w:p>
    <w:p>
      <w:pPr>
        <w:ind w:firstLine="600"/>
      </w:pPr>
      <w:r>
        <w:rPr>
          <w:rFonts w:hint="eastAsia"/>
        </w:rPr>
        <w:t>过客客户是指在各种渠道注册但尚未完全融入产品的用户。为引导他们更好地融入产品，不定时向客户传递产品的价值、优势以及实用的内容，以吸引他们的关注并激发他们对产品的兴趣。同时，我们也需要通过各种方式来增强他们对产品的信任感和依赖度，从而提升转化率。</w:t>
      </w:r>
    </w:p>
    <w:p>
      <w:pPr>
        <w:ind w:firstLine="600"/>
      </w:pPr>
      <w:r>
        <w:rPr>
          <w:rFonts w:hint="eastAsia"/>
        </w:rPr>
        <w:t>针对对本项目感兴趣的用户，我们应定期推送相关的产品介绍，以吸引用户的关注并激发其购买欲望。用户已经展现出对相关内容的兴趣，因此他们有可能成为我们的潜在客户。通过发送有价值的信息，我们可以增强与用户的互动，并提高用户对我们产品的认知与购买意愿。</w:t>
      </w:r>
    </w:p>
    <w:p>
      <w:pPr>
        <w:ind w:firstLine="600"/>
      </w:pPr>
      <w:r>
        <w:rPr>
          <w:rFonts w:hint="eastAsia"/>
        </w:rPr>
        <w:t>即将购买（或入驻）的客户已经详细阅读了我们的产品介绍文章和产品知识库，并预约体验了我们免费的产品之后，如果能够向他们发放一定优惠，很可能会促使其完成购买（或入驻）动作。</w:t>
      </w:r>
    </w:p>
    <w:p>
      <w:pPr>
        <w:pStyle w:val="6"/>
        <w:ind w:firstLine="0" w:firstLineChars="0"/>
        <w:outlineLvl w:val="2"/>
      </w:pPr>
      <w:bookmarkStart w:id="68" w:name="_Toc1950"/>
      <w:r>
        <w:rPr>
          <w:rFonts w:hint="eastAsia"/>
        </w:rPr>
        <w:t>（4）收入（Revenue）</w:t>
      </w:r>
      <w:bookmarkEnd w:id="68"/>
    </w:p>
    <w:p>
      <w:pPr>
        <w:ind w:firstLine="600"/>
      </w:pPr>
      <w:r>
        <w:rPr>
          <w:rFonts w:hint="eastAsia"/>
        </w:rPr>
        <w:t>我们将在此部分为客户提供一个购买的动机，例如限时优惠活动或抽奖福利等，以引导客户进行下单。例如，客户可通过本项目客户端首页领取新人优惠券，其中包括面值不等的三张200元优惠券；我们还可以在社群内进行农产品推广并附上购买链接，以便客户更方便快捷地购买农产品。此外，我们还将举办抽奖活动，并为参与者提供各种奖品，包括VIP月卡体验券、积分和实物奖励等，以刺激客户进行购买并完成交易。或者在客户付款时通过选择与本项目进行合作的银行进行支付从而获得优惠减免部分价款，而平台通过</w:t>
      </w:r>
      <w:r>
        <w:rPr>
          <w:rFonts w:hint="eastAsia"/>
          <w:b/>
          <w:bCs/>
        </w:rPr>
        <w:t>外部API</w:t>
      </w:r>
      <w:r>
        <w:rPr>
          <w:rFonts w:hint="eastAsia"/>
        </w:rPr>
        <w:t>接口与合作企业、金融机构等连接进行数据开放共享、互融互通。</w:t>
      </w:r>
    </w:p>
    <w:p>
      <w:pPr>
        <w:pStyle w:val="6"/>
        <w:ind w:firstLine="0" w:firstLineChars="0"/>
        <w:outlineLvl w:val="2"/>
      </w:pPr>
      <w:bookmarkStart w:id="69" w:name="_Toc18539"/>
      <w:r>
        <w:rPr>
          <w:rFonts w:hint="eastAsia"/>
        </w:rPr>
        <w:t>（5）推荐（Referral）</w:t>
      </w:r>
      <w:bookmarkEnd w:id="69"/>
    </w:p>
    <w:p>
      <w:pPr>
        <w:ind w:firstLine="600"/>
      </w:pPr>
      <w:r>
        <w:rPr>
          <w:rFonts w:hint="eastAsia"/>
        </w:rPr>
        <w:t>我们始终致力于鼓励用户积极推荐更多的人加入我们的产品，从而降低我们进行新用户获取所需的成本和时间。为了实现这一目标，我们将推出邀请有奖等活动，以刺激现有客户邀请更多的人使用本项目。</w:t>
      </w:r>
    </w:p>
    <w:p>
      <w:pPr>
        <w:pStyle w:val="5"/>
        <w:ind w:firstLine="0" w:firstLineChars="0"/>
        <w:outlineLvl w:val="1"/>
      </w:pPr>
      <w:bookmarkStart w:id="70" w:name="_Toc2216"/>
      <w:bookmarkStart w:id="71" w:name="_Toc10363"/>
      <w:r>
        <w:rPr>
          <w:rFonts w:hint="eastAsia"/>
        </w:rPr>
        <w:t>2线下推广</w:t>
      </w:r>
      <w:bookmarkEnd w:id="70"/>
      <w:bookmarkEnd w:id="71"/>
    </w:p>
    <w:p>
      <w:pPr>
        <w:pStyle w:val="6"/>
        <w:ind w:firstLine="0" w:firstLineChars="0"/>
        <w:outlineLvl w:val="2"/>
      </w:pPr>
      <w:bookmarkStart w:id="72" w:name="_Toc26488"/>
      <w:r>
        <w:rPr>
          <w:rFonts w:hint="eastAsia"/>
        </w:rPr>
        <w:t>（1）地推</w:t>
      </w:r>
      <w:bookmarkEnd w:id="72"/>
    </w:p>
    <w:p>
      <w:pPr>
        <w:ind w:firstLine="600"/>
      </w:pPr>
      <w:r>
        <w:rPr>
          <w:rFonts w:hint="eastAsia"/>
        </w:rPr>
        <w:t>我们的营销团队深入乡村，积极接触中小微农产品生产企业、加工企业，借助扫码送礼等福利手段，力图推广本项目，以帮助他们获取更大收益，实现资源的优化配置。在他们加入本项目后，信用评级系统会对他们的生产过程、结果进行评分，合作企业、金融机构等通过</w:t>
      </w:r>
      <w:r>
        <w:rPr>
          <w:rFonts w:hint="eastAsia"/>
          <w:b/>
          <w:bCs/>
        </w:rPr>
        <w:t>产品API</w:t>
      </w:r>
      <w:r>
        <w:rPr>
          <w:rFonts w:hint="eastAsia"/>
        </w:rPr>
        <w:t>接口对</w:t>
      </w:r>
      <w:r>
        <w:rPr>
          <w:rFonts w:hint="eastAsia"/>
          <w:b/>
          <w:bCs/>
        </w:rPr>
        <w:t>评分高、信用度高</w:t>
      </w:r>
      <w:r>
        <w:rPr>
          <w:rFonts w:hint="eastAsia"/>
        </w:rPr>
        <w:t>的企业进行金融扶持或入驻本项目的中小微农产品生产企业、加工企业自主通过</w:t>
      </w:r>
      <w:r>
        <w:rPr>
          <w:rFonts w:hint="eastAsia"/>
          <w:b/>
          <w:bCs/>
        </w:rPr>
        <w:t>API平台</w:t>
      </w:r>
      <w:r>
        <w:rPr>
          <w:rFonts w:hint="eastAsia"/>
        </w:rPr>
        <w:t>，申请融资贷款等金融服务以扩大生产规模提高经济收入，而合作企业、金融机构等通过API平台中的</w:t>
      </w:r>
      <w:r>
        <w:rPr>
          <w:rFonts w:hint="eastAsia"/>
          <w:b/>
          <w:bCs/>
        </w:rPr>
        <w:t>产品API</w:t>
      </w:r>
      <w:r>
        <w:rPr>
          <w:rFonts w:hint="eastAsia"/>
        </w:rPr>
        <w:t>接口进行</w:t>
      </w:r>
      <w:r>
        <w:rPr>
          <w:rFonts w:hint="eastAsia"/>
          <w:b/>
          <w:bCs/>
        </w:rPr>
        <w:t>场景模式</w:t>
      </w:r>
      <w:r>
        <w:rPr>
          <w:rFonts w:hint="eastAsia"/>
        </w:rPr>
        <w:t>下相应的金融服务输出。</w:t>
      </w:r>
    </w:p>
    <w:p>
      <w:pPr>
        <w:pStyle w:val="6"/>
        <w:ind w:firstLine="0" w:firstLineChars="0"/>
        <w:outlineLvl w:val="2"/>
      </w:pPr>
      <w:bookmarkStart w:id="73" w:name="_Toc13860"/>
      <w:r>
        <w:rPr>
          <w:rFonts w:hint="eastAsia"/>
        </w:rPr>
        <w:t>（2）实体店推广</w:t>
      </w:r>
      <w:bookmarkEnd w:id="73"/>
    </w:p>
    <w:p>
      <w:pPr>
        <w:ind w:firstLine="600"/>
      </w:pPr>
      <w:r>
        <w:rPr>
          <w:rFonts w:hint="eastAsia"/>
        </w:rPr>
        <w:t>携手合作伙伴，包括种植商、加工企业、冷链运输方所运营的实体店以及农产品售卖处，利用各种载体，如桌面、包装袋等进行宣传，同时设置通过下载本项目的获取优惠提示牌等措施，在结账时温馨提醒用户当场下载并享受优惠。</w:t>
      </w:r>
    </w:p>
    <w:p>
      <w:pPr>
        <w:pStyle w:val="6"/>
        <w:ind w:firstLine="0" w:firstLineChars="0"/>
        <w:outlineLvl w:val="2"/>
      </w:pPr>
      <w:bookmarkStart w:id="74" w:name="_Toc27578"/>
      <w:r>
        <w:rPr>
          <w:rFonts w:hint="eastAsia"/>
        </w:rPr>
        <w:t>（3）公益活动推广</w:t>
      </w:r>
      <w:bookmarkEnd w:id="74"/>
    </w:p>
    <w:p>
      <w:pPr>
        <w:ind w:firstLine="600"/>
      </w:pPr>
      <w:r>
        <w:rPr>
          <w:rFonts w:hint="eastAsia"/>
        </w:rPr>
        <w:t>以主办、协办、承办或赞助商的形式参与公益活动，提供相应的物资、福利、或者服务换取下载。通过给予一些新鲜、优质的农产品，去吸引顾客下载我们的“农安e行”APP。</w:t>
      </w:r>
    </w:p>
    <w:p>
      <w:pPr>
        <w:pStyle w:val="6"/>
        <w:ind w:firstLine="0" w:firstLineChars="0"/>
        <w:outlineLvl w:val="2"/>
      </w:pPr>
      <w:bookmarkStart w:id="75" w:name="_Toc32085"/>
      <w:r>
        <w:rPr>
          <w:rFonts w:hint="eastAsia"/>
        </w:rPr>
        <w:t>（4）电梯广告</w:t>
      </w:r>
      <w:bookmarkEnd w:id="75"/>
    </w:p>
    <w:p>
      <w:pPr>
        <w:ind w:firstLine="600"/>
      </w:pPr>
      <w:r>
        <w:rPr>
          <w:rFonts w:hint="eastAsia"/>
        </w:rPr>
        <w:t>通过电梯广告的形式让本项目走进受众的视野。我们以社区类“0出户”即可获取新鲜、高品质农产品的社区类O2O让客户去了解知道本项目，从而促使其消费或入驻。</w:t>
      </w:r>
    </w:p>
    <w:p>
      <w:pPr>
        <w:pStyle w:val="6"/>
        <w:ind w:firstLine="0" w:firstLineChars="0"/>
        <w:outlineLvl w:val="2"/>
      </w:pPr>
      <w:bookmarkStart w:id="76" w:name="_Toc11234"/>
      <w:r>
        <w:rPr>
          <w:rFonts w:hint="eastAsia"/>
        </w:rPr>
        <w:t>（5）公共交通广告推广</w:t>
      </w:r>
      <w:bookmarkEnd w:id="76"/>
    </w:p>
    <w:p>
      <w:pPr>
        <w:ind w:firstLine="600"/>
        <w:sectPr>
          <w:footerReference r:id="rId6" w:type="default"/>
          <w:pgSz w:w="11906" w:h="16838"/>
          <w:pgMar w:top="1440" w:right="1800" w:bottom="1440" w:left="1800" w:header="851" w:footer="992" w:gutter="0"/>
          <w:cols w:space="425" w:num="1"/>
          <w:docGrid w:type="lines" w:linePitch="312" w:charSpace="0"/>
        </w:sectPr>
      </w:pPr>
      <w:r>
        <w:rPr>
          <w:rFonts w:hint="eastAsia"/>
        </w:rPr>
        <w:t>公共交通广告可以相对精准地覆盖居住区公共交通线路周边的人群，其中包括很多买菜生活圈的用户或者白领等采购食品原材料的时间不足或不方便的人群，使其参与进来，打造“</w:t>
      </w:r>
      <w:r>
        <w:rPr>
          <w:rFonts w:hint="eastAsia"/>
          <w:b/>
          <w:bCs/>
        </w:rPr>
        <w:t>一小时生活圈</w:t>
      </w:r>
      <w:r>
        <w:rPr>
          <w:rFonts w:hint="eastAsia"/>
        </w:rPr>
        <w:t>”。通过本项目的客户端，进行一小时新鲜高品质农产品送货上门，节省客户的时间成本同时让其可通过码上溯源农产品“安全、新鲜、高品质看的见”全过程透明化。</w:t>
      </w:r>
    </w:p>
    <w:p>
      <w:pPr>
        <w:pStyle w:val="3"/>
        <w:ind w:firstLine="0" w:firstLineChars="0"/>
        <w:outlineLvl w:val="0"/>
      </w:pPr>
      <w:bookmarkStart w:id="77" w:name="_Toc18133"/>
      <w:r>
        <w:rPr>
          <w:rFonts w:hint="eastAsia"/>
        </w:rPr>
        <w:t>五</w:t>
      </w:r>
      <w:r>
        <w:rPr>
          <w:rFonts w:hint="eastAsia"/>
          <w:lang w:val="en-US" w:eastAsia="zh-CN"/>
        </w:rPr>
        <w:t xml:space="preserve"> </w:t>
      </w:r>
      <w:r>
        <w:rPr>
          <w:rFonts w:hint="eastAsia"/>
        </w:rPr>
        <w:t>财务预测与规划</w:t>
      </w:r>
      <w:bookmarkEnd w:id="77"/>
    </w:p>
    <w:p>
      <w:pPr>
        <w:pStyle w:val="4"/>
        <w:ind w:firstLine="0" w:firstLineChars="0"/>
        <w:outlineLvl w:val="0"/>
      </w:pPr>
      <w:bookmarkStart w:id="78" w:name="_Toc20506"/>
      <w:r>
        <w:rPr>
          <w:rFonts w:hint="eastAsia"/>
        </w:rPr>
        <w:t>（一）会计假设</w:t>
      </w:r>
      <w:bookmarkEnd w:id="78"/>
    </w:p>
    <w:p>
      <w:pPr>
        <w:ind w:firstLine="600"/>
      </w:pPr>
      <w:r>
        <w:rPr>
          <w:rFonts w:hint="eastAsia"/>
        </w:rPr>
        <w:t>【会计制度】：本会计报表按照中华人民共和国财政部颁布的企业会计准则及应用指南和其他相关规定编制。</w:t>
      </w:r>
    </w:p>
    <w:p>
      <w:pPr>
        <w:ind w:firstLine="600"/>
      </w:pPr>
      <w:r>
        <w:rPr>
          <w:rFonts w:hint="eastAsia"/>
        </w:rPr>
        <w:t>【会计年度】：本项目会计年度采用公历年度，即每年自1月1日起至12月31日止。</w:t>
      </w:r>
    </w:p>
    <w:p>
      <w:pPr>
        <w:ind w:firstLine="600"/>
      </w:pPr>
      <w:r>
        <w:rPr>
          <w:rFonts w:hint="eastAsia"/>
        </w:rPr>
        <w:t>【记账本位币】：以人民币为记账本位币。</w:t>
      </w:r>
    </w:p>
    <w:p>
      <w:pPr>
        <w:ind w:firstLine="600"/>
      </w:pPr>
      <w:r>
        <w:rPr>
          <w:rFonts w:hint="eastAsia"/>
        </w:rPr>
        <w:t>【记账基础及记账原则】：本项目以权责发生制为记账基础，除特别说明外，各项资产均以取得时的实际成本入账。</w:t>
      </w:r>
    </w:p>
    <w:p>
      <w:pPr>
        <w:ind w:firstLine="600"/>
      </w:pPr>
      <w:r>
        <w:rPr>
          <w:rFonts w:hint="eastAsia"/>
        </w:rPr>
        <w:t>【固定资产计价及折旧】：本项目固定资产以实际购入价计价，折旧采用直线法，折旧年限为5年，残值率为3%。</w:t>
      </w:r>
    </w:p>
    <w:p>
      <w:pPr>
        <w:ind w:firstLine="600"/>
      </w:pPr>
      <w:r>
        <w:rPr>
          <w:rFonts w:hint="eastAsia"/>
        </w:rPr>
        <w:t>【无形资产计价及摊销】本项目无形资产以前期研发投入成本计价，摊销采用直线法，摊销年限为10年，残值率为零。</w:t>
      </w:r>
    </w:p>
    <w:p>
      <w:pPr>
        <w:ind w:firstLine="600"/>
      </w:pPr>
      <w:r>
        <w:rPr>
          <w:rFonts w:hint="eastAsia"/>
        </w:rPr>
        <w:t>【主要流动负债说明】本项目采购支出采用现款现货方式，流动负债主要是由于资金支付与损益确认时点不一致产生，主要是日常报销款、应交税费以及应付职工薪酬等。</w:t>
      </w:r>
    </w:p>
    <w:p>
      <w:pPr>
        <w:ind w:firstLine="600"/>
      </w:pPr>
      <w:r>
        <w:rPr>
          <w:rFonts w:hint="eastAsia"/>
        </w:rPr>
        <w:t>【各项税费】本项目为小微企业，享受增值税优惠政策，年收入不高于180万元时，不缴纳增值税，年收入在180-500万元之间时，按3%缴纳增值税，考虑到进项税影响，当期缴纳增值税约为3%。应纳所得税为应纳税所得额的15%，应纳税所得额主要为营业利润加计扣除100%研发支出、加计扣除100%无形资产折旧。</w:t>
      </w:r>
    </w:p>
    <w:p>
      <w:pPr>
        <w:ind w:firstLine="600"/>
      </w:pPr>
      <w:r>
        <w:rPr>
          <w:rFonts w:hint="eastAsia"/>
        </w:rPr>
        <w:t>【利润分配】本项目按10%计提盈余公积，目前不考虑分红事项，待项目后期根据实际情况，选择分红或者加大市场开拓力度。</w:t>
      </w:r>
    </w:p>
    <w:p>
      <w:pPr>
        <w:ind w:firstLine="600"/>
        <w:rPr>
          <w:rFonts w:ascii="宋体" w:hAnsi="宋体" w:eastAsia="宋体" w:cs="宋体"/>
          <w:sz w:val="24"/>
        </w:rPr>
      </w:pPr>
      <w:r>
        <w:rPr>
          <w:rFonts w:hint="eastAsia"/>
        </w:rPr>
        <w:t>【数据单位】财务报表数据为：元。</w:t>
      </w:r>
    </w:p>
    <w:p>
      <w:pPr>
        <w:pStyle w:val="4"/>
        <w:ind w:firstLine="0" w:firstLineChars="0"/>
        <w:outlineLvl w:val="0"/>
      </w:pPr>
      <w:bookmarkStart w:id="79" w:name="_Toc31771"/>
      <w:r>
        <w:rPr>
          <w:rFonts w:hint="eastAsia"/>
        </w:rPr>
        <w:t>（二）资金来源与资金运用</w:t>
      </w:r>
      <w:bookmarkEnd w:id="79"/>
    </w:p>
    <w:p>
      <w:pPr>
        <w:pStyle w:val="5"/>
        <w:ind w:firstLine="0" w:firstLineChars="0"/>
        <w:outlineLvl w:val="1"/>
      </w:pPr>
      <w:bookmarkStart w:id="80" w:name="_Toc24086"/>
      <w:r>
        <w:rPr>
          <w:rFonts w:hint="eastAsia"/>
        </w:rPr>
        <w:t>1资金来源</w:t>
      </w:r>
      <w:bookmarkEnd w:id="80"/>
    </w:p>
    <w:p>
      <w:pPr>
        <w:ind w:firstLine="600"/>
      </w:pPr>
      <w:r>
        <w:t>项目共计需要950000元，涉及股权融资与债权融资：债权融资25万元，来自于国家对初级创业者的支持，年利率在基准利率基础上，直接诚免150BP，按2.15%计收利息，股权融资70万元来自于创业团队以及风险投资人，创业团队出资50万元，持股占比95%。（股权结构：风险投资5%，团队自筹95%）</w:t>
      </w:r>
    </w:p>
    <w:p>
      <w:pPr>
        <w:pStyle w:val="5"/>
        <w:ind w:firstLine="0" w:firstLineChars="0"/>
        <w:outlineLvl w:val="1"/>
      </w:pPr>
      <w:bookmarkStart w:id="81" w:name="_Toc3548"/>
      <w:r>
        <w:rPr>
          <w:rFonts w:hint="eastAsia"/>
        </w:rPr>
        <w:t>2资金运用</w:t>
      </w:r>
      <w:bookmarkEnd w:id="81"/>
    </w:p>
    <w:p>
      <w:pPr>
        <w:ind w:firstLine="600"/>
      </w:pPr>
      <w:r>
        <w:rPr>
          <w:rFonts w:hint="eastAsia"/>
        </w:rPr>
        <w:t>公司前期投入主要为产品研发、资产购置、前期筹备、宣传推广以及流动资金，其规模如下：</w:t>
      </w:r>
    </w:p>
    <w:p>
      <w:pPr>
        <w:pStyle w:val="8"/>
        <w:ind w:firstLine="0" w:firstLineChars="0"/>
      </w:pPr>
      <w:r>
        <w:rPr>
          <w:rFonts w:hint="eastAsia"/>
        </w:rPr>
        <w:t>表1 初期的资金需求预测表</w:t>
      </w:r>
    </w:p>
    <w:tbl>
      <w:tblPr>
        <w:tblStyle w:val="17"/>
        <w:tblW w:w="5000" w:type="pct"/>
        <w:jc w:val="center"/>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Layout w:type="autofit"/>
        <w:tblCellMar>
          <w:top w:w="0" w:type="dxa"/>
          <w:left w:w="10" w:type="dxa"/>
          <w:bottom w:w="0" w:type="dxa"/>
          <w:right w:w="10" w:type="dxa"/>
        </w:tblCellMar>
      </w:tblPr>
      <w:tblGrid>
        <w:gridCol w:w="2775"/>
        <w:gridCol w:w="2775"/>
        <w:gridCol w:w="2776"/>
      </w:tblGrid>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序号</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项目</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金额</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1.1</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项目总投资</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950,000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1.2</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产品研发</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800,000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1.3</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资产购置</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55,000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1.4</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宣传推广</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50,000.00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1.5</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前期筹备</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5,000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1.6</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流动资金</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40,000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1.7</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合计</w:t>
            </w:r>
          </w:p>
        </w:tc>
        <w:tc>
          <w:tcPr>
            <w:tcW w:w="1666" w:type="pct"/>
            <w:tcBorders>
              <w:tl2br w:val="nil"/>
              <w:tr2bl w:val="nil"/>
            </w:tcBorders>
            <w:vAlign w:val="center"/>
          </w:tcPr>
          <w:p>
            <w:pPr>
              <w:ind w:firstLine="0" w:firstLineChars="0"/>
              <w:jc w:val="center"/>
              <w:rPr>
                <w:rFonts w:eastAsia="宋体" w:cs="Times New Roman"/>
                <w:sz w:val="24"/>
              </w:rPr>
            </w:pPr>
            <w:r>
              <w:rPr>
                <w:rFonts w:eastAsia="宋体" w:cs="Times New Roman"/>
                <w:color w:val="000000"/>
                <w:sz w:val="24"/>
              </w:rPr>
              <w:t>950,000</w:t>
            </w:r>
          </w:p>
        </w:tc>
      </w:tr>
    </w:tbl>
    <w:p>
      <w:pPr>
        <w:ind w:firstLine="489"/>
        <w:rPr>
          <w:b/>
          <w:sz w:val="24"/>
        </w:rPr>
      </w:pPr>
    </w:p>
    <w:p>
      <w:pPr>
        <w:pStyle w:val="4"/>
        <w:ind w:firstLine="0" w:firstLineChars="0"/>
        <w:outlineLvl w:val="0"/>
      </w:pPr>
      <w:bookmarkStart w:id="82" w:name="_Toc9818"/>
      <w:r>
        <w:rPr>
          <w:rFonts w:hint="eastAsia"/>
        </w:rPr>
        <w:t>（三）财务预测</w:t>
      </w:r>
      <w:bookmarkEnd w:id="82"/>
    </w:p>
    <w:p>
      <w:pPr>
        <w:pStyle w:val="5"/>
        <w:ind w:firstLine="0" w:firstLineChars="0"/>
        <w:outlineLvl w:val="1"/>
      </w:pPr>
      <w:bookmarkStart w:id="83" w:name="_Toc10912"/>
      <w:r>
        <w:rPr>
          <w:rFonts w:hint="eastAsia"/>
        </w:rPr>
        <w:t>1收入预测</w:t>
      </w:r>
      <w:bookmarkEnd w:id="83"/>
    </w:p>
    <w:p>
      <w:pPr>
        <w:pStyle w:val="8"/>
        <w:ind w:firstLine="0" w:firstLineChars="0"/>
      </w:pPr>
      <w:r>
        <w:rPr>
          <w:rFonts w:hint="eastAsia"/>
        </w:rPr>
        <w:t>表2 收入预测表</w:t>
      </w:r>
    </w:p>
    <w:tbl>
      <w:tblPr>
        <w:tblStyle w:val="17"/>
        <w:tblW w:w="5000" w:type="pct"/>
        <w:jc w:val="center"/>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Layout w:type="fixed"/>
        <w:tblCellMar>
          <w:top w:w="0" w:type="dxa"/>
          <w:left w:w="10" w:type="dxa"/>
          <w:bottom w:w="0" w:type="dxa"/>
          <w:right w:w="10" w:type="dxa"/>
        </w:tblCellMar>
      </w:tblPr>
      <w:tblGrid>
        <w:gridCol w:w="1600"/>
        <w:gridCol w:w="1345"/>
        <w:gridCol w:w="1345"/>
        <w:gridCol w:w="1345"/>
        <w:gridCol w:w="1345"/>
        <w:gridCol w:w="1345"/>
      </w:tblGrid>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843" w:type="dxa"/>
            <w:tcBorders>
              <w:tl2br w:val="nil"/>
              <w:tr2bl w:val="nil"/>
            </w:tcBorders>
            <w:vAlign w:val="center"/>
          </w:tcPr>
          <w:p>
            <w:pPr>
              <w:pStyle w:val="26"/>
              <w:rPr>
                <w:rFonts w:hint="default"/>
              </w:rPr>
            </w:pPr>
            <w:r>
              <w:t>项目</w:t>
            </w:r>
          </w:p>
        </w:tc>
        <w:tc>
          <w:tcPr>
            <w:tcW w:w="709" w:type="dxa"/>
            <w:tcBorders>
              <w:tl2br w:val="nil"/>
              <w:tr2bl w:val="nil"/>
            </w:tcBorders>
            <w:vAlign w:val="center"/>
          </w:tcPr>
          <w:p>
            <w:pPr>
              <w:pStyle w:val="26"/>
              <w:rPr>
                <w:rFonts w:hint="default"/>
              </w:rPr>
            </w:pPr>
            <w:r>
              <w:t>第一年</w:t>
            </w:r>
          </w:p>
        </w:tc>
        <w:tc>
          <w:tcPr>
            <w:tcW w:w="709" w:type="dxa"/>
            <w:tcBorders>
              <w:tl2br w:val="nil"/>
              <w:tr2bl w:val="nil"/>
            </w:tcBorders>
            <w:vAlign w:val="center"/>
          </w:tcPr>
          <w:p>
            <w:pPr>
              <w:pStyle w:val="26"/>
              <w:rPr>
                <w:rFonts w:hint="default"/>
              </w:rPr>
            </w:pPr>
            <w:r>
              <w:t>第二年</w:t>
            </w:r>
          </w:p>
        </w:tc>
        <w:tc>
          <w:tcPr>
            <w:tcW w:w="709" w:type="dxa"/>
            <w:tcBorders>
              <w:tl2br w:val="nil"/>
              <w:tr2bl w:val="nil"/>
            </w:tcBorders>
            <w:vAlign w:val="center"/>
          </w:tcPr>
          <w:p>
            <w:pPr>
              <w:pStyle w:val="26"/>
              <w:rPr>
                <w:rFonts w:hint="default"/>
              </w:rPr>
            </w:pPr>
            <w:r>
              <w:t>第三年</w:t>
            </w:r>
          </w:p>
        </w:tc>
        <w:tc>
          <w:tcPr>
            <w:tcW w:w="709" w:type="dxa"/>
            <w:tcBorders>
              <w:tl2br w:val="nil"/>
              <w:tr2bl w:val="nil"/>
            </w:tcBorders>
            <w:vAlign w:val="center"/>
          </w:tcPr>
          <w:p>
            <w:pPr>
              <w:pStyle w:val="26"/>
              <w:rPr>
                <w:rFonts w:hint="default"/>
              </w:rPr>
            </w:pPr>
            <w:r>
              <w:t>第四年</w:t>
            </w:r>
          </w:p>
        </w:tc>
        <w:tc>
          <w:tcPr>
            <w:tcW w:w="709" w:type="dxa"/>
            <w:tcBorders>
              <w:tl2br w:val="nil"/>
              <w:tr2bl w:val="nil"/>
            </w:tcBorders>
            <w:vAlign w:val="center"/>
          </w:tcPr>
          <w:p>
            <w:pPr>
              <w:pStyle w:val="26"/>
              <w:rPr>
                <w:rFonts w:hint="default"/>
              </w:rPr>
            </w:pPr>
            <w:r>
              <w:t>第五年</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PrEx>
        <w:trPr>
          <w:jc w:val="center"/>
        </w:trPr>
        <w:tc>
          <w:tcPr>
            <w:tcW w:w="843" w:type="dxa"/>
            <w:tcBorders>
              <w:tl2br w:val="nil"/>
              <w:tr2bl w:val="nil"/>
            </w:tcBorders>
            <w:vAlign w:val="center"/>
          </w:tcPr>
          <w:p>
            <w:pPr>
              <w:pStyle w:val="26"/>
              <w:rPr>
                <w:rFonts w:hint="default"/>
              </w:rPr>
            </w:pPr>
            <w:r>
              <w:t>产品交易量</w:t>
            </w:r>
          </w:p>
        </w:tc>
        <w:tc>
          <w:tcPr>
            <w:tcW w:w="709" w:type="dxa"/>
            <w:tcBorders>
              <w:tl2br w:val="nil"/>
              <w:tr2bl w:val="nil"/>
            </w:tcBorders>
            <w:vAlign w:val="center"/>
          </w:tcPr>
          <w:p>
            <w:pPr>
              <w:pStyle w:val="26"/>
              <w:rPr>
                <w:rFonts w:hint="default"/>
              </w:rPr>
            </w:pPr>
            <w:r>
              <w:t>1,000</w:t>
            </w:r>
          </w:p>
        </w:tc>
        <w:tc>
          <w:tcPr>
            <w:tcW w:w="709" w:type="dxa"/>
            <w:tcBorders>
              <w:tl2br w:val="nil"/>
              <w:tr2bl w:val="nil"/>
            </w:tcBorders>
            <w:vAlign w:val="center"/>
          </w:tcPr>
          <w:p>
            <w:pPr>
              <w:pStyle w:val="26"/>
              <w:rPr>
                <w:rFonts w:hint="default"/>
              </w:rPr>
            </w:pPr>
            <w:r>
              <w:t>2,000</w:t>
            </w:r>
          </w:p>
        </w:tc>
        <w:tc>
          <w:tcPr>
            <w:tcW w:w="709" w:type="dxa"/>
            <w:tcBorders>
              <w:tl2br w:val="nil"/>
              <w:tr2bl w:val="nil"/>
            </w:tcBorders>
            <w:vAlign w:val="center"/>
          </w:tcPr>
          <w:p>
            <w:pPr>
              <w:pStyle w:val="26"/>
              <w:rPr>
                <w:rFonts w:hint="default"/>
              </w:rPr>
            </w:pPr>
            <w:r>
              <w:t>3,600</w:t>
            </w:r>
          </w:p>
        </w:tc>
        <w:tc>
          <w:tcPr>
            <w:tcW w:w="709" w:type="dxa"/>
            <w:tcBorders>
              <w:tl2br w:val="nil"/>
              <w:tr2bl w:val="nil"/>
            </w:tcBorders>
            <w:vAlign w:val="center"/>
          </w:tcPr>
          <w:p>
            <w:pPr>
              <w:pStyle w:val="26"/>
              <w:rPr>
                <w:rFonts w:hint="default"/>
              </w:rPr>
            </w:pPr>
            <w:r>
              <w:t>6,120</w:t>
            </w:r>
          </w:p>
        </w:tc>
        <w:tc>
          <w:tcPr>
            <w:tcW w:w="709" w:type="dxa"/>
            <w:tcBorders>
              <w:tl2br w:val="nil"/>
              <w:tr2bl w:val="nil"/>
            </w:tcBorders>
            <w:vAlign w:val="center"/>
          </w:tcPr>
          <w:p>
            <w:pPr>
              <w:pStyle w:val="26"/>
              <w:rPr>
                <w:rFonts w:hint="default"/>
              </w:rPr>
            </w:pPr>
            <w:r>
              <w:t>9,180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843" w:type="dxa"/>
            <w:tcBorders>
              <w:tl2br w:val="nil"/>
              <w:tr2bl w:val="nil"/>
            </w:tcBorders>
            <w:vAlign w:val="center"/>
          </w:tcPr>
          <w:p>
            <w:pPr>
              <w:pStyle w:val="26"/>
              <w:rPr>
                <w:rFonts w:hint="default"/>
              </w:rPr>
            </w:pPr>
            <w:r>
              <w:t>产品单价（元/次）</w:t>
            </w:r>
          </w:p>
        </w:tc>
        <w:tc>
          <w:tcPr>
            <w:tcW w:w="709" w:type="dxa"/>
            <w:tcBorders>
              <w:tl2br w:val="nil"/>
              <w:tr2bl w:val="nil"/>
            </w:tcBorders>
            <w:vAlign w:val="center"/>
          </w:tcPr>
          <w:p>
            <w:pPr>
              <w:pStyle w:val="26"/>
              <w:rPr>
                <w:rFonts w:hint="default"/>
              </w:rPr>
            </w:pPr>
            <w:r>
              <w:t>20,000</w:t>
            </w:r>
          </w:p>
        </w:tc>
        <w:tc>
          <w:tcPr>
            <w:tcW w:w="709" w:type="dxa"/>
            <w:tcBorders>
              <w:tl2br w:val="nil"/>
              <w:tr2bl w:val="nil"/>
            </w:tcBorders>
            <w:vAlign w:val="center"/>
          </w:tcPr>
          <w:p>
            <w:pPr>
              <w:pStyle w:val="26"/>
              <w:rPr>
                <w:rFonts w:hint="default"/>
              </w:rPr>
            </w:pPr>
            <w:r>
              <w:t>20,000</w:t>
            </w:r>
          </w:p>
        </w:tc>
        <w:tc>
          <w:tcPr>
            <w:tcW w:w="709" w:type="dxa"/>
            <w:tcBorders>
              <w:tl2br w:val="nil"/>
              <w:tr2bl w:val="nil"/>
            </w:tcBorders>
            <w:vAlign w:val="center"/>
          </w:tcPr>
          <w:p>
            <w:pPr>
              <w:pStyle w:val="26"/>
              <w:rPr>
                <w:rFonts w:hint="default"/>
              </w:rPr>
            </w:pPr>
            <w:r>
              <w:t>20,000</w:t>
            </w:r>
          </w:p>
        </w:tc>
        <w:tc>
          <w:tcPr>
            <w:tcW w:w="709" w:type="dxa"/>
            <w:tcBorders>
              <w:tl2br w:val="nil"/>
              <w:tr2bl w:val="nil"/>
            </w:tcBorders>
            <w:vAlign w:val="center"/>
          </w:tcPr>
          <w:p>
            <w:pPr>
              <w:pStyle w:val="26"/>
              <w:rPr>
                <w:rFonts w:hint="default"/>
              </w:rPr>
            </w:pPr>
            <w:r>
              <w:t>200,00</w:t>
            </w:r>
          </w:p>
        </w:tc>
        <w:tc>
          <w:tcPr>
            <w:tcW w:w="709" w:type="dxa"/>
            <w:tcBorders>
              <w:tl2br w:val="nil"/>
              <w:tr2bl w:val="nil"/>
            </w:tcBorders>
            <w:vAlign w:val="center"/>
          </w:tcPr>
          <w:p>
            <w:pPr>
              <w:pStyle w:val="26"/>
              <w:rPr>
                <w:rFonts w:hint="default"/>
              </w:rPr>
            </w:pPr>
            <w:r>
              <w:t>20,000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843" w:type="dxa"/>
            <w:tcBorders>
              <w:tl2br w:val="nil"/>
              <w:tr2bl w:val="nil"/>
            </w:tcBorders>
            <w:vAlign w:val="center"/>
          </w:tcPr>
          <w:p>
            <w:pPr>
              <w:pStyle w:val="26"/>
              <w:rPr>
                <w:rFonts w:hint="default"/>
              </w:rPr>
            </w:pPr>
            <w:r>
              <w:t>收入合计</w:t>
            </w:r>
          </w:p>
        </w:tc>
        <w:tc>
          <w:tcPr>
            <w:tcW w:w="709" w:type="dxa"/>
            <w:tcBorders>
              <w:tl2br w:val="nil"/>
              <w:tr2bl w:val="nil"/>
            </w:tcBorders>
            <w:vAlign w:val="center"/>
          </w:tcPr>
          <w:p>
            <w:pPr>
              <w:pStyle w:val="26"/>
              <w:rPr>
                <w:rFonts w:hint="default"/>
              </w:rPr>
            </w:pPr>
            <w:r>
              <w:t>20,000,000</w:t>
            </w:r>
          </w:p>
        </w:tc>
        <w:tc>
          <w:tcPr>
            <w:tcW w:w="709" w:type="dxa"/>
            <w:tcBorders>
              <w:tl2br w:val="nil"/>
              <w:tr2bl w:val="nil"/>
            </w:tcBorders>
            <w:vAlign w:val="center"/>
          </w:tcPr>
          <w:p>
            <w:pPr>
              <w:pStyle w:val="26"/>
              <w:rPr>
                <w:rFonts w:hint="default"/>
              </w:rPr>
            </w:pPr>
            <w:r>
              <w:t>40,000,000</w:t>
            </w:r>
          </w:p>
        </w:tc>
        <w:tc>
          <w:tcPr>
            <w:tcW w:w="709" w:type="dxa"/>
            <w:tcBorders>
              <w:tl2br w:val="nil"/>
              <w:tr2bl w:val="nil"/>
            </w:tcBorders>
            <w:vAlign w:val="center"/>
          </w:tcPr>
          <w:p>
            <w:pPr>
              <w:pStyle w:val="26"/>
              <w:rPr>
                <w:rFonts w:hint="default"/>
              </w:rPr>
            </w:pPr>
            <w:r>
              <w:t>72,000,000</w:t>
            </w:r>
          </w:p>
        </w:tc>
        <w:tc>
          <w:tcPr>
            <w:tcW w:w="709" w:type="dxa"/>
            <w:tcBorders>
              <w:tl2br w:val="nil"/>
              <w:tr2bl w:val="nil"/>
            </w:tcBorders>
            <w:vAlign w:val="center"/>
          </w:tcPr>
          <w:p>
            <w:pPr>
              <w:pStyle w:val="26"/>
              <w:rPr>
                <w:rFonts w:hint="default"/>
              </w:rPr>
            </w:pPr>
            <w:r>
              <w:t>122,400,000</w:t>
            </w:r>
          </w:p>
        </w:tc>
        <w:tc>
          <w:tcPr>
            <w:tcW w:w="709" w:type="dxa"/>
            <w:tcBorders>
              <w:tl2br w:val="nil"/>
              <w:tr2bl w:val="nil"/>
            </w:tcBorders>
            <w:vAlign w:val="center"/>
          </w:tcPr>
          <w:p>
            <w:pPr>
              <w:pStyle w:val="26"/>
              <w:rPr>
                <w:rFonts w:hint="default"/>
              </w:rPr>
            </w:pPr>
            <w:r>
              <w:t>183,600,000</w:t>
            </w:r>
          </w:p>
        </w:tc>
      </w:tr>
    </w:tbl>
    <w:p>
      <w:pPr>
        <w:ind w:firstLine="600"/>
        <w:rPr>
          <w:sz w:val="24"/>
        </w:rPr>
      </w:pPr>
      <w:r>
        <w:t>本项目产品为我们设计的农产品溯源服务，该成品预计较受市场欢迎，有着</w:t>
      </w:r>
      <w:r>
        <w:rPr>
          <w:b/>
          <w:bCs/>
        </w:rPr>
        <w:t>较快的</w:t>
      </w:r>
      <w:r>
        <w:t>销售增长率。</w:t>
      </w:r>
    </w:p>
    <w:p>
      <w:pPr>
        <w:pStyle w:val="5"/>
        <w:ind w:firstLine="0" w:firstLineChars="0"/>
        <w:outlineLvl w:val="1"/>
      </w:pPr>
      <w:bookmarkStart w:id="84" w:name="_Toc9466"/>
      <w:r>
        <w:rPr>
          <w:rFonts w:hint="eastAsia"/>
        </w:rPr>
        <w:t>2</w:t>
      </w:r>
      <w:r>
        <w:t>人工成本</w:t>
      </w:r>
      <w:bookmarkEnd w:id="84"/>
    </w:p>
    <w:p>
      <w:pPr>
        <w:ind w:firstLine="600"/>
      </w:pPr>
      <w:r>
        <w:rPr>
          <w:rFonts w:hint="eastAsia"/>
        </w:rPr>
        <w:t>首年，项目人员合计44人，薪资合计 116.4万元，随着业务的不断发展，我们预计年人工在以30%的速度进行增长。</w:t>
      </w:r>
    </w:p>
    <w:p>
      <w:pPr>
        <w:ind w:firstLine="600"/>
      </w:pPr>
      <w:r>
        <w:rPr>
          <w:rFonts w:hint="eastAsia"/>
        </w:rPr>
        <w:t>销售部门人员在低薪资的基础上，另有销售提成部分，约占销售收入的10%。</w:t>
      </w:r>
    </w:p>
    <w:p>
      <w:pPr>
        <w:pStyle w:val="8"/>
        <w:ind w:firstLine="400"/>
      </w:pPr>
      <w:r>
        <w:rPr>
          <w:rFonts w:hint="eastAsia"/>
        </w:rPr>
        <w:t>表3 人工成本预测表</w:t>
      </w:r>
    </w:p>
    <w:tbl>
      <w:tblPr>
        <w:tblStyle w:val="17"/>
        <w:tblW w:w="5000" w:type="pct"/>
        <w:jc w:val="center"/>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Layout w:type="autofit"/>
        <w:tblCellMar>
          <w:top w:w="0" w:type="dxa"/>
          <w:left w:w="10" w:type="dxa"/>
          <w:bottom w:w="0" w:type="dxa"/>
          <w:right w:w="10" w:type="dxa"/>
        </w:tblCellMar>
      </w:tblPr>
      <w:tblGrid>
        <w:gridCol w:w="1664"/>
        <w:gridCol w:w="1405"/>
        <w:gridCol w:w="1926"/>
        <w:gridCol w:w="1665"/>
        <w:gridCol w:w="1666"/>
      </w:tblGrid>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999" w:type="pct"/>
            <w:tcBorders>
              <w:tl2br w:val="nil"/>
              <w:tr2bl w:val="nil"/>
            </w:tcBorders>
            <w:vAlign w:val="center"/>
          </w:tcPr>
          <w:p>
            <w:pPr>
              <w:pStyle w:val="26"/>
              <w:rPr>
                <w:rFonts w:hint="default"/>
              </w:rPr>
            </w:pPr>
            <w:r>
              <w:t>部门</w:t>
            </w:r>
          </w:p>
        </w:tc>
        <w:tc>
          <w:tcPr>
            <w:tcW w:w="843" w:type="pct"/>
            <w:tcBorders>
              <w:tl2br w:val="nil"/>
              <w:tr2bl w:val="nil"/>
            </w:tcBorders>
            <w:vAlign w:val="center"/>
          </w:tcPr>
          <w:p>
            <w:pPr>
              <w:pStyle w:val="26"/>
              <w:rPr>
                <w:rFonts w:hint="default"/>
              </w:rPr>
            </w:pPr>
            <w:r>
              <w:t>人数</w:t>
            </w:r>
          </w:p>
        </w:tc>
        <w:tc>
          <w:tcPr>
            <w:tcW w:w="1156" w:type="pct"/>
            <w:tcBorders>
              <w:tl2br w:val="nil"/>
              <w:tr2bl w:val="nil"/>
            </w:tcBorders>
            <w:vAlign w:val="center"/>
          </w:tcPr>
          <w:p>
            <w:pPr>
              <w:pStyle w:val="26"/>
              <w:rPr>
                <w:rFonts w:hint="default"/>
              </w:rPr>
            </w:pPr>
            <w:r>
              <w:t>月人均人工成本</w:t>
            </w:r>
          </w:p>
        </w:tc>
        <w:tc>
          <w:tcPr>
            <w:tcW w:w="999" w:type="pct"/>
            <w:tcBorders>
              <w:tl2br w:val="nil"/>
              <w:tr2bl w:val="nil"/>
            </w:tcBorders>
            <w:vAlign w:val="center"/>
          </w:tcPr>
          <w:p>
            <w:pPr>
              <w:pStyle w:val="26"/>
              <w:rPr>
                <w:rFonts w:hint="default"/>
              </w:rPr>
            </w:pPr>
            <w:r>
              <w:t>年工资总额</w:t>
            </w:r>
          </w:p>
        </w:tc>
        <w:tc>
          <w:tcPr>
            <w:tcW w:w="1000" w:type="pct"/>
            <w:tcBorders>
              <w:tl2br w:val="nil"/>
              <w:tr2bl w:val="nil"/>
            </w:tcBorders>
            <w:vAlign w:val="center"/>
          </w:tcPr>
          <w:p>
            <w:pPr>
              <w:pStyle w:val="26"/>
              <w:rPr>
                <w:rFonts w:hint="default"/>
              </w:rPr>
            </w:pPr>
            <w:r>
              <w:t>月工资总额</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999" w:type="pct"/>
            <w:tcBorders>
              <w:tl2br w:val="nil"/>
              <w:tr2bl w:val="nil"/>
            </w:tcBorders>
            <w:vAlign w:val="center"/>
          </w:tcPr>
          <w:p>
            <w:pPr>
              <w:pStyle w:val="26"/>
              <w:rPr>
                <w:rFonts w:hint="default"/>
              </w:rPr>
            </w:pPr>
            <w:r>
              <w:t>公司管理人员</w:t>
            </w:r>
          </w:p>
        </w:tc>
        <w:tc>
          <w:tcPr>
            <w:tcW w:w="843" w:type="pct"/>
            <w:tcBorders>
              <w:tl2br w:val="nil"/>
              <w:tr2bl w:val="nil"/>
            </w:tcBorders>
            <w:vAlign w:val="center"/>
          </w:tcPr>
          <w:p>
            <w:pPr>
              <w:pStyle w:val="26"/>
              <w:rPr>
                <w:rFonts w:hint="default"/>
              </w:rPr>
            </w:pPr>
            <w:r>
              <w:t>8</w:t>
            </w:r>
          </w:p>
        </w:tc>
        <w:tc>
          <w:tcPr>
            <w:tcW w:w="1156" w:type="pct"/>
            <w:tcBorders>
              <w:tl2br w:val="nil"/>
              <w:tr2bl w:val="nil"/>
            </w:tcBorders>
            <w:vAlign w:val="center"/>
          </w:tcPr>
          <w:p>
            <w:pPr>
              <w:pStyle w:val="26"/>
              <w:rPr>
                <w:rFonts w:hint="default"/>
              </w:rPr>
            </w:pPr>
            <w:r>
              <w:t>6,000</w:t>
            </w:r>
          </w:p>
        </w:tc>
        <w:tc>
          <w:tcPr>
            <w:tcW w:w="999" w:type="pct"/>
            <w:tcBorders>
              <w:tl2br w:val="nil"/>
              <w:tr2bl w:val="nil"/>
            </w:tcBorders>
            <w:vAlign w:val="center"/>
          </w:tcPr>
          <w:p>
            <w:pPr>
              <w:pStyle w:val="26"/>
              <w:rPr>
                <w:rFonts w:hint="default"/>
              </w:rPr>
            </w:pPr>
            <w:r>
              <w:t>360,000</w:t>
            </w:r>
          </w:p>
        </w:tc>
        <w:tc>
          <w:tcPr>
            <w:tcW w:w="1000" w:type="pct"/>
            <w:tcBorders>
              <w:tl2br w:val="nil"/>
              <w:tr2bl w:val="nil"/>
            </w:tcBorders>
            <w:vAlign w:val="center"/>
          </w:tcPr>
          <w:p>
            <w:pPr>
              <w:pStyle w:val="26"/>
              <w:rPr>
                <w:rFonts w:hint="default"/>
              </w:rPr>
            </w:pPr>
            <w:r>
              <w:t>48,000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999" w:type="pct"/>
            <w:tcBorders>
              <w:tl2br w:val="nil"/>
              <w:tr2bl w:val="nil"/>
            </w:tcBorders>
            <w:vAlign w:val="center"/>
          </w:tcPr>
          <w:p>
            <w:pPr>
              <w:pStyle w:val="26"/>
              <w:rPr>
                <w:rFonts w:hint="default"/>
              </w:rPr>
            </w:pPr>
            <w:r>
              <w:t>生产部门</w:t>
            </w:r>
          </w:p>
        </w:tc>
        <w:tc>
          <w:tcPr>
            <w:tcW w:w="843" w:type="pct"/>
            <w:tcBorders>
              <w:tl2br w:val="nil"/>
              <w:tr2bl w:val="nil"/>
            </w:tcBorders>
            <w:vAlign w:val="center"/>
          </w:tcPr>
          <w:p>
            <w:pPr>
              <w:pStyle w:val="26"/>
              <w:rPr>
                <w:rFonts w:hint="default"/>
              </w:rPr>
            </w:pPr>
            <w:r>
              <w:t>8</w:t>
            </w:r>
          </w:p>
        </w:tc>
        <w:tc>
          <w:tcPr>
            <w:tcW w:w="1156" w:type="pct"/>
            <w:tcBorders>
              <w:tl2br w:val="nil"/>
              <w:tr2bl w:val="nil"/>
            </w:tcBorders>
            <w:vAlign w:val="center"/>
          </w:tcPr>
          <w:p>
            <w:pPr>
              <w:pStyle w:val="26"/>
              <w:rPr>
                <w:rFonts w:hint="default"/>
              </w:rPr>
            </w:pPr>
            <w:r>
              <w:t>4,000</w:t>
            </w:r>
          </w:p>
        </w:tc>
        <w:tc>
          <w:tcPr>
            <w:tcW w:w="999" w:type="pct"/>
            <w:tcBorders>
              <w:tl2br w:val="nil"/>
              <w:tr2bl w:val="nil"/>
            </w:tcBorders>
            <w:vAlign w:val="center"/>
          </w:tcPr>
          <w:p>
            <w:pPr>
              <w:pStyle w:val="26"/>
              <w:rPr>
                <w:rFonts w:hint="default"/>
              </w:rPr>
            </w:pPr>
            <w:r>
              <w:t>19,200</w:t>
            </w:r>
          </w:p>
        </w:tc>
        <w:tc>
          <w:tcPr>
            <w:tcW w:w="1000" w:type="pct"/>
            <w:tcBorders>
              <w:tl2br w:val="nil"/>
              <w:tr2bl w:val="nil"/>
            </w:tcBorders>
            <w:vAlign w:val="center"/>
          </w:tcPr>
          <w:p>
            <w:pPr>
              <w:pStyle w:val="26"/>
              <w:rPr>
                <w:rFonts w:hint="default"/>
              </w:rPr>
            </w:pPr>
            <w:r>
              <w:t>32,000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999" w:type="pct"/>
            <w:tcBorders>
              <w:tl2br w:val="nil"/>
              <w:tr2bl w:val="nil"/>
            </w:tcBorders>
            <w:vAlign w:val="center"/>
          </w:tcPr>
          <w:p>
            <w:pPr>
              <w:pStyle w:val="26"/>
              <w:rPr>
                <w:rFonts w:hint="default"/>
              </w:rPr>
            </w:pPr>
            <w:r>
              <w:t>技术部门人员</w:t>
            </w:r>
          </w:p>
        </w:tc>
        <w:tc>
          <w:tcPr>
            <w:tcW w:w="843" w:type="pct"/>
            <w:tcBorders>
              <w:tl2br w:val="nil"/>
              <w:tr2bl w:val="nil"/>
            </w:tcBorders>
            <w:vAlign w:val="center"/>
          </w:tcPr>
          <w:p>
            <w:pPr>
              <w:pStyle w:val="26"/>
              <w:rPr>
                <w:rFonts w:hint="default"/>
              </w:rPr>
            </w:pPr>
            <w:r>
              <w:t>8</w:t>
            </w:r>
          </w:p>
        </w:tc>
        <w:tc>
          <w:tcPr>
            <w:tcW w:w="1156" w:type="pct"/>
            <w:tcBorders>
              <w:tl2br w:val="nil"/>
              <w:tr2bl w:val="nil"/>
            </w:tcBorders>
            <w:vAlign w:val="center"/>
          </w:tcPr>
          <w:p>
            <w:pPr>
              <w:pStyle w:val="26"/>
              <w:rPr>
                <w:rFonts w:hint="default"/>
              </w:rPr>
            </w:pPr>
            <w:r>
              <w:t>5,000</w:t>
            </w:r>
          </w:p>
        </w:tc>
        <w:tc>
          <w:tcPr>
            <w:tcW w:w="999" w:type="pct"/>
            <w:tcBorders>
              <w:tl2br w:val="nil"/>
              <w:tr2bl w:val="nil"/>
            </w:tcBorders>
            <w:vAlign w:val="center"/>
          </w:tcPr>
          <w:p>
            <w:pPr>
              <w:pStyle w:val="26"/>
              <w:rPr>
                <w:rFonts w:hint="default"/>
              </w:rPr>
            </w:pPr>
            <w:r>
              <w:t>324,000</w:t>
            </w:r>
          </w:p>
        </w:tc>
        <w:tc>
          <w:tcPr>
            <w:tcW w:w="1000" w:type="pct"/>
            <w:tcBorders>
              <w:tl2br w:val="nil"/>
              <w:tr2bl w:val="nil"/>
            </w:tcBorders>
            <w:vAlign w:val="center"/>
          </w:tcPr>
          <w:p>
            <w:pPr>
              <w:pStyle w:val="26"/>
              <w:rPr>
                <w:rFonts w:hint="default"/>
              </w:rPr>
            </w:pPr>
            <w:r>
              <w:t>40,000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999" w:type="pct"/>
            <w:tcBorders>
              <w:tl2br w:val="nil"/>
              <w:tr2bl w:val="nil"/>
            </w:tcBorders>
            <w:vAlign w:val="center"/>
          </w:tcPr>
          <w:p>
            <w:pPr>
              <w:pStyle w:val="26"/>
              <w:rPr>
                <w:rFonts w:hint="default"/>
              </w:rPr>
            </w:pPr>
            <w:r>
              <w:t>销售部门人员</w:t>
            </w:r>
          </w:p>
        </w:tc>
        <w:tc>
          <w:tcPr>
            <w:tcW w:w="843" w:type="pct"/>
            <w:tcBorders>
              <w:tl2br w:val="nil"/>
              <w:tr2bl w:val="nil"/>
            </w:tcBorders>
            <w:vAlign w:val="center"/>
          </w:tcPr>
          <w:p>
            <w:pPr>
              <w:pStyle w:val="26"/>
              <w:rPr>
                <w:rFonts w:hint="default"/>
              </w:rPr>
            </w:pPr>
            <w:r>
              <w:t>8</w:t>
            </w:r>
          </w:p>
        </w:tc>
        <w:tc>
          <w:tcPr>
            <w:tcW w:w="1156" w:type="pct"/>
            <w:tcBorders>
              <w:tl2br w:val="nil"/>
              <w:tr2bl w:val="nil"/>
            </w:tcBorders>
            <w:vAlign w:val="center"/>
          </w:tcPr>
          <w:p>
            <w:pPr>
              <w:pStyle w:val="26"/>
              <w:rPr>
                <w:rFonts w:hint="default"/>
              </w:rPr>
            </w:pPr>
            <w:r>
              <w:t>2,000</w:t>
            </w:r>
          </w:p>
        </w:tc>
        <w:tc>
          <w:tcPr>
            <w:tcW w:w="999" w:type="pct"/>
            <w:tcBorders>
              <w:tl2br w:val="nil"/>
              <w:tr2bl w:val="nil"/>
            </w:tcBorders>
            <w:vAlign w:val="center"/>
          </w:tcPr>
          <w:p>
            <w:pPr>
              <w:pStyle w:val="26"/>
              <w:rPr>
                <w:rFonts w:hint="default"/>
              </w:rPr>
            </w:pPr>
            <w:r>
              <w:t>48,000</w:t>
            </w:r>
          </w:p>
        </w:tc>
        <w:tc>
          <w:tcPr>
            <w:tcW w:w="1000" w:type="pct"/>
            <w:tcBorders>
              <w:tl2br w:val="nil"/>
              <w:tr2bl w:val="nil"/>
            </w:tcBorders>
            <w:vAlign w:val="center"/>
          </w:tcPr>
          <w:p>
            <w:pPr>
              <w:pStyle w:val="26"/>
              <w:rPr>
                <w:rFonts w:hint="default"/>
              </w:rPr>
            </w:pPr>
            <w:r>
              <w:t>16,000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999" w:type="pct"/>
            <w:tcBorders>
              <w:tl2br w:val="nil"/>
              <w:tr2bl w:val="nil"/>
            </w:tcBorders>
            <w:vAlign w:val="center"/>
          </w:tcPr>
          <w:p>
            <w:pPr>
              <w:pStyle w:val="26"/>
              <w:rPr>
                <w:rFonts w:hint="default"/>
              </w:rPr>
            </w:pPr>
            <w:r>
              <w:t>财务部门人员</w:t>
            </w:r>
          </w:p>
        </w:tc>
        <w:tc>
          <w:tcPr>
            <w:tcW w:w="843" w:type="pct"/>
            <w:tcBorders>
              <w:tl2br w:val="nil"/>
              <w:tr2bl w:val="nil"/>
            </w:tcBorders>
            <w:vAlign w:val="center"/>
          </w:tcPr>
          <w:p>
            <w:pPr>
              <w:pStyle w:val="26"/>
              <w:rPr>
                <w:rFonts w:hint="default"/>
              </w:rPr>
            </w:pPr>
            <w:r>
              <w:t>4</w:t>
            </w:r>
          </w:p>
        </w:tc>
        <w:tc>
          <w:tcPr>
            <w:tcW w:w="1156" w:type="pct"/>
            <w:tcBorders>
              <w:tl2br w:val="nil"/>
              <w:tr2bl w:val="nil"/>
            </w:tcBorders>
            <w:vAlign w:val="center"/>
          </w:tcPr>
          <w:p>
            <w:pPr>
              <w:pStyle w:val="26"/>
              <w:rPr>
                <w:rFonts w:hint="default"/>
              </w:rPr>
            </w:pPr>
            <w:r>
              <w:t>4,000</w:t>
            </w:r>
          </w:p>
        </w:tc>
        <w:tc>
          <w:tcPr>
            <w:tcW w:w="999" w:type="pct"/>
            <w:tcBorders>
              <w:tl2br w:val="nil"/>
              <w:tr2bl w:val="nil"/>
            </w:tcBorders>
            <w:vAlign w:val="center"/>
          </w:tcPr>
          <w:p>
            <w:pPr>
              <w:pStyle w:val="26"/>
              <w:rPr>
                <w:rFonts w:hint="default"/>
              </w:rPr>
            </w:pPr>
            <w:r>
              <w:t>144,000</w:t>
            </w:r>
          </w:p>
        </w:tc>
        <w:tc>
          <w:tcPr>
            <w:tcW w:w="1000" w:type="pct"/>
            <w:tcBorders>
              <w:tl2br w:val="nil"/>
              <w:tr2bl w:val="nil"/>
            </w:tcBorders>
            <w:vAlign w:val="center"/>
          </w:tcPr>
          <w:p>
            <w:pPr>
              <w:pStyle w:val="26"/>
              <w:rPr>
                <w:rFonts w:hint="default"/>
              </w:rPr>
            </w:pPr>
            <w:r>
              <w:t>16,000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999" w:type="pct"/>
            <w:tcBorders>
              <w:tl2br w:val="nil"/>
              <w:tr2bl w:val="nil"/>
            </w:tcBorders>
            <w:vAlign w:val="center"/>
          </w:tcPr>
          <w:p>
            <w:pPr>
              <w:pStyle w:val="26"/>
              <w:rPr>
                <w:rFonts w:hint="default"/>
              </w:rPr>
            </w:pPr>
            <w:r>
              <w:t>人力资源部门</w:t>
            </w:r>
          </w:p>
        </w:tc>
        <w:tc>
          <w:tcPr>
            <w:tcW w:w="843" w:type="pct"/>
            <w:tcBorders>
              <w:tl2br w:val="nil"/>
              <w:tr2bl w:val="nil"/>
            </w:tcBorders>
            <w:vAlign w:val="center"/>
          </w:tcPr>
          <w:p>
            <w:pPr>
              <w:pStyle w:val="26"/>
              <w:rPr>
                <w:rFonts w:hint="default"/>
              </w:rPr>
            </w:pPr>
            <w:r>
              <w:t>8</w:t>
            </w:r>
          </w:p>
        </w:tc>
        <w:tc>
          <w:tcPr>
            <w:tcW w:w="1156" w:type="pct"/>
            <w:tcBorders>
              <w:tl2br w:val="nil"/>
              <w:tr2bl w:val="nil"/>
            </w:tcBorders>
            <w:vAlign w:val="center"/>
          </w:tcPr>
          <w:p>
            <w:pPr>
              <w:pStyle w:val="26"/>
              <w:rPr>
                <w:rFonts w:hint="default"/>
              </w:rPr>
            </w:pPr>
            <w:r>
              <w:t>4,000</w:t>
            </w:r>
          </w:p>
        </w:tc>
        <w:tc>
          <w:tcPr>
            <w:tcW w:w="999" w:type="pct"/>
            <w:tcBorders>
              <w:tl2br w:val="nil"/>
              <w:tr2bl w:val="nil"/>
            </w:tcBorders>
            <w:vAlign w:val="center"/>
          </w:tcPr>
          <w:p>
            <w:pPr>
              <w:pStyle w:val="26"/>
              <w:rPr>
                <w:rFonts w:hint="default"/>
              </w:rPr>
            </w:pPr>
            <w:r>
              <w:t>96,000</w:t>
            </w:r>
          </w:p>
        </w:tc>
        <w:tc>
          <w:tcPr>
            <w:tcW w:w="1000" w:type="pct"/>
            <w:tcBorders>
              <w:tl2br w:val="nil"/>
              <w:tr2bl w:val="nil"/>
            </w:tcBorders>
            <w:vAlign w:val="center"/>
          </w:tcPr>
          <w:p>
            <w:pPr>
              <w:pStyle w:val="26"/>
              <w:rPr>
                <w:rFonts w:hint="default"/>
              </w:rPr>
            </w:pPr>
            <w:r>
              <w:t>32,000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jc w:val="center"/>
        </w:trPr>
        <w:tc>
          <w:tcPr>
            <w:tcW w:w="999" w:type="pct"/>
            <w:tcBorders>
              <w:tl2br w:val="nil"/>
              <w:tr2bl w:val="nil"/>
            </w:tcBorders>
            <w:vAlign w:val="center"/>
          </w:tcPr>
          <w:p>
            <w:pPr>
              <w:pStyle w:val="26"/>
              <w:rPr>
                <w:rFonts w:hint="default"/>
              </w:rPr>
            </w:pPr>
            <w:r>
              <w:t>合计</w:t>
            </w:r>
          </w:p>
        </w:tc>
        <w:tc>
          <w:tcPr>
            <w:tcW w:w="843" w:type="pct"/>
            <w:tcBorders>
              <w:tl2br w:val="nil"/>
              <w:tr2bl w:val="nil"/>
            </w:tcBorders>
            <w:vAlign w:val="center"/>
          </w:tcPr>
          <w:p>
            <w:pPr>
              <w:pStyle w:val="26"/>
              <w:rPr>
                <w:rFonts w:hint="default"/>
              </w:rPr>
            </w:pPr>
            <w:r>
              <w:t>44</w:t>
            </w:r>
          </w:p>
        </w:tc>
        <w:tc>
          <w:tcPr>
            <w:tcW w:w="1156" w:type="pct"/>
            <w:tcBorders>
              <w:tl2br w:val="nil"/>
              <w:tr2bl w:val="nil"/>
            </w:tcBorders>
            <w:vAlign w:val="center"/>
          </w:tcPr>
          <w:p>
            <w:pPr>
              <w:pStyle w:val="26"/>
              <w:rPr>
                <w:rFonts w:hint="default"/>
              </w:rPr>
            </w:pPr>
          </w:p>
        </w:tc>
        <w:tc>
          <w:tcPr>
            <w:tcW w:w="999" w:type="pct"/>
            <w:tcBorders>
              <w:tl2br w:val="nil"/>
              <w:tr2bl w:val="nil"/>
            </w:tcBorders>
            <w:vAlign w:val="center"/>
          </w:tcPr>
          <w:p>
            <w:pPr>
              <w:pStyle w:val="26"/>
              <w:rPr>
                <w:rFonts w:hint="default"/>
              </w:rPr>
            </w:pPr>
            <w:r>
              <w:t>1,164,000</w:t>
            </w:r>
          </w:p>
        </w:tc>
        <w:tc>
          <w:tcPr>
            <w:tcW w:w="1000" w:type="pct"/>
            <w:tcBorders>
              <w:tl2br w:val="nil"/>
              <w:tr2bl w:val="nil"/>
            </w:tcBorders>
            <w:vAlign w:val="center"/>
          </w:tcPr>
          <w:p>
            <w:pPr>
              <w:pStyle w:val="26"/>
              <w:rPr>
                <w:rFonts w:hint="default"/>
              </w:rPr>
            </w:pPr>
            <w:r>
              <w:t>84,000</w:t>
            </w:r>
          </w:p>
        </w:tc>
      </w:tr>
    </w:tbl>
    <w:p>
      <w:pPr>
        <w:pStyle w:val="5"/>
        <w:ind w:firstLine="0" w:firstLineChars="0"/>
        <w:outlineLvl w:val="1"/>
      </w:pPr>
      <w:bookmarkStart w:id="85" w:name="_Toc3865"/>
      <w:r>
        <w:rPr>
          <w:rFonts w:hint="eastAsia"/>
        </w:rPr>
        <w:t>3成本费用明细</w:t>
      </w:r>
      <w:bookmarkEnd w:id="85"/>
    </w:p>
    <w:p>
      <w:pPr>
        <w:ind w:firstLine="600"/>
      </w:pPr>
      <w:r>
        <w:t>公司每项工作所需的费用以及没想工作的工作人员的费用：</w:t>
      </w:r>
    </w:p>
    <w:p>
      <w:pPr>
        <w:pStyle w:val="6"/>
        <w:ind w:firstLine="0" w:firstLineChars="0"/>
        <w:outlineLvl w:val="2"/>
      </w:pPr>
      <w:bookmarkStart w:id="86" w:name="_Toc14630"/>
      <w:r>
        <w:rPr>
          <w:rFonts w:hint="eastAsia"/>
        </w:rPr>
        <w:t>（1）</w:t>
      </w:r>
      <w:r>
        <w:t>营业成本</w:t>
      </w:r>
      <w:bookmarkEnd w:id="86"/>
    </w:p>
    <w:p>
      <w:pPr>
        <w:ind w:firstLine="600"/>
      </w:pPr>
      <w:r>
        <w:t>企业的营业成本主要包含有销售成本以及公司运营后的成本，主要是有该公司研发所需以及公司运营的人工成本、销售人员的工资和福利费、后期的销售提成、资产摊销、宣传费、广告费等。</w:t>
      </w:r>
    </w:p>
    <w:p>
      <w:pPr>
        <w:pStyle w:val="6"/>
        <w:ind w:firstLine="0" w:firstLineChars="0"/>
        <w:outlineLvl w:val="2"/>
      </w:pPr>
      <w:bookmarkStart w:id="87" w:name="_Toc26095"/>
      <w:r>
        <w:rPr>
          <w:rFonts w:hint="eastAsia"/>
        </w:rPr>
        <w:t>（2）</w:t>
      </w:r>
      <w:r>
        <w:t>管理费用</w:t>
      </w:r>
      <w:bookmarkEnd w:id="87"/>
    </w:p>
    <w:p>
      <w:pPr>
        <w:ind w:firstLine="600"/>
      </w:pPr>
      <w:r>
        <w:t>企业管理费用包括业务招待费、办公用资产折旧费、管理人员工资及福利费、工会经费、职工教育经费、劳动保险费、公司经费、聘请中介机构费、印花税、房产税和土地租赁费等。</w:t>
      </w:r>
    </w:p>
    <w:p>
      <w:pPr>
        <w:pStyle w:val="6"/>
        <w:ind w:firstLine="0" w:firstLineChars="0"/>
        <w:outlineLvl w:val="2"/>
      </w:pPr>
      <w:bookmarkStart w:id="88" w:name="_Toc29241"/>
      <w:r>
        <w:rPr>
          <w:rFonts w:hint="eastAsia"/>
        </w:rPr>
        <w:t>（3）</w:t>
      </w:r>
      <w:r>
        <w:t>研发支出</w:t>
      </w:r>
      <w:bookmarkEnd w:id="88"/>
    </w:p>
    <w:p>
      <w:pPr>
        <w:ind w:firstLine="600"/>
      </w:pPr>
      <w:r>
        <w:t>包括研发人员的经费和工资、研发过程中的土地租赁费、资产折旧等等。</w:t>
      </w:r>
    </w:p>
    <w:p>
      <w:pPr>
        <w:pStyle w:val="6"/>
        <w:ind w:firstLine="0" w:firstLineChars="0"/>
        <w:outlineLvl w:val="2"/>
      </w:pPr>
      <w:bookmarkStart w:id="89" w:name="_Toc6938"/>
      <w:r>
        <w:rPr>
          <w:rFonts w:hint="eastAsia"/>
        </w:rPr>
        <w:t>（4）</w:t>
      </w:r>
      <w:r>
        <w:t>财务费用</w:t>
      </w:r>
      <w:bookmarkEnd w:id="89"/>
    </w:p>
    <w:p>
      <w:pPr>
        <w:ind w:firstLine="600"/>
        <w:rPr>
          <w:b/>
          <w:sz w:val="24"/>
        </w:rPr>
      </w:pPr>
      <w:r>
        <w:t>财务费用主要为采用现金折扣方式销售的支出和支付的可转换债券利息，现金折扣按每年产品的销售收入的 0.5%计算，可转换债券利息按面值的15%,与每年末支付。</w:t>
      </w:r>
    </w:p>
    <w:p>
      <w:pPr>
        <w:pStyle w:val="5"/>
        <w:ind w:firstLine="0" w:firstLineChars="0"/>
        <w:outlineLvl w:val="1"/>
      </w:pPr>
      <w:bookmarkStart w:id="90" w:name="_Toc26154"/>
      <w:r>
        <w:rPr>
          <w:rFonts w:hint="eastAsia"/>
        </w:rPr>
        <w:t>4财务报表</w:t>
      </w:r>
      <w:bookmarkEnd w:id="90"/>
    </w:p>
    <w:p>
      <w:pPr>
        <w:ind w:firstLine="600"/>
      </w:pPr>
      <w:r>
        <w:rPr>
          <w:rFonts w:hint="eastAsia"/>
        </w:rPr>
        <w:t>依据前面所做财务假设，通过充分的市场调查和相关行业的研究，并结合现行的企业会计制度和企业会计准则，预计了财务报表中的各类基础数据。从而进一步做出了公司投产后前5年度的预计资产负债表、预计损益表和预计现金流量表。</w:t>
      </w:r>
    </w:p>
    <w:p>
      <w:pPr>
        <w:pStyle w:val="8"/>
        <w:ind w:firstLine="400"/>
      </w:pPr>
      <w:r>
        <w:rPr>
          <w:rFonts w:hint="eastAsia"/>
        </w:rPr>
        <w:t>表4 预计损益表</w:t>
      </w:r>
    </w:p>
    <w:tbl>
      <w:tblPr>
        <w:tblStyle w:val="18"/>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376"/>
        <w:gridCol w:w="1296"/>
        <w:gridCol w:w="1416"/>
        <w:gridCol w:w="1416"/>
        <w:gridCol w:w="141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项目</w:t>
            </w:r>
          </w:p>
        </w:tc>
        <w:tc>
          <w:tcPr>
            <w:tcW w:w="1376" w:type="dxa"/>
            <w:tcBorders>
              <w:tl2br w:val="nil"/>
              <w:tr2bl w:val="nil"/>
            </w:tcBorders>
            <w:vAlign w:val="center"/>
          </w:tcPr>
          <w:p>
            <w:pPr>
              <w:pStyle w:val="26"/>
              <w:rPr>
                <w:rFonts w:hint="default"/>
              </w:rPr>
            </w:pPr>
            <w:r>
              <w:t>第一年</w:t>
            </w:r>
          </w:p>
        </w:tc>
        <w:tc>
          <w:tcPr>
            <w:tcW w:w="0" w:type="auto"/>
            <w:tcBorders>
              <w:tl2br w:val="nil"/>
              <w:tr2bl w:val="nil"/>
            </w:tcBorders>
            <w:vAlign w:val="center"/>
          </w:tcPr>
          <w:p>
            <w:pPr>
              <w:pStyle w:val="26"/>
              <w:rPr>
                <w:rFonts w:hint="default"/>
              </w:rPr>
            </w:pPr>
            <w:r>
              <w:t>第二年</w:t>
            </w:r>
          </w:p>
        </w:tc>
        <w:tc>
          <w:tcPr>
            <w:tcW w:w="0" w:type="auto"/>
            <w:tcBorders>
              <w:tl2br w:val="nil"/>
              <w:tr2bl w:val="nil"/>
            </w:tcBorders>
            <w:vAlign w:val="center"/>
          </w:tcPr>
          <w:p>
            <w:pPr>
              <w:pStyle w:val="26"/>
              <w:rPr>
                <w:rFonts w:hint="default"/>
              </w:rPr>
            </w:pPr>
            <w:r>
              <w:t>第三年</w:t>
            </w:r>
          </w:p>
        </w:tc>
        <w:tc>
          <w:tcPr>
            <w:tcW w:w="0" w:type="auto"/>
            <w:tcBorders>
              <w:tl2br w:val="nil"/>
              <w:tr2bl w:val="nil"/>
            </w:tcBorders>
            <w:vAlign w:val="center"/>
          </w:tcPr>
          <w:p>
            <w:pPr>
              <w:pStyle w:val="26"/>
              <w:rPr>
                <w:rFonts w:hint="default"/>
              </w:rPr>
            </w:pPr>
            <w:r>
              <w:t>第四年</w:t>
            </w:r>
          </w:p>
        </w:tc>
        <w:tc>
          <w:tcPr>
            <w:tcW w:w="0" w:type="auto"/>
            <w:tcBorders>
              <w:tl2br w:val="nil"/>
              <w:tr2bl w:val="nil"/>
            </w:tcBorders>
            <w:vAlign w:val="center"/>
          </w:tcPr>
          <w:p>
            <w:pPr>
              <w:pStyle w:val="26"/>
              <w:rPr>
                <w:rFonts w:hint="default"/>
              </w:rPr>
            </w:pPr>
            <w:r>
              <w:t>第五年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一、营业收入</w:t>
            </w:r>
          </w:p>
        </w:tc>
        <w:tc>
          <w:tcPr>
            <w:tcW w:w="1376" w:type="dxa"/>
            <w:tcBorders>
              <w:tl2br w:val="nil"/>
              <w:tr2bl w:val="nil"/>
            </w:tcBorders>
            <w:vAlign w:val="center"/>
          </w:tcPr>
          <w:p>
            <w:pPr>
              <w:pStyle w:val="26"/>
              <w:rPr>
                <w:rFonts w:hint="default"/>
              </w:rPr>
            </w:pPr>
            <w:r>
              <w:t>15,000,000</w:t>
            </w:r>
          </w:p>
        </w:tc>
        <w:tc>
          <w:tcPr>
            <w:tcW w:w="0" w:type="auto"/>
            <w:tcBorders>
              <w:tl2br w:val="nil"/>
              <w:tr2bl w:val="nil"/>
            </w:tcBorders>
            <w:vAlign w:val="center"/>
          </w:tcPr>
          <w:p>
            <w:pPr>
              <w:pStyle w:val="26"/>
              <w:rPr>
                <w:rFonts w:hint="default"/>
              </w:rPr>
            </w:pPr>
            <w:r>
              <w:t>30,000,000</w:t>
            </w:r>
          </w:p>
        </w:tc>
        <w:tc>
          <w:tcPr>
            <w:tcW w:w="0" w:type="auto"/>
            <w:tcBorders>
              <w:tl2br w:val="nil"/>
              <w:tr2bl w:val="nil"/>
            </w:tcBorders>
            <w:vAlign w:val="center"/>
          </w:tcPr>
          <w:p>
            <w:pPr>
              <w:pStyle w:val="26"/>
              <w:rPr>
                <w:rFonts w:hint="default"/>
              </w:rPr>
            </w:pPr>
            <w:r>
              <w:t>54,000,000</w:t>
            </w:r>
          </w:p>
        </w:tc>
        <w:tc>
          <w:tcPr>
            <w:tcW w:w="0" w:type="auto"/>
            <w:tcBorders>
              <w:tl2br w:val="nil"/>
              <w:tr2bl w:val="nil"/>
            </w:tcBorders>
            <w:vAlign w:val="center"/>
          </w:tcPr>
          <w:p>
            <w:pPr>
              <w:pStyle w:val="26"/>
              <w:rPr>
                <w:rFonts w:hint="default"/>
              </w:rPr>
            </w:pPr>
            <w:r>
              <w:t>91,800,000</w:t>
            </w:r>
          </w:p>
        </w:tc>
        <w:tc>
          <w:tcPr>
            <w:tcW w:w="0" w:type="auto"/>
            <w:tcBorders>
              <w:tl2br w:val="nil"/>
              <w:tr2bl w:val="nil"/>
            </w:tcBorders>
            <w:vAlign w:val="center"/>
          </w:tcPr>
          <w:p>
            <w:pPr>
              <w:pStyle w:val="26"/>
              <w:rPr>
                <w:rFonts w:hint="default"/>
              </w:rPr>
            </w:pPr>
            <w:r>
              <w:t>137,700,000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减：营业成本</w:t>
            </w:r>
          </w:p>
        </w:tc>
        <w:tc>
          <w:tcPr>
            <w:tcW w:w="1376" w:type="dxa"/>
            <w:tcBorders>
              <w:tl2br w:val="nil"/>
              <w:tr2bl w:val="nil"/>
            </w:tcBorders>
            <w:vAlign w:val="center"/>
          </w:tcPr>
          <w:p>
            <w:pPr>
              <w:pStyle w:val="26"/>
              <w:rPr>
                <w:rFonts w:hint="default"/>
              </w:rPr>
            </w:pPr>
            <w:r>
              <w:t>10,792,000</w:t>
            </w:r>
          </w:p>
        </w:tc>
        <w:tc>
          <w:tcPr>
            <w:tcW w:w="0" w:type="auto"/>
            <w:tcBorders>
              <w:tl2br w:val="nil"/>
              <w:tr2bl w:val="nil"/>
            </w:tcBorders>
            <w:vAlign w:val="center"/>
          </w:tcPr>
          <w:p>
            <w:pPr>
              <w:pStyle w:val="26"/>
              <w:rPr>
                <w:rFonts w:hint="default"/>
              </w:rPr>
            </w:pPr>
            <w:r>
              <w:t>21,398,000</w:t>
            </w:r>
          </w:p>
        </w:tc>
        <w:tc>
          <w:tcPr>
            <w:tcW w:w="0" w:type="auto"/>
            <w:tcBorders>
              <w:tl2br w:val="nil"/>
              <w:tr2bl w:val="nil"/>
            </w:tcBorders>
            <w:vAlign w:val="center"/>
          </w:tcPr>
          <w:p>
            <w:pPr>
              <w:pStyle w:val="26"/>
              <w:rPr>
                <w:rFonts w:hint="default"/>
              </w:rPr>
            </w:pPr>
            <w:r>
              <w:t>38,357,000</w:t>
            </w:r>
          </w:p>
        </w:tc>
        <w:tc>
          <w:tcPr>
            <w:tcW w:w="0" w:type="auto"/>
            <w:tcBorders>
              <w:tl2br w:val="nil"/>
              <w:tr2bl w:val="nil"/>
            </w:tcBorders>
            <w:vAlign w:val="center"/>
          </w:tcPr>
          <w:p>
            <w:pPr>
              <w:pStyle w:val="26"/>
              <w:rPr>
                <w:rFonts w:hint="default"/>
              </w:rPr>
            </w:pPr>
            <w:r>
              <w:t>65,055,500</w:t>
            </w:r>
          </w:p>
        </w:tc>
        <w:tc>
          <w:tcPr>
            <w:tcW w:w="0" w:type="auto"/>
            <w:tcBorders>
              <w:tl2br w:val="nil"/>
              <w:tr2bl w:val="nil"/>
            </w:tcBorders>
            <w:vAlign w:val="center"/>
          </w:tcPr>
          <w:p>
            <w:pPr>
              <w:pStyle w:val="26"/>
              <w:rPr>
                <w:rFonts w:hint="default"/>
              </w:rPr>
            </w:pPr>
            <w:r>
              <w:t>97,543,250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税金及附加</w:t>
            </w:r>
          </w:p>
        </w:tc>
        <w:tc>
          <w:tcPr>
            <w:tcW w:w="1376" w:type="dxa"/>
            <w:tcBorders>
              <w:tl2br w:val="nil"/>
              <w:tr2bl w:val="nil"/>
            </w:tcBorders>
            <w:vAlign w:val="center"/>
          </w:tcPr>
          <w:p>
            <w:pPr>
              <w:pStyle w:val="26"/>
              <w:rPr>
                <w:rFonts w:hint="default"/>
              </w:rPr>
            </w:pPr>
            <w:r>
              <w:t>54,000</w:t>
            </w:r>
          </w:p>
        </w:tc>
        <w:tc>
          <w:tcPr>
            <w:tcW w:w="0" w:type="auto"/>
            <w:tcBorders>
              <w:tl2br w:val="nil"/>
              <w:tr2bl w:val="nil"/>
            </w:tcBorders>
            <w:vAlign w:val="center"/>
          </w:tcPr>
          <w:p>
            <w:pPr>
              <w:pStyle w:val="26"/>
              <w:rPr>
                <w:rFonts w:hint="default"/>
              </w:rPr>
            </w:pPr>
            <w:r>
              <w:t>108,000</w:t>
            </w:r>
          </w:p>
        </w:tc>
        <w:tc>
          <w:tcPr>
            <w:tcW w:w="0" w:type="auto"/>
            <w:tcBorders>
              <w:tl2br w:val="nil"/>
              <w:tr2bl w:val="nil"/>
            </w:tcBorders>
            <w:vAlign w:val="center"/>
          </w:tcPr>
          <w:p>
            <w:pPr>
              <w:pStyle w:val="26"/>
              <w:rPr>
                <w:rFonts w:hint="default"/>
              </w:rPr>
            </w:pPr>
            <w:r>
              <w:t>194,400</w:t>
            </w:r>
          </w:p>
        </w:tc>
        <w:tc>
          <w:tcPr>
            <w:tcW w:w="0" w:type="auto"/>
            <w:tcBorders>
              <w:tl2br w:val="nil"/>
              <w:tr2bl w:val="nil"/>
            </w:tcBorders>
            <w:vAlign w:val="center"/>
          </w:tcPr>
          <w:p>
            <w:pPr>
              <w:pStyle w:val="26"/>
              <w:rPr>
                <w:rFonts w:hint="default"/>
              </w:rPr>
            </w:pPr>
            <w:r>
              <w:t>330,480</w:t>
            </w:r>
          </w:p>
        </w:tc>
        <w:tc>
          <w:tcPr>
            <w:tcW w:w="0" w:type="auto"/>
            <w:tcBorders>
              <w:tl2br w:val="nil"/>
              <w:tr2bl w:val="nil"/>
            </w:tcBorders>
            <w:vAlign w:val="center"/>
          </w:tcPr>
          <w:p>
            <w:pPr>
              <w:pStyle w:val="26"/>
              <w:rPr>
                <w:rFonts w:hint="default"/>
              </w:rPr>
            </w:pPr>
            <w:r>
              <w:t>495,720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销售费用</w:t>
            </w:r>
          </w:p>
        </w:tc>
        <w:tc>
          <w:tcPr>
            <w:tcW w:w="1376" w:type="dxa"/>
            <w:tcBorders>
              <w:tl2br w:val="nil"/>
              <w:tr2bl w:val="nil"/>
            </w:tcBorders>
            <w:vAlign w:val="center"/>
          </w:tcPr>
          <w:p>
            <w:pPr>
              <w:pStyle w:val="26"/>
              <w:rPr>
                <w:rFonts w:hint="default"/>
              </w:rPr>
            </w:pPr>
            <w:r>
              <w:t>2,749,940</w:t>
            </w:r>
          </w:p>
        </w:tc>
        <w:tc>
          <w:tcPr>
            <w:tcW w:w="0" w:type="auto"/>
            <w:tcBorders>
              <w:tl2br w:val="nil"/>
              <w:tr2bl w:val="nil"/>
            </w:tcBorders>
            <w:vAlign w:val="center"/>
          </w:tcPr>
          <w:p>
            <w:pPr>
              <w:pStyle w:val="26"/>
              <w:rPr>
                <w:rFonts w:hint="default"/>
              </w:rPr>
            </w:pPr>
            <w:r>
              <w:t>6,073,940</w:t>
            </w:r>
          </w:p>
        </w:tc>
        <w:tc>
          <w:tcPr>
            <w:tcW w:w="0" w:type="auto"/>
            <w:tcBorders>
              <w:tl2br w:val="nil"/>
              <w:tr2bl w:val="nil"/>
            </w:tcBorders>
            <w:vAlign w:val="center"/>
          </w:tcPr>
          <w:p>
            <w:pPr>
              <w:pStyle w:val="26"/>
              <w:rPr>
                <w:rFonts w:hint="default"/>
              </w:rPr>
            </w:pPr>
            <w:r>
              <w:t>10,913,820</w:t>
            </w:r>
          </w:p>
        </w:tc>
        <w:tc>
          <w:tcPr>
            <w:tcW w:w="0" w:type="auto"/>
            <w:tcBorders>
              <w:tl2br w:val="nil"/>
              <w:tr2bl w:val="nil"/>
            </w:tcBorders>
            <w:vAlign w:val="center"/>
          </w:tcPr>
          <w:p>
            <w:pPr>
              <w:pStyle w:val="26"/>
              <w:rPr>
                <w:rFonts w:hint="default"/>
              </w:rPr>
            </w:pPr>
            <w:r>
              <w:t>18,527,820</w:t>
            </w:r>
          </w:p>
        </w:tc>
        <w:tc>
          <w:tcPr>
            <w:tcW w:w="0" w:type="auto"/>
            <w:tcBorders>
              <w:tl2br w:val="nil"/>
              <w:tr2bl w:val="nil"/>
            </w:tcBorders>
            <w:vAlign w:val="center"/>
          </w:tcPr>
          <w:p>
            <w:pPr>
              <w:pStyle w:val="26"/>
              <w:rPr>
                <w:rFonts w:hint="default"/>
              </w:rPr>
            </w:pPr>
            <w:r>
              <w:t>27,788,820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管理费用</w:t>
            </w:r>
          </w:p>
        </w:tc>
        <w:tc>
          <w:tcPr>
            <w:tcW w:w="1376" w:type="dxa"/>
            <w:tcBorders>
              <w:tl2br w:val="nil"/>
              <w:tr2bl w:val="nil"/>
            </w:tcBorders>
            <w:vAlign w:val="center"/>
          </w:tcPr>
          <w:p>
            <w:pPr>
              <w:pStyle w:val="26"/>
              <w:rPr>
                <w:rFonts w:hint="default"/>
              </w:rPr>
            </w:pPr>
            <w:r>
              <w:t>910,820</w:t>
            </w:r>
          </w:p>
        </w:tc>
        <w:tc>
          <w:tcPr>
            <w:tcW w:w="0" w:type="auto"/>
            <w:tcBorders>
              <w:tl2br w:val="nil"/>
              <w:tr2bl w:val="nil"/>
            </w:tcBorders>
            <w:vAlign w:val="center"/>
          </w:tcPr>
          <w:p>
            <w:pPr>
              <w:pStyle w:val="26"/>
              <w:rPr>
                <w:rFonts w:hint="default"/>
              </w:rPr>
            </w:pPr>
            <w:r>
              <w:t>1,265,820</w:t>
            </w:r>
          </w:p>
        </w:tc>
        <w:tc>
          <w:tcPr>
            <w:tcW w:w="0" w:type="auto"/>
            <w:tcBorders>
              <w:tl2br w:val="nil"/>
              <w:tr2bl w:val="nil"/>
            </w:tcBorders>
            <w:vAlign w:val="center"/>
          </w:tcPr>
          <w:p>
            <w:pPr>
              <w:pStyle w:val="26"/>
              <w:rPr>
                <w:rFonts w:hint="default"/>
              </w:rPr>
            </w:pPr>
            <w:r>
              <w:t>1,799,460</w:t>
            </w:r>
          </w:p>
        </w:tc>
        <w:tc>
          <w:tcPr>
            <w:tcW w:w="0" w:type="auto"/>
            <w:tcBorders>
              <w:tl2br w:val="nil"/>
              <w:tr2bl w:val="nil"/>
            </w:tcBorders>
            <w:vAlign w:val="center"/>
          </w:tcPr>
          <w:p>
            <w:pPr>
              <w:pStyle w:val="26"/>
              <w:rPr>
                <w:rFonts w:hint="default"/>
              </w:rPr>
            </w:pPr>
            <w:r>
              <w:t>2,560,860</w:t>
            </w:r>
          </w:p>
        </w:tc>
        <w:tc>
          <w:tcPr>
            <w:tcW w:w="0" w:type="auto"/>
            <w:tcBorders>
              <w:tl2br w:val="nil"/>
              <w:tr2bl w:val="nil"/>
            </w:tcBorders>
            <w:vAlign w:val="center"/>
          </w:tcPr>
          <w:p>
            <w:pPr>
              <w:pStyle w:val="26"/>
              <w:rPr>
                <w:rFonts w:hint="default"/>
              </w:rPr>
            </w:pPr>
            <w:r>
              <w:t>3,677,040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研发费用</w:t>
            </w:r>
          </w:p>
        </w:tc>
        <w:tc>
          <w:tcPr>
            <w:tcW w:w="1376" w:type="dxa"/>
            <w:tcBorders>
              <w:tl2br w:val="nil"/>
              <w:tr2bl w:val="nil"/>
            </w:tcBorders>
            <w:vAlign w:val="center"/>
          </w:tcPr>
          <w:p>
            <w:pPr>
              <w:pStyle w:val="26"/>
              <w:rPr>
                <w:rFonts w:hint="default"/>
              </w:rPr>
            </w:pPr>
            <w:r>
              <w:t>426,910</w:t>
            </w:r>
          </w:p>
        </w:tc>
        <w:tc>
          <w:tcPr>
            <w:tcW w:w="0" w:type="auto"/>
            <w:tcBorders>
              <w:tl2br w:val="nil"/>
              <w:tr2bl w:val="nil"/>
            </w:tcBorders>
            <w:vAlign w:val="center"/>
          </w:tcPr>
          <w:p>
            <w:pPr>
              <w:pStyle w:val="26"/>
              <w:rPr>
                <w:rFonts w:hint="default"/>
              </w:rPr>
            </w:pPr>
            <w:r>
              <w:t>688,910</w:t>
            </w:r>
          </w:p>
        </w:tc>
        <w:tc>
          <w:tcPr>
            <w:tcW w:w="0" w:type="auto"/>
            <w:tcBorders>
              <w:tl2br w:val="nil"/>
              <w:tr2bl w:val="nil"/>
            </w:tcBorders>
            <w:vAlign w:val="center"/>
          </w:tcPr>
          <w:p>
            <w:pPr>
              <w:pStyle w:val="26"/>
              <w:rPr>
                <w:rFonts w:hint="default"/>
              </w:rPr>
            </w:pPr>
            <w:r>
              <w:t>1,137,730</w:t>
            </w:r>
          </w:p>
        </w:tc>
        <w:tc>
          <w:tcPr>
            <w:tcW w:w="0" w:type="auto"/>
            <w:tcBorders>
              <w:tl2br w:val="nil"/>
              <w:tr2bl w:val="nil"/>
            </w:tcBorders>
            <w:vAlign w:val="center"/>
          </w:tcPr>
          <w:p>
            <w:pPr>
              <w:pStyle w:val="26"/>
              <w:rPr>
                <w:rFonts w:hint="default"/>
              </w:rPr>
            </w:pPr>
            <w:r>
              <w:t>1,902,230</w:t>
            </w:r>
          </w:p>
        </w:tc>
        <w:tc>
          <w:tcPr>
            <w:tcW w:w="0" w:type="auto"/>
            <w:tcBorders>
              <w:tl2br w:val="nil"/>
              <w:tr2bl w:val="nil"/>
            </w:tcBorders>
            <w:vAlign w:val="center"/>
          </w:tcPr>
          <w:p>
            <w:pPr>
              <w:pStyle w:val="26"/>
              <w:rPr>
                <w:rFonts w:hint="default"/>
              </w:rPr>
            </w:pPr>
            <w:r>
              <w:t>2,608,980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财务费用</w:t>
            </w:r>
          </w:p>
        </w:tc>
        <w:tc>
          <w:tcPr>
            <w:tcW w:w="1376" w:type="dxa"/>
            <w:tcBorders>
              <w:tl2br w:val="nil"/>
              <w:tr2bl w:val="nil"/>
            </w:tcBorders>
            <w:vAlign w:val="center"/>
          </w:tcPr>
          <w:p>
            <w:pPr>
              <w:pStyle w:val="26"/>
              <w:rPr>
                <w:rFonts w:hint="default"/>
              </w:rPr>
            </w:pPr>
            <w:r>
              <w:t>128,750</w:t>
            </w:r>
          </w:p>
        </w:tc>
        <w:tc>
          <w:tcPr>
            <w:tcW w:w="0" w:type="auto"/>
            <w:tcBorders>
              <w:tl2br w:val="nil"/>
              <w:tr2bl w:val="nil"/>
            </w:tcBorders>
            <w:vAlign w:val="center"/>
          </w:tcPr>
          <w:p>
            <w:pPr>
              <w:pStyle w:val="26"/>
              <w:rPr>
                <w:rFonts w:hint="default"/>
              </w:rPr>
            </w:pPr>
            <w:r>
              <w:t>203,750</w:t>
            </w:r>
          </w:p>
        </w:tc>
        <w:tc>
          <w:tcPr>
            <w:tcW w:w="0" w:type="auto"/>
            <w:tcBorders>
              <w:tl2br w:val="nil"/>
              <w:tr2bl w:val="nil"/>
            </w:tcBorders>
            <w:vAlign w:val="center"/>
          </w:tcPr>
          <w:p>
            <w:pPr>
              <w:pStyle w:val="26"/>
              <w:rPr>
                <w:rFonts w:hint="default"/>
              </w:rPr>
            </w:pPr>
            <w:r>
              <w:t>323,750</w:t>
            </w:r>
          </w:p>
        </w:tc>
        <w:tc>
          <w:tcPr>
            <w:tcW w:w="0" w:type="auto"/>
            <w:tcBorders>
              <w:tl2br w:val="nil"/>
              <w:tr2bl w:val="nil"/>
            </w:tcBorders>
            <w:vAlign w:val="center"/>
          </w:tcPr>
          <w:p>
            <w:pPr>
              <w:pStyle w:val="26"/>
              <w:rPr>
                <w:rFonts w:hint="default"/>
              </w:rPr>
            </w:pPr>
            <w:r>
              <w:t>512,750</w:t>
            </w:r>
          </w:p>
        </w:tc>
        <w:tc>
          <w:tcPr>
            <w:tcW w:w="0" w:type="auto"/>
            <w:tcBorders>
              <w:tl2br w:val="nil"/>
              <w:tr2bl w:val="nil"/>
            </w:tcBorders>
            <w:vAlign w:val="center"/>
          </w:tcPr>
          <w:p>
            <w:pPr>
              <w:pStyle w:val="26"/>
              <w:rPr>
                <w:rFonts w:hint="default"/>
              </w:rPr>
            </w:pPr>
            <w:r>
              <w:t>742,250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二、营业利润</w:t>
            </w:r>
          </w:p>
        </w:tc>
        <w:tc>
          <w:tcPr>
            <w:tcW w:w="1376" w:type="dxa"/>
            <w:tcBorders>
              <w:tl2br w:val="nil"/>
              <w:tr2bl w:val="nil"/>
            </w:tcBorders>
            <w:vAlign w:val="center"/>
          </w:tcPr>
          <w:p>
            <w:pPr>
              <w:pStyle w:val="26"/>
              <w:rPr>
                <w:rFonts w:hint="default"/>
              </w:rPr>
            </w:pPr>
            <w:r>
              <w:t>-62,420</w:t>
            </w:r>
          </w:p>
        </w:tc>
        <w:tc>
          <w:tcPr>
            <w:tcW w:w="0" w:type="auto"/>
            <w:tcBorders>
              <w:tl2br w:val="nil"/>
              <w:tr2bl w:val="nil"/>
            </w:tcBorders>
            <w:vAlign w:val="center"/>
          </w:tcPr>
          <w:p>
            <w:pPr>
              <w:pStyle w:val="26"/>
              <w:rPr>
                <w:rFonts w:hint="default"/>
              </w:rPr>
            </w:pPr>
            <w:r>
              <w:t>261,580</w:t>
            </w:r>
          </w:p>
        </w:tc>
        <w:tc>
          <w:tcPr>
            <w:tcW w:w="0" w:type="auto"/>
            <w:tcBorders>
              <w:tl2br w:val="nil"/>
              <w:tr2bl w:val="nil"/>
            </w:tcBorders>
            <w:vAlign w:val="center"/>
          </w:tcPr>
          <w:p>
            <w:pPr>
              <w:pStyle w:val="26"/>
              <w:rPr>
                <w:rFonts w:hint="default"/>
              </w:rPr>
            </w:pPr>
            <w:r>
              <w:t>1,273,840</w:t>
            </w:r>
          </w:p>
        </w:tc>
        <w:tc>
          <w:tcPr>
            <w:tcW w:w="0" w:type="auto"/>
            <w:tcBorders>
              <w:tl2br w:val="nil"/>
              <w:tr2bl w:val="nil"/>
            </w:tcBorders>
            <w:vAlign w:val="center"/>
          </w:tcPr>
          <w:p>
            <w:pPr>
              <w:pStyle w:val="26"/>
              <w:rPr>
                <w:rFonts w:hint="default"/>
              </w:rPr>
            </w:pPr>
            <w:r>
              <w:t>2,910,360</w:t>
            </w:r>
          </w:p>
        </w:tc>
        <w:tc>
          <w:tcPr>
            <w:tcW w:w="0" w:type="auto"/>
            <w:tcBorders>
              <w:tl2br w:val="nil"/>
              <w:tr2bl w:val="nil"/>
            </w:tcBorders>
            <w:vAlign w:val="center"/>
          </w:tcPr>
          <w:p>
            <w:pPr>
              <w:pStyle w:val="26"/>
              <w:rPr>
                <w:rFonts w:hint="default"/>
              </w:rPr>
            </w:pPr>
            <w:r>
              <w:t>4,843,940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加：营业外收支</w:t>
            </w:r>
          </w:p>
        </w:tc>
        <w:tc>
          <w:tcPr>
            <w:tcW w:w="1376" w:type="dxa"/>
            <w:tcBorders>
              <w:tl2br w:val="nil"/>
              <w:tr2bl w:val="nil"/>
            </w:tcBorders>
            <w:vAlign w:val="center"/>
          </w:tcPr>
          <w:p>
            <w:pPr>
              <w:pStyle w:val="26"/>
              <w:rPr>
                <w:rFonts w:hint="default"/>
              </w:rPr>
            </w:pPr>
            <w:r>
              <w:t>—</w:t>
            </w:r>
          </w:p>
        </w:tc>
        <w:tc>
          <w:tcPr>
            <w:tcW w:w="0" w:type="auto"/>
            <w:tcBorders>
              <w:tl2br w:val="nil"/>
              <w:tr2bl w:val="nil"/>
            </w:tcBorders>
            <w:vAlign w:val="center"/>
          </w:tcPr>
          <w:p>
            <w:pPr>
              <w:pStyle w:val="26"/>
              <w:rPr>
                <w:rFonts w:hint="default"/>
              </w:rPr>
            </w:pPr>
            <w:r>
              <w:t>—</w:t>
            </w:r>
          </w:p>
        </w:tc>
        <w:tc>
          <w:tcPr>
            <w:tcW w:w="0" w:type="auto"/>
            <w:tcBorders>
              <w:tl2br w:val="nil"/>
              <w:tr2bl w:val="nil"/>
            </w:tcBorders>
            <w:vAlign w:val="center"/>
          </w:tcPr>
          <w:p>
            <w:pPr>
              <w:pStyle w:val="26"/>
              <w:rPr>
                <w:rFonts w:hint="default"/>
              </w:rPr>
            </w:pPr>
            <w:r>
              <w:t>—</w:t>
            </w:r>
          </w:p>
        </w:tc>
        <w:tc>
          <w:tcPr>
            <w:tcW w:w="0" w:type="auto"/>
            <w:tcBorders>
              <w:tl2br w:val="nil"/>
              <w:tr2bl w:val="nil"/>
            </w:tcBorders>
            <w:vAlign w:val="center"/>
          </w:tcPr>
          <w:p>
            <w:pPr>
              <w:pStyle w:val="26"/>
              <w:rPr>
                <w:rFonts w:hint="default"/>
              </w:rPr>
            </w:pPr>
            <w:r>
              <w:t>—</w:t>
            </w:r>
          </w:p>
        </w:tc>
        <w:tc>
          <w:tcPr>
            <w:tcW w:w="0" w:type="auto"/>
            <w:tcBorders>
              <w:tl2br w:val="nil"/>
              <w:tr2bl w:val="nil"/>
            </w:tcBorders>
            <w:vAlign w:val="center"/>
          </w:tcPr>
          <w:p>
            <w:pPr>
              <w:pStyle w:val="26"/>
              <w:rPr>
                <w:rFonts w:hint="default"/>
              </w:rPr>
            </w:pPr>
            <w: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三、利润总额</w:t>
            </w:r>
          </w:p>
        </w:tc>
        <w:tc>
          <w:tcPr>
            <w:tcW w:w="1376" w:type="dxa"/>
            <w:tcBorders>
              <w:tl2br w:val="nil"/>
              <w:tr2bl w:val="nil"/>
            </w:tcBorders>
            <w:vAlign w:val="center"/>
          </w:tcPr>
          <w:p>
            <w:pPr>
              <w:pStyle w:val="26"/>
              <w:rPr>
                <w:rFonts w:hint="default"/>
              </w:rPr>
            </w:pPr>
            <w:r>
              <w:t>-62,420</w:t>
            </w:r>
          </w:p>
        </w:tc>
        <w:tc>
          <w:tcPr>
            <w:tcW w:w="0" w:type="auto"/>
            <w:tcBorders>
              <w:tl2br w:val="nil"/>
              <w:tr2bl w:val="nil"/>
            </w:tcBorders>
            <w:vAlign w:val="center"/>
          </w:tcPr>
          <w:p>
            <w:pPr>
              <w:pStyle w:val="26"/>
              <w:rPr>
                <w:rFonts w:hint="default"/>
              </w:rPr>
            </w:pPr>
            <w:r>
              <w:t>261,580</w:t>
            </w:r>
          </w:p>
        </w:tc>
        <w:tc>
          <w:tcPr>
            <w:tcW w:w="0" w:type="auto"/>
            <w:tcBorders>
              <w:tl2br w:val="nil"/>
              <w:tr2bl w:val="nil"/>
            </w:tcBorders>
            <w:vAlign w:val="center"/>
          </w:tcPr>
          <w:p>
            <w:pPr>
              <w:pStyle w:val="26"/>
              <w:rPr>
                <w:rFonts w:hint="default"/>
              </w:rPr>
            </w:pPr>
            <w:r>
              <w:t>1,273,840</w:t>
            </w:r>
          </w:p>
        </w:tc>
        <w:tc>
          <w:tcPr>
            <w:tcW w:w="0" w:type="auto"/>
            <w:tcBorders>
              <w:tl2br w:val="nil"/>
              <w:tr2bl w:val="nil"/>
            </w:tcBorders>
            <w:vAlign w:val="center"/>
          </w:tcPr>
          <w:p>
            <w:pPr>
              <w:pStyle w:val="26"/>
              <w:rPr>
                <w:rFonts w:hint="default"/>
              </w:rPr>
            </w:pPr>
            <w:r>
              <w:t>2,910,360</w:t>
            </w:r>
          </w:p>
        </w:tc>
        <w:tc>
          <w:tcPr>
            <w:tcW w:w="0" w:type="auto"/>
            <w:tcBorders>
              <w:tl2br w:val="nil"/>
              <w:tr2bl w:val="nil"/>
            </w:tcBorders>
            <w:vAlign w:val="center"/>
          </w:tcPr>
          <w:p>
            <w:pPr>
              <w:pStyle w:val="26"/>
              <w:rPr>
                <w:rFonts w:hint="default"/>
              </w:rPr>
            </w:pPr>
            <w:r>
              <w:t>4,843,940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减：所得税费用</w:t>
            </w:r>
          </w:p>
        </w:tc>
        <w:tc>
          <w:tcPr>
            <w:tcW w:w="1376" w:type="dxa"/>
            <w:tcBorders>
              <w:tl2br w:val="nil"/>
              <w:tr2bl w:val="nil"/>
            </w:tcBorders>
            <w:vAlign w:val="center"/>
          </w:tcPr>
          <w:p>
            <w:pPr>
              <w:pStyle w:val="26"/>
              <w:rPr>
                <w:rFonts w:hint="default"/>
              </w:rPr>
            </w:pPr>
            <w:r>
              <w:t>—</w:t>
            </w:r>
          </w:p>
        </w:tc>
        <w:tc>
          <w:tcPr>
            <w:tcW w:w="0" w:type="auto"/>
            <w:tcBorders>
              <w:tl2br w:val="nil"/>
              <w:tr2bl w:val="nil"/>
            </w:tcBorders>
            <w:vAlign w:val="center"/>
          </w:tcPr>
          <w:p>
            <w:pPr>
              <w:pStyle w:val="26"/>
              <w:rPr>
                <w:rFonts w:hint="default"/>
              </w:rPr>
            </w:pPr>
            <w:r>
              <w:t>—</w:t>
            </w:r>
          </w:p>
        </w:tc>
        <w:tc>
          <w:tcPr>
            <w:tcW w:w="0" w:type="auto"/>
            <w:tcBorders>
              <w:tl2br w:val="nil"/>
              <w:tr2bl w:val="nil"/>
            </w:tcBorders>
            <w:vAlign w:val="center"/>
          </w:tcPr>
          <w:p>
            <w:pPr>
              <w:pStyle w:val="26"/>
              <w:rPr>
                <w:rFonts w:hint="default"/>
              </w:rPr>
            </w:pPr>
            <w:r>
              <w:t>—</w:t>
            </w:r>
          </w:p>
        </w:tc>
        <w:tc>
          <w:tcPr>
            <w:tcW w:w="0" w:type="auto"/>
            <w:tcBorders>
              <w:tl2br w:val="nil"/>
              <w:tr2bl w:val="nil"/>
            </w:tcBorders>
            <w:vAlign w:val="center"/>
          </w:tcPr>
          <w:p>
            <w:pPr>
              <w:pStyle w:val="26"/>
              <w:rPr>
                <w:rFonts w:hint="default"/>
              </w:rPr>
            </w:pPr>
            <w:r>
              <w:t>—</w:t>
            </w:r>
          </w:p>
        </w:tc>
        <w:tc>
          <w:tcPr>
            <w:tcW w:w="0" w:type="auto"/>
            <w:tcBorders>
              <w:tl2br w:val="nil"/>
              <w:tr2bl w:val="nil"/>
            </w:tcBorders>
            <w:vAlign w:val="center"/>
          </w:tcPr>
          <w:p>
            <w:pPr>
              <w:pStyle w:val="26"/>
              <w:rPr>
                <w:rFonts w:hint="default"/>
              </w:rPr>
            </w:pPr>
            <w:r>
              <w:t>309,381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四、净利润</w:t>
            </w:r>
          </w:p>
        </w:tc>
        <w:tc>
          <w:tcPr>
            <w:tcW w:w="1376" w:type="dxa"/>
            <w:tcBorders>
              <w:tl2br w:val="nil"/>
              <w:tr2bl w:val="nil"/>
            </w:tcBorders>
            <w:vAlign w:val="center"/>
          </w:tcPr>
          <w:p>
            <w:pPr>
              <w:pStyle w:val="26"/>
              <w:rPr>
                <w:rFonts w:hint="default"/>
              </w:rPr>
            </w:pPr>
            <w:r>
              <w:t>-62,420</w:t>
            </w:r>
          </w:p>
        </w:tc>
        <w:tc>
          <w:tcPr>
            <w:tcW w:w="0" w:type="auto"/>
            <w:tcBorders>
              <w:tl2br w:val="nil"/>
              <w:tr2bl w:val="nil"/>
            </w:tcBorders>
            <w:vAlign w:val="center"/>
          </w:tcPr>
          <w:p>
            <w:pPr>
              <w:pStyle w:val="26"/>
              <w:rPr>
                <w:rFonts w:hint="default"/>
              </w:rPr>
            </w:pPr>
            <w:r>
              <w:t>261,580</w:t>
            </w:r>
          </w:p>
        </w:tc>
        <w:tc>
          <w:tcPr>
            <w:tcW w:w="0" w:type="auto"/>
            <w:tcBorders>
              <w:tl2br w:val="nil"/>
              <w:tr2bl w:val="nil"/>
            </w:tcBorders>
            <w:vAlign w:val="center"/>
          </w:tcPr>
          <w:p>
            <w:pPr>
              <w:pStyle w:val="26"/>
              <w:rPr>
                <w:rFonts w:hint="default"/>
              </w:rPr>
            </w:pPr>
            <w:r>
              <w:t>1,273,840</w:t>
            </w:r>
          </w:p>
        </w:tc>
        <w:tc>
          <w:tcPr>
            <w:tcW w:w="0" w:type="auto"/>
            <w:tcBorders>
              <w:tl2br w:val="nil"/>
              <w:tr2bl w:val="nil"/>
            </w:tcBorders>
            <w:vAlign w:val="center"/>
          </w:tcPr>
          <w:p>
            <w:pPr>
              <w:pStyle w:val="26"/>
              <w:rPr>
                <w:rFonts w:hint="default"/>
              </w:rPr>
            </w:pPr>
            <w:r>
              <w:t>2,910,360</w:t>
            </w:r>
          </w:p>
        </w:tc>
        <w:tc>
          <w:tcPr>
            <w:tcW w:w="0" w:type="auto"/>
            <w:tcBorders>
              <w:tl2br w:val="nil"/>
              <w:tr2bl w:val="nil"/>
            </w:tcBorders>
            <w:vAlign w:val="center"/>
          </w:tcPr>
          <w:p>
            <w:pPr>
              <w:pStyle w:val="26"/>
              <w:rPr>
                <w:rFonts w:hint="default"/>
              </w:rPr>
            </w:pPr>
            <w:r>
              <w:t>4,534,559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加：前期未分配利润</w:t>
            </w:r>
          </w:p>
        </w:tc>
        <w:tc>
          <w:tcPr>
            <w:tcW w:w="1376" w:type="dxa"/>
            <w:tcBorders>
              <w:tl2br w:val="nil"/>
              <w:tr2bl w:val="nil"/>
            </w:tcBorders>
            <w:vAlign w:val="center"/>
          </w:tcPr>
          <w:p>
            <w:pPr>
              <w:pStyle w:val="26"/>
              <w:rPr>
                <w:rFonts w:hint="default"/>
              </w:rPr>
            </w:pPr>
          </w:p>
        </w:tc>
        <w:tc>
          <w:tcPr>
            <w:tcW w:w="0" w:type="auto"/>
            <w:tcBorders>
              <w:tl2br w:val="nil"/>
              <w:tr2bl w:val="nil"/>
            </w:tcBorders>
            <w:vAlign w:val="center"/>
          </w:tcPr>
          <w:p>
            <w:pPr>
              <w:pStyle w:val="26"/>
              <w:rPr>
                <w:rFonts w:hint="default"/>
              </w:rPr>
            </w:pPr>
          </w:p>
        </w:tc>
        <w:tc>
          <w:tcPr>
            <w:tcW w:w="0" w:type="auto"/>
            <w:tcBorders>
              <w:tl2br w:val="nil"/>
              <w:tr2bl w:val="nil"/>
            </w:tcBorders>
            <w:vAlign w:val="center"/>
          </w:tcPr>
          <w:p>
            <w:pPr>
              <w:pStyle w:val="26"/>
              <w:rPr>
                <w:rFonts w:hint="default"/>
              </w:rPr>
            </w:pPr>
            <w:r>
              <w:t>748,767</w:t>
            </w:r>
          </w:p>
        </w:tc>
        <w:tc>
          <w:tcPr>
            <w:tcW w:w="0" w:type="auto"/>
            <w:tcBorders>
              <w:tl2br w:val="nil"/>
              <w:tr2bl w:val="nil"/>
            </w:tcBorders>
            <w:vAlign w:val="center"/>
          </w:tcPr>
          <w:p>
            <w:pPr>
              <w:pStyle w:val="26"/>
              <w:rPr>
                <w:rFonts w:hint="default"/>
              </w:rPr>
            </w:pPr>
            <w:r>
              <w:t>124,982,269</w:t>
            </w:r>
          </w:p>
        </w:tc>
        <w:tc>
          <w:tcPr>
            <w:tcW w:w="0" w:type="auto"/>
            <w:tcBorders>
              <w:tl2br w:val="nil"/>
              <w:tr2bl w:val="nil"/>
            </w:tcBorders>
            <w:vAlign w:val="center"/>
          </w:tcPr>
          <w:p>
            <w:pPr>
              <w:pStyle w:val="26"/>
              <w:rPr>
                <w:rFonts w:hint="default"/>
              </w:rPr>
            </w:pPr>
            <w:r>
              <w:t>334,647,800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减：法定公积金</w:t>
            </w:r>
          </w:p>
        </w:tc>
        <w:tc>
          <w:tcPr>
            <w:tcW w:w="1376" w:type="dxa"/>
            <w:tcBorders>
              <w:tl2br w:val="nil"/>
              <w:tr2bl w:val="nil"/>
            </w:tcBorders>
            <w:vAlign w:val="center"/>
          </w:tcPr>
          <w:p>
            <w:pPr>
              <w:pStyle w:val="26"/>
              <w:rPr>
                <w:rFonts w:hint="default"/>
              </w:rPr>
            </w:pPr>
          </w:p>
        </w:tc>
        <w:tc>
          <w:tcPr>
            <w:tcW w:w="0" w:type="auto"/>
            <w:tcBorders>
              <w:tl2br w:val="nil"/>
              <w:tr2bl w:val="nil"/>
            </w:tcBorders>
            <w:vAlign w:val="center"/>
          </w:tcPr>
          <w:p>
            <w:pPr>
              <w:pStyle w:val="26"/>
              <w:rPr>
                <w:rFonts w:hint="default"/>
              </w:rPr>
            </w:pPr>
            <w:r>
              <w:t>237,443</w:t>
            </w:r>
          </w:p>
        </w:tc>
        <w:tc>
          <w:tcPr>
            <w:tcW w:w="0" w:type="auto"/>
            <w:tcBorders>
              <w:tl2br w:val="nil"/>
              <w:tr2bl w:val="nil"/>
            </w:tcBorders>
            <w:vAlign w:val="center"/>
          </w:tcPr>
          <w:p>
            <w:pPr>
              <w:pStyle w:val="26"/>
              <w:rPr>
                <w:rFonts w:hint="default"/>
              </w:rPr>
            </w:pPr>
            <w:r>
              <w:t>446,765</w:t>
            </w:r>
          </w:p>
        </w:tc>
        <w:tc>
          <w:tcPr>
            <w:tcW w:w="0" w:type="auto"/>
            <w:tcBorders>
              <w:tl2br w:val="nil"/>
              <w:tr2bl w:val="nil"/>
            </w:tcBorders>
            <w:vAlign w:val="center"/>
          </w:tcPr>
          <w:p>
            <w:pPr>
              <w:pStyle w:val="26"/>
              <w:rPr>
                <w:rFonts w:hint="default"/>
              </w:rPr>
            </w:pPr>
            <w:r>
              <w:t>667,432</w:t>
            </w:r>
          </w:p>
        </w:tc>
        <w:tc>
          <w:tcPr>
            <w:tcW w:w="0" w:type="auto"/>
            <w:tcBorders>
              <w:tl2br w:val="nil"/>
              <w:tr2bl w:val="nil"/>
            </w:tcBorders>
            <w:vAlign w:val="center"/>
          </w:tcPr>
          <w:p>
            <w:pPr>
              <w:pStyle w:val="26"/>
              <w:rPr>
                <w:rFonts w:hint="default"/>
              </w:rPr>
            </w:pPr>
            <w:r>
              <w:t>968,463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02" w:type="dxa"/>
            <w:tcBorders>
              <w:tl2br w:val="nil"/>
              <w:tr2bl w:val="nil"/>
            </w:tcBorders>
            <w:vAlign w:val="center"/>
          </w:tcPr>
          <w:p>
            <w:pPr>
              <w:pStyle w:val="26"/>
              <w:rPr>
                <w:rFonts w:hint="default"/>
              </w:rPr>
            </w:pPr>
            <w:r>
              <w:t>五、未分配利润</w:t>
            </w:r>
          </w:p>
        </w:tc>
        <w:tc>
          <w:tcPr>
            <w:tcW w:w="1376" w:type="dxa"/>
            <w:tcBorders>
              <w:tl2br w:val="nil"/>
              <w:tr2bl w:val="nil"/>
            </w:tcBorders>
            <w:vAlign w:val="center"/>
          </w:tcPr>
          <w:p>
            <w:pPr>
              <w:pStyle w:val="26"/>
              <w:rPr>
                <w:rFonts w:hint="default"/>
              </w:rPr>
            </w:pPr>
            <w:r>
              <w:t>-124,965.00</w:t>
            </w:r>
          </w:p>
        </w:tc>
        <w:tc>
          <w:tcPr>
            <w:tcW w:w="0" w:type="auto"/>
            <w:tcBorders>
              <w:tl2br w:val="nil"/>
              <w:tr2bl w:val="nil"/>
            </w:tcBorders>
            <w:vAlign w:val="center"/>
          </w:tcPr>
          <w:p>
            <w:pPr>
              <w:pStyle w:val="26"/>
              <w:rPr>
                <w:rFonts w:hint="default"/>
              </w:rPr>
            </w:pPr>
            <w:r>
              <w:t>742,431</w:t>
            </w:r>
          </w:p>
        </w:tc>
        <w:tc>
          <w:tcPr>
            <w:tcW w:w="0" w:type="auto"/>
            <w:tcBorders>
              <w:tl2br w:val="nil"/>
              <w:tr2bl w:val="nil"/>
            </w:tcBorders>
            <w:vAlign w:val="center"/>
          </w:tcPr>
          <w:p>
            <w:pPr>
              <w:pStyle w:val="26"/>
              <w:rPr>
                <w:rFonts w:hint="default"/>
              </w:rPr>
            </w:pPr>
            <w:r>
              <w:t>124,985,457</w:t>
            </w:r>
          </w:p>
        </w:tc>
        <w:tc>
          <w:tcPr>
            <w:tcW w:w="0" w:type="auto"/>
            <w:tcBorders>
              <w:tl2br w:val="nil"/>
              <w:tr2bl w:val="nil"/>
            </w:tcBorders>
            <w:vAlign w:val="center"/>
          </w:tcPr>
          <w:p>
            <w:pPr>
              <w:pStyle w:val="26"/>
              <w:rPr>
                <w:rFonts w:hint="default"/>
              </w:rPr>
            </w:pPr>
            <w:r>
              <w:t>334,647,457</w:t>
            </w:r>
          </w:p>
        </w:tc>
        <w:tc>
          <w:tcPr>
            <w:tcW w:w="0" w:type="auto"/>
            <w:tcBorders>
              <w:tl2br w:val="nil"/>
              <w:tr2bl w:val="nil"/>
            </w:tcBorders>
            <w:vAlign w:val="center"/>
          </w:tcPr>
          <w:p>
            <w:pPr>
              <w:pStyle w:val="26"/>
              <w:rPr>
                <w:rFonts w:hint="default"/>
              </w:rPr>
            </w:pPr>
            <w:r>
              <w:t>667,543,125</w:t>
            </w:r>
          </w:p>
        </w:tc>
      </w:tr>
    </w:tbl>
    <w:p>
      <w:pPr>
        <w:pStyle w:val="8"/>
        <w:ind w:firstLine="400"/>
      </w:pPr>
      <w:r>
        <w:rPr>
          <w:rFonts w:hint="eastAsia"/>
        </w:rPr>
        <w:t>表5 预计资产负债表</w:t>
      </w:r>
    </w:p>
    <w:tbl>
      <w:tblPr>
        <w:tblStyle w:val="17"/>
        <w:tblW w:w="5000" w:type="pct"/>
        <w:tblInd w:w="0" w:type="dxa"/>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Layout w:type="autofit"/>
        <w:tblCellMar>
          <w:top w:w="0" w:type="dxa"/>
          <w:left w:w="10" w:type="dxa"/>
          <w:bottom w:w="0" w:type="dxa"/>
          <w:right w:w="10" w:type="dxa"/>
        </w:tblCellMar>
      </w:tblPr>
      <w:tblGrid>
        <w:gridCol w:w="997"/>
        <w:gridCol w:w="1280"/>
        <w:gridCol w:w="1280"/>
        <w:gridCol w:w="1589"/>
        <w:gridCol w:w="1590"/>
        <w:gridCol w:w="1590"/>
      </w:tblGrid>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项目</w:t>
            </w:r>
          </w:p>
        </w:tc>
        <w:tc>
          <w:tcPr>
            <w:tcW w:w="564" w:type="pct"/>
            <w:tcBorders>
              <w:tl2br w:val="nil"/>
              <w:tr2bl w:val="nil"/>
            </w:tcBorders>
            <w:vAlign w:val="center"/>
          </w:tcPr>
          <w:p>
            <w:pPr>
              <w:pStyle w:val="26"/>
              <w:rPr>
                <w:rFonts w:hint="default"/>
              </w:rPr>
            </w:pPr>
            <w:r>
              <w:t>第一年</w:t>
            </w:r>
          </w:p>
        </w:tc>
        <w:tc>
          <w:tcPr>
            <w:tcW w:w="707" w:type="pct"/>
            <w:tcBorders>
              <w:tl2br w:val="nil"/>
              <w:tr2bl w:val="nil"/>
            </w:tcBorders>
            <w:vAlign w:val="center"/>
          </w:tcPr>
          <w:p>
            <w:pPr>
              <w:pStyle w:val="26"/>
              <w:rPr>
                <w:rFonts w:hint="default"/>
              </w:rPr>
            </w:pPr>
            <w:r>
              <w:t>第二年</w:t>
            </w:r>
          </w:p>
        </w:tc>
        <w:tc>
          <w:tcPr>
            <w:tcW w:w="1020" w:type="pct"/>
            <w:tcBorders>
              <w:tl2br w:val="nil"/>
              <w:tr2bl w:val="nil"/>
            </w:tcBorders>
            <w:vAlign w:val="center"/>
          </w:tcPr>
          <w:p>
            <w:pPr>
              <w:pStyle w:val="26"/>
              <w:rPr>
                <w:rFonts w:hint="default"/>
              </w:rPr>
            </w:pPr>
            <w:r>
              <w:t>第三年</w:t>
            </w:r>
          </w:p>
        </w:tc>
        <w:tc>
          <w:tcPr>
            <w:tcW w:w="1020" w:type="pct"/>
            <w:tcBorders>
              <w:tl2br w:val="nil"/>
              <w:tr2bl w:val="nil"/>
            </w:tcBorders>
            <w:vAlign w:val="center"/>
          </w:tcPr>
          <w:p>
            <w:pPr>
              <w:pStyle w:val="26"/>
              <w:rPr>
                <w:rFonts w:hint="default"/>
              </w:rPr>
            </w:pPr>
            <w:r>
              <w:t>第四年</w:t>
            </w:r>
          </w:p>
        </w:tc>
        <w:tc>
          <w:tcPr>
            <w:tcW w:w="1020" w:type="pct"/>
            <w:tcBorders>
              <w:tl2br w:val="nil"/>
              <w:tr2bl w:val="nil"/>
            </w:tcBorders>
            <w:vAlign w:val="center"/>
          </w:tcPr>
          <w:p>
            <w:pPr>
              <w:pStyle w:val="26"/>
              <w:rPr>
                <w:rFonts w:hint="default"/>
              </w:rPr>
            </w:pPr>
            <w:r>
              <w:t>第五年</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货币资金</w:t>
            </w:r>
          </w:p>
        </w:tc>
        <w:tc>
          <w:tcPr>
            <w:tcW w:w="564" w:type="pct"/>
            <w:tcBorders>
              <w:tl2br w:val="nil"/>
              <w:tr2bl w:val="nil"/>
            </w:tcBorders>
            <w:vAlign w:val="center"/>
          </w:tcPr>
          <w:p>
            <w:pPr>
              <w:pStyle w:val="26"/>
              <w:rPr>
                <w:rFonts w:hint="default"/>
              </w:rPr>
            </w:pPr>
            <w:r>
              <w:t>556,526.70</w:t>
            </w:r>
          </w:p>
        </w:tc>
        <w:tc>
          <w:tcPr>
            <w:tcW w:w="707" w:type="pct"/>
            <w:tcBorders>
              <w:tl2br w:val="nil"/>
              <w:tr2bl w:val="nil"/>
            </w:tcBorders>
            <w:vAlign w:val="center"/>
          </w:tcPr>
          <w:p>
            <w:pPr>
              <w:pStyle w:val="26"/>
              <w:rPr>
                <w:rFonts w:hint="default"/>
              </w:rPr>
            </w:pPr>
            <w:r>
              <w:t>1,597,386.70</w:t>
            </w:r>
          </w:p>
        </w:tc>
        <w:tc>
          <w:tcPr>
            <w:tcW w:w="1020" w:type="pct"/>
            <w:tcBorders>
              <w:tl2br w:val="nil"/>
              <w:tr2bl w:val="nil"/>
            </w:tcBorders>
            <w:vAlign w:val="center"/>
          </w:tcPr>
          <w:p>
            <w:pPr>
              <w:pStyle w:val="26"/>
              <w:rPr>
                <w:rFonts w:hint="default"/>
              </w:rPr>
            </w:pPr>
            <w:r>
              <w:t>2,614,360.10</w:t>
            </w:r>
          </w:p>
        </w:tc>
        <w:tc>
          <w:tcPr>
            <w:tcW w:w="1020" w:type="pct"/>
            <w:tcBorders>
              <w:tl2br w:val="nil"/>
              <w:tr2bl w:val="nil"/>
            </w:tcBorders>
            <w:vAlign w:val="center"/>
          </w:tcPr>
          <w:p>
            <w:pPr>
              <w:pStyle w:val="26"/>
              <w:rPr>
                <w:rFonts w:hint="default"/>
              </w:rPr>
            </w:pPr>
            <w:r>
              <w:t>6,400,545.30</w:t>
            </w:r>
          </w:p>
        </w:tc>
        <w:tc>
          <w:tcPr>
            <w:tcW w:w="1020" w:type="pct"/>
            <w:tcBorders>
              <w:tl2br w:val="nil"/>
              <w:tr2bl w:val="nil"/>
            </w:tcBorders>
            <w:vAlign w:val="center"/>
          </w:tcPr>
          <w:p>
            <w:pPr>
              <w:pStyle w:val="26"/>
              <w:rPr>
                <w:rFonts w:hint="default"/>
              </w:rPr>
            </w:pPr>
            <w:r>
              <w:t>12,036,619.30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应收账款</w:t>
            </w:r>
          </w:p>
        </w:tc>
        <w:tc>
          <w:tcPr>
            <w:tcW w:w="564" w:type="pct"/>
            <w:tcBorders>
              <w:tl2br w:val="nil"/>
              <w:tr2bl w:val="nil"/>
            </w:tcBorders>
            <w:vAlign w:val="center"/>
          </w:tcPr>
          <w:p>
            <w:pPr>
              <w:pStyle w:val="26"/>
              <w:rPr>
                <w:rFonts w:hint="default"/>
              </w:rPr>
            </w:pPr>
            <w:r>
              <w:t>375,000.00</w:t>
            </w:r>
          </w:p>
        </w:tc>
        <w:tc>
          <w:tcPr>
            <w:tcW w:w="707" w:type="pct"/>
            <w:tcBorders>
              <w:tl2br w:val="nil"/>
              <w:tr2bl w:val="nil"/>
            </w:tcBorders>
            <w:vAlign w:val="center"/>
          </w:tcPr>
          <w:p>
            <w:pPr>
              <w:pStyle w:val="26"/>
              <w:rPr>
                <w:rFonts w:hint="default"/>
              </w:rPr>
            </w:pPr>
            <w:r>
              <w:t>750,000.00</w:t>
            </w:r>
          </w:p>
        </w:tc>
        <w:tc>
          <w:tcPr>
            <w:tcW w:w="1020" w:type="pct"/>
            <w:tcBorders>
              <w:tl2br w:val="nil"/>
              <w:tr2bl w:val="nil"/>
            </w:tcBorders>
            <w:vAlign w:val="center"/>
          </w:tcPr>
          <w:p>
            <w:pPr>
              <w:pStyle w:val="26"/>
              <w:rPr>
                <w:rFonts w:hint="default"/>
              </w:rPr>
            </w:pPr>
            <w:r>
              <w:t>2,700,000.00</w:t>
            </w:r>
          </w:p>
        </w:tc>
        <w:tc>
          <w:tcPr>
            <w:tcW w:w="1020" w:type="pct"/>
            <w:tcBorders>
              <w:tl2br w:val="nil"/>
              <w:tr2bl w:val="nil"/>
            </w:tcBorders>
            <w:vAlign w:val="center"/>
          </w:tcPr>
          <w:p>
            <w:pPr>
              <w:pStyle w:val="26"/>
              <w:rPr>
                <w:rFonts w:hint="default"/>
              </w:rPr>
            </w:pPr>
            <w:r>
              <w:t>4,590,000.00</w:t>
            </w:r>
          </w:p>
        </w:tc>
        <w:tc>
          <w:tcPr>
            <w:tcW w:w="1020" w:type="pct"/>
            <w:tcBorders>
              <w:tl2br w:val="nil"/>
              <w:tr2bl w:val="nil"/>
            </w:tcBorders>
            <w:vAlign w:val="center"/>
          </w:tcPr>
          <w:p>
            <w:pPr>
              <w:pStyle w:val="26"/>
              <w:rPr>
                <w:rFonts w:hint="default"/>
              </w:rPr>
            </w:pPr>
            <w:r>
              <w:t>6,885,000.00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存货</w:t>
            </w:r>
          </w:p>
        </w:tc>
        <w:tc>
          <w:tcPr>
            <w:tcW w:w="564" w:type="pct"/>
            <w:tcBorders>
              <w:tl2br w:val="nil"/>
              <w:tr2bl w:val="nil"/>
            </w:tcBorders>
            <w:vAlign w:val="center"/>
          </w:tcPr>
          <w:p>
            <w:pPr>
              <w:pStyle w:val="26"/>
              <w:rPr>
                <w:rFonts w:hint="default"/>
              </w:rPr>
            </w:pPr>
            <w:r>
              <w:t>315,000.00</w:t>
            </w:r>
          </w:p>
        </w:tc>
        <w:tc>
          <w:tcPr>
            <w:tcW w:w="707" w:type="pct"/>
            <w:tcBorders>
              <w:tl2br w:val="nil"/>
              <w:tr2bl w:val="nil"/>
            </w:tcBorders>
            <w:vAlign w:val="center"/>
          </w:tcPr>
          <w:p>
            <w:pPr>
              <w:pStyle w:val="26"/>
              <w:rPr>
                <w:rFonts w:hint="default"/>
              </w:rPr>
            </w:pPr>
            <w:r>
              <w:t>315,000.00</w:t>
            </w:r>
          </w:p>
        </w:tc>
        <w:tc>
          <w:tcPr>
            <w:tcW w:w="1020" w:type="pct"/>
            <w:tcBorders>
              <w:tl2br w:val="nil"/>
              <w:tr2bl w:val="nil"/>
            </w:tcBorders>
            <w:vAlign w:val="center"/>
          </w:tcPr>
          <w:p>
            <w:pPr>
              <w:pStyle w:val="26"/>
              <w:rPr>
                <w:rFonts w:hint="default"/>
              </w:rPr>
            </w:pPr>
            <w:r>
              <w:t>315,000.00</w:t>
            </w:r>
          </w:p>
        </w:tc>
        <w:tc>
          <w:tcPr>
            <w:tcW w:w="1020" w:type="pct"/>
            <w:tcBorders>
              <w:tl2br w:val="nil"/>
              <w:tr2bl w:val="nil"/>
            </w:tcBorders>
            <w:vAlign w:val="center"/>
          </w:tcPr>
          <w:p>
            <w:pPr>
              <w:pStyle w:val="26"/>
              <w:rPr>
                <w:rFonts w:hint="default"/>
              </w:rPr>
            </w:pPr>
            <w:r>
              <w:t>315,000.00</w:t>
            </w:r>
          </w:p>
        </w:tc>
        <w:tc>
          <w:tcPr>
            <w:tcW w:w="1020" w:type="pct"/>
            <w:tcBorders>
              <w:tl2br w:val="nil"/>
              <w:tr2bl w:val="nil"/>
            </w:tcBorders>
            <w:vAlign w:val="center"/>
          </w:tcPr>
          <w:p>
            <w:pPr>
              <w:pStyle w:val="26"/>
              <w:rPr>
                <w:rFonts w:hint="default"/>
              </w:rPr>
            </w:pPr>
            <w:r>
              <w:t>315,000.00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流动资产合计</w:t>
            </w:r>
          </w:p>
        </w:tc>
        <w:tc>
          <w:tcPr>
            <w:tcW w:w="564" w:type="pct"/>
            <w:tcBorders>
              <w:tl2br w:val="nil"/>
              <w:tr2bl w:val="nil"/>
            </w:tcBorders>
            <w:vAlign w:val="center"/>
          </w:tcPr>
          <w:p>
            <w:pPr>
              <w:pStyle w:val="26"/>
              <w:rPr>
                <w:rFonts w:hint="default"/>
              </w:rPr>
            </w:pPr>
            <w:r>
              <w:t>1,246,526.70</w:t>
            </w:r>
          </w:p>
        </w:tc>
        <w:tc>
          <w:tcPr>
            <w:tcW w:w="707" w:type="pct"/>
            <w:tcBorders>
              <w:tl2br w:val="nil"/>
              <w:tr2bl w:val="nil"/>
            </w:tcBorders>
            <w:vAlign w:val="center"/>
          </w:tcPr>
          <w:p>
            <w:pPr>
              <w:pStyle w:val="26"/>
              <w:rPr>
                <w:rFonts w:hint="default"/>
              </w:rPr>
            </w:pPr>
            <w:r>
              <w:t>2,662,386.70</w:t>
            </w:r>
          </w:p>
        </w:tc>
        <w:tc>
          <w:tcPr>
            <w:tcW w:w="1020" w:type="pct"/>
            <w:tcBorders>
              <w:tl2br w:val="nil"/>
              <w:tr2bl w:val="nil"/>
            </w:tcBorders>
            <w:vAlign w:val="center"/>
          </w:tcPr>
          <w:p>
            <w:pPr>
              <w:pStyle w:val="26"/>
              <w:rPr>
                <w:rFonts w:hint="default"/>
              </w:rPr>
            </w:pPr>
            <w:r>
              <w:t>5,629,360.10</w:t>
            </w:r>
          </w:p>
        </w:tc>
        <w:tc>
          <w:tcPr>
            <w:tcW w:w="1020" w:type="pct"/>
            <w:tcBorders>
              <w:tl2br w:val="nil"/>
              <w:tr2bl w:val="nil"/>
            </w:tcBorders>
            <w:vAlign w:val="center"/>
          </w:tcPr>
          <w:p>
            <w:pPr>
              <w:pStyle w:val="26"/>
              <w:rPr>
                <w:rFonts w:hint="default"/>
              </w:rPr>
            </w:pPr>
            <w:r>
              <w:t>11,305,545.30</w:t>
            </w:r>
          </w:p>
        </w:tc>
        <w:tc>
          <w:tcPr>
            <w:tcW w:w="1020" w:type="pct"/>
            <w:tcBorders>
              <w:tl2br w:val="nil"/>
              <w:tr2bl w:val="nil"/>
            </w:tcBorders>
            <w:vAlign w:val="center"/>
          </w:tcPr>
          <w:p>
            <w:pPr>
              <w:pStyle w:val="26"/>
              <w:rPr>
                <w:rFonts w:hint="default"/>
              </w:rPr>
            </w:pPr>
            <w:r>
              <w:t>19,236,619.30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固定资产</w:t>
            </w:r>
          </w:p>
        </w:tc>
        <w:tc>
          <w:tcPr>
            <w:tcW w:w="564" w:type="pct"/>
            <w:tcBorders>
              <w:tl2br w:val="nil"/>
              <w:tr2bl w:val="nil"/>
            </w:tcBorders>
            <w:vAlign w:val="center"/>
          </w:tcPr>
          <w:p>
            <w:pPr>
              <w:pStyle w:val="26"/>
              <w:rPr>
                <w:rFonts w:hint="default"/>
              </w:rPr>
            </w:pPr>
            <w:r>
              <w:t>44,330.00</w:t>
            </w:r>
          </w:p>
        </w:tc>
        <w:tc>
          <w:tcPr>
            <w:tcW w:w="707" w:type="pct"/>
            <w:tcBorders>
              <w:tl2br w:val="nil"/>
              <w:tr2bl w:val="nil"/>
            </w:tcBorders>
            <w:vAlign w:val="center"/>
          </w:tcPr>
          <w:p>
            <w:pPr>
              <w:pStyle w:val="26"/>
              <w:rPr>
                <w:rFonts w:hint="default"/>
              </w:rPr>
            </w:pPr>
            <w:r>
              <w:t>33,660.00</w:t>
            </w:r>
          </w:p>
        </w:tc>
        <w:tc>
          <w:tcPr>
            <w:tcW w:w="1020" w:type="pct"/>
            <w:tcBorders>
              <w:tl2br w:val="nil"/>
              <w:tr2bl w:val="nil"/>
            </w:tcBorders>
            <w:vAlign w:val="center"/>
          </w:tcPr>
          <w:p>
            <w:pPr>
              <w:pStyle w:val="26"/>
              <w:rPr>
                <w:rFonts w:hint="default"/>
              </w:rPr>
            </w:pPr>
            <w:r>
              <w:t>111,650.00</w:t>
            </w:r>
          </w:p>
        </w:tc>
        <w:tc>
          <w:tcPr>
            <w:tcW w:w="1020" w:type="pct"/>
            <w:tcBorders>
              <w:tl2br w:val="nil"/>
              <w:tr2bl w:val="nil"/>
            </w:tcBorders>
            <w:vAlign w:val="center"/>
          </w:tcPr>
          <w:p>
            <w:pPr>
              <w:pStyle w:val="26"/>
              <w:rPr>
                <w:rFonts w:hint="default"/>
              </w:rPr>
            </w:pPr>
            <w:r>
              <w:t>79,640.00</w:t>
            </w:r>
          </w:p>
        </w:tc>
        <w:tc>
          <w:tcPr>
            <w:tcW w:w="1020" w:type="pct"/>
            <w:tcBorders>
              <w:tl2br w:val="nil"/>
              <w:tr2bl w:val="nil"/>
            </w:tcBorders>
            <w:vAlign w:val="center"/>
          </w:tcPr>
          <w:p>
            <w:pPr>
              <w:pStyle w:val="26"/>
              <w:rPr>
                <w:rFonts w:hint="default"/>
              </w:rPr>
            </w:pPr>
            <w:r>
              <w:t>47,630.00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无形资产</w:t>
            </w:r>
          </w:p>
        </w:tc>
        <w:tc>
          <w:tcPr>
            <w:tcW w:w="564" w:type="pct"/>
            <w:tcBorders>
              <w:tl2br w:val="nil"/>
              <w:tr2bl w:val="nil"/>
            </w:tcBorders>
            <w:vAlign w:val="center"/>
          </w:tcPr>
          <w:p>
            <w:pPr>
              <w:pStyle w:val="26"/>
              <w:rPr>
                <w:rFonts w:hint="default"/>
              </w:rPr>
            </w:pPr>
            <w:r>
              <w:t>720,000.00</w:t>
            </w:r>
          </w:p>
        </w:tc>
        <w:tc>
          <w:tcPr>
            <w:tcW w:w="707" w:type="pct"/>
            <w:tcBorders>
              <w:tl2br w:val="nil"/>
              <w:tr2bl w:val="nil"/>
            </w:tcBorders>
            <w:vAlign w:val="center"/>
          </w:tcPr>
          <w:p>
            <w:pPr>
              <w:pStyle w:val="26"/>
              <w:rPr>
                <w:rFonts w:hint="default"/>
              </w:rPr>
            </w:pPr>
            <w:r>
              <w:t>640,000.00</w:t>
            </w:r>
          </w:p>
        </w:tc>
        <w:tc>
          <w:tcPr>
            <w:tcW w:w="1020" w:type="pct"/>
            <w:tcBorders>
              <w:tl2br w:val="nil"/>
              <w:tr2bl w:val="nil"/>
            </w:tcBorders>
            <w:vAlign w:val="center"/>
          </w:tcPr>
          <w:p>
            <w:pPr>
              <w:pStyle w:val="26"/>
              <w:rPr>
                <w:rFonts w:hint="default"/>
              </w:rPr>
            </w:pPr>
            <w:r>
              <w:t>560,000.00</w:t>
            </w:r>
          </w:p>
        </w:tc>
        <w:tc>
          <w:tcPr>
            <w:tcW w:w="1020" w:type="pct"/>
            <w:tcBorders>
              <w:tl2br w:val="nil"/>
              <w:tr2bl w:val="nil"/>
            </w:tcBorders>
            <w:vAlign w:val="center"/>
          </w:tcPr>
          <w:p>
            <w:pPr>
              <w:pStyle w:val="26"/>
              <w:rPr>
                <w:rFonts w:hint="default"/>
              </w:rPr>
            </w:pPr>
            <w:r>
              <w:t>480,000.00</w:t>
            </w:r>
          </w:p>
        </w:tc>
        <w:tc>
          <w:tcPr>
            <w:tcW w:w="1020" w:type="pct"/>
            <w:tcBorders>
              <w:tl2br w:val="nil"/>
              <w:tr2bl w:val="nil"/>
            </w:tcBorders>
            <w:vAlign w:val="center"/>
          </w:tcPr>
          <w:p>
            <w:pPr>
              <w:pStyle w:val="26"/>
              <w:rPr>
                <w:rFonts w:hint="default"/>
              </w:rPr>
            </w:pPr>
            <w:r>
              <w:t>400,000.00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非流动资产合计</w:t>
            </w:r>
          </w:p>
        </w:tc>
        <w:tc>
          <w:tcPr>
            <w:tcW w:w="564" w:type="pct"/>
            <w:tcBorders>
              <w:tl2br w:val="nil"/>
              <w:tr2bl w:val="nil"/>
            </w:tcBorders>
            <w:vAlign w:val="center"/>
          </w:tcPr>
          <w:p>
            <w:pPr>
              <w:pStyle w:val="26"/>
              <w:rPr>
                <w:rFonts w:hint="default"/>
              </w:rPr>
            </w:pPr>
            <w:r>
              <w:t>764,330.00</w:t>
            </w:r>
          </w:p>
        </w:tc>
        <w:tc>
          <w:tcPr>
            <w:tcW w:w="707" w:type="pct"/>
            <w:tcBorders>
              <w:tl2br w:val="nil"/>
              <w:tr2bl w:val="nil"/>
            </w:tcBorders>
            <w:vAlign w:val="center"/>
          </w:tcPr>
          <w:p>
            <w:pPr>
              <w:pStyle w:val="26"/>
              <w:rPr>
                <w:rFonts w:hint="default"/>
              </w:rPr>
            </w:pPr>
            <w:r>
              <w:t>673,660.00</w:t>
            </w:r>
          </w:p>
        </w:tc>
        <w:tc>
          <w:tcPr>
            <w:tcW w:w="1020" w:type="pct"/>
            <w:tcBorders>
              <w:tl2br w:val="nil"/>
              <w:tr2bl w:val="nil"/>
            </w:tcBorders>
            <w:vAlign w:val="center"/>
          </w:tcPr>
          <w:p>
            <w:pPr>
              <w:pStyle w:val="26"/>
              <w:rPr>
                <w:rFonts w:hint="default"/>
              </w:rPr>
            </w:pPr>
            <w:r>
              <w:t>671,650.00</w:t>
            </w:r>
          </w:p>
        </w:tc>
        <w:tc>
          <w:tcPr>
            <w:tcW w:w="1020" w:type="pct"/>
            <w:tcBorders>
              <w:tl2br w:val="nil"/>
              <w:tr2bl w:val="nil"/>
            </w:tcBorders>
            <w:vAlign w:val="center"/>
          </w:tcPr>
          <w:p>
            <w:pPr>
              <w:pStyle w:val="26"/>
              <w:rPr>
                <w:rFonts w:hint="default"/>
              </w:rPr>
            </w:pPr>
            <w:r>
              <w:t>559,640.00</w:t>
            </w:r>
          </w:p>
        </w:tc>
        <w:tc>
          <w:tcPr>
            <w:tcW w:w="1020" w:type="pct"/>
            <w:tcBorders>
              <w:tl2br w:val="nil"/>
              <w:tr2bl w:val="nil"/>
            </w:tcBorders>
            <w:vAlign w:val="center"/>
          </w:tcPr>
          <w:p>
            <w:pPr>
              <w:pStyle w:val="26"/>
              <w:rPr>
                <w:rFonts w:hint="default"/>
              </w:rPr>
            </w:pPr>
            <w:r>
              <w:t>447,630.00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资产总计</w:t>
            </w:r>
          </w:p>
        </w:tc>
        <w:tc>
          <w:tcPr>
            <w:tcW w:w="564" w:type="pct"/>
            <w:tcBorders>
              <w:tl2br w:val="nil"/>
              <w:tr2bl w:val="nil"/>
            </w:tcBorders>
            <w:vAlign w:val="center"/>
          </w:tcPr>
          <w:p>
            <w:pPr>
              <w:pStyle w:val="26"/>
              <w:rPr>
                <w:rFonts w:hint="default"/>
              </w:rPr>
            </w:pPr>
            <w:r>
              <w:t>2,010,856.70</w:t>
            </w:r>
          </w:p>
        </w:tc>
        <w:tc>
          <w:tcPr>
            <w:tcW w:w="707" w:type="pct"/>
            <w:tcBorders>
              <w:tl2br w:val="nil"/>
              <w:tr2bl w:val="nil"/>
            </w:tcBorders>
            <w:vAlign w:val="center"/>
          </w:tcPr>
          <w:p>
            <w:pPr>
              <w:pStyle w:val="26"/>
              <w:rPr>
                <w:rFonts w:hint="default"/>
              </w:rPr>
            </w:pPr>
            <w:r>
              <w:t>3,336,046.70</w:t>
            </w:r>
          </w:p>
        </w:tc>
        <w:tc>
          <w:tcPr>
            <w:tcW w:w="1020" w:type="pct"/>
            <w:tcBorders>
              <w:tl2br w:val="nil"/>
              <w:tr2bl w:val="nil"/>
            </w:tcBorders>
            <w:vAlign w:val="center"/>
          </w:tcPr>
          <w:p>
            <w:pPr>
              <w:pStyle w:val="26"/>
              <w:rPr>
                <w:rFonts w:hint="default"/>
              </w:rPr>
            </w:pPr>
            <w:r>
              <w:t>6，301,010.10</w:t>
            </w:r>
          </w:p>
        </w:tc>
        <w:tc>
          <w:tcPr>
            <w:tcW w:w="1020" w:type="pct"/>
            <w:tcBorders>
              <w:tl2br w:val="nil"/>
              <w:tr2bl w:val="nil"/>
            </w:tcBorders>
            <w:vAlign w:val="center"/>
          </w:tcPr>
          <w:p>
            <w:pPr>
              <w:pStyle w:val="26"/>
              <w:rPr>
                <w:rFonts w:hint="default"/>
              </w:rPr>
            </w:pPr>
            <w:r>
              <w:t>11,865,185.30</w:t>
            </w:r>
          </w:p>
        </w:tc>
        <w:tc>
          <w:tcPr>
            <w:tcW w:w="1020" w:type="pct"/>
            <w:tcBorders>
              <w:tl2br w:val="nil"/>
              <w:tr2bl w:val="nil"/>
            </w:tcBorders>
            <w:vAlign w:val="center"/>
          </w:tcPr>
          <w:p>
            <w:pPr>
              <w:pStyle w:val="26"/>
              <w:rPr>
                <w:rFonts w:hint="default"/>
              </w:rPr>
            </w:pPr>
            <w:r>
              <w:t>19,684,249.30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负债和所有者权益</w:t>
            </w:r>
          </w:p>
        </w:tc>
        <w:tc>
          <w:tcPr>
            <w:tcW w:w="564" w:type="pct"/>
            <w:tcBorders>
              <w:tl2br w:val="nil"/>
              <w:tr2bl w:val="nil"/>
            </w:tcBorders>
            <w:vAlign w:val="center"/>
          </w:tcPr>
          <w:p>
            <w:pPr>
              <w:pStyle w:val="26"/>
              <w:rPr>
                <w:rFonts w:hint="default"/>
              </w:rPr>
            </w:pPr>
          </w:p>
        </w:tc>
        <w:tc>
          <w:tcPr>
            <w:tcW w:w="707"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应付账款</w:t>
            </w:r>
          </w:p>
        </w:tc>
        <w:tc>
          <w:tcPr>
            <w:tcW w:w="564" w:type="pct"/>
            <w:tcBorders>
              <w:tl2br w:val="nil"/>
              <w:tr2bl w:val="nil"/>
            </w:tcBorders>
            <w:vAlign w:val="center"/>
          </w:tcPr>
          <w:p>
            <w:pPr>
              <w:pStyle w:val="26"/>
              <w:rPr>
                <w:rFonts w:hint="default"/>
              </w:rPr>
            </w:pPr>
            <w:r>
              <w:t>966,000.00</w:t>
            </w:r>
          </w:p>
        </w:tc>
        <w:tc>
          <w:tcPr>
            <w:tcW w:w="707" w:type="pct"/>
            <w:tcBorders>
              <w:tl2br w:val="nil"/>
              <w:tr2bl w:val="nil"/>
            </w:tcBorders>
            <w:vAlign w:val="center"/>
          </w:tcPr>
          <w:p>
            <w:pPr>
              <w:pStyle w:val="26"/>
              <w:rPr>
                <w:rFonts w:hint="default"/>
              </w:rPr>
            </w:pPr>
            <w:r>
              <w:t>1,932,000.00</w:t>
            </w:r>
          </w:p>
        </w:tc>
        <w:tc>
          <w:tcPr>
            <w:tcW w:w="1020" w:type="pct"/>
            <w:tcBorders>
              <w:tl2br w:val="nil"/>
              <w:tr2bl w:val="nil"/>
            </w:tcBorders>
            <w:vAlign w:val="center"/>
          </w:tcPr>
          <w:p>
            <w:pPr>
              <w:pStyle w:val="26"/>
              <w:rPr>
                <w:rFonts w:hint="default"/>
              </w:rPr>
            </w:pPr>
            <w:r>
              <w:t>3,477,600.00</w:t>
            </w:r>
          </w:p>
        </w:tc>
        <w:tc>
          <w:tcPr>
            <w:tcW w:w="1020" w:type="pct"/>
            <w:tcBorders>
              <w:tl2br w:val="nil"/>
              <w:tr2bl w:val="nil"/>
            </w:tcBorders>
            <w:vAlign w:val="center"/>
          </w:tcPr>
          <w:p>
            <w:pPr>
              <w:pStyle w:val="26"/>
              <w:rPr>
                <w:rFonts w:hint="default"/>
              </w:rPr>
            </w:pPr>
            <w:r>
              <w:t>5,449,248.00</w:t>
            </w:r>
          </w:p>
        </w:tc>
        <w:tc>
          <w:tcPr>
            <w:tcW w:w="1020" w:type="pct"/>
            <w:tcBorders>
              <w:tl2br w:val="nil"/>
              <w:tr2bl w:val="nil"/>
            </w:tcBorders>
            <w:vAlign w:val="center"/>
          </w:tcPr>
          <w:p>
            <w:pPr>
              <w:pStyle w:val="26"/>
              <w:rPr>
                <w:rFonts w:hint="default"/>
              </w:rPr>
            </w:pPr>
            <w:r>
              <w:t>8,204,810.00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应付职工薪酬</w:t>
            </w:r>
          </w:p>
        </w:tc>
        <w:tc>
          <w:tcPr>
            <w:tcW w:w="564" w:type="pct"/>
            <w:tcBorders>
              <w:tl2br w:val="nil"/>
              <w:tr2bl w:val="nil"/>
            </w:tcBorders>
            <w:vAlign w:val="center"/>
          </w:tcPr>
          <w:p>
            <w:pPr>
              <w:pStyle w:val="26"/>
              <w:rPr>
                <w:rFonts w:hint="default"/>
              </w:rPr>
            </w:pPr>
            <w:r>
              <w:t>116,400.00</w:t>
            </w:r>
          </w:p>
        </w:tc>
        <w:tc>
          <w:tcPr>
            <w:tcW w:w="707" w:type="pct"/>
            <w:tcBorders>
              <w:tl2br w:val="nil"/>
              <w:tr2bl w:val="nil"/>
            </w:tcBorders>
            <w:vAlign w:val="center"/>
          </w:tcPr>
          <w:p>
            <w:pPr>
              <w:pStyle w:val="26"/>
              <w:rPr>
                <w:rFonts w:hint="default"/>
              </w:rPr>
            </w:pPr>
            <w:r>
              <w:t>174,600.00</w:t>
            </w:r>
          </w:p>
        </w:tc>
        <w:tc>
          <w:tcPr>
            <w:tcW w:w="1020" w:type="pct"/>
            <w:tcBorders>
              <w:tl2br w:val="nil"/>
              <w:tr2bl w:val="nil"/>
            </w:tcBorders>
            <w:vAlign w:val="center"/>
          </w:tcPr>
          <w:p>
            <w:pPr>
              <w:pStyle w:val="26"/>
              <w:rPr>
                <w:rFonts w:hint="default"/>
              </w:rPr>
            </w:pPr>
            <w:r>
              <w:t>261,900.00</w:t>
            </w:r>
          </w:p>
        </w:tc>
        <w:tc>
          <w:tcPr>
            <w:tcW w:w="1020" w:type="pct"/>
            <w:tcBorders>
              <w:tl2br w:val="nil"/>
              <w:tr2bl w:val="nil"/>
            </w:tcBorders>
            <w:vAlign w:val="center"/>
          </w:tcPr>
          <w:p>
            <w:pPr>
              <w:pStyle w:val="26"/>
              <w:rPr>
                <w:rFonts w:hint="default"/>
              </w:rPr>
            </w:pPr>
            <w:r>
              <w:t>392,850.00</w:t>
            </w:r>
          </w:p>
        </w:tc>
        <w:tc>
          <w:tcPr>
            <w:tcW w:w="1020" w:type="pct"/>
            <w:tcBorders>
              <w:tl2br w:val="nil"/>
              <w:tr2bl w:val="nil"/>
            </w:tcBorders>
            <w:vAlign w:val="center"/>
          </w:tcPr>
          <w:p>
            <w:pPr>
              <w:pStyle w:val="26"/>
              <w:rPr>
                <w:rFonts w:hint="default"/>
              </w:rPr>
            </w:pPr>
            <w:r>
              <w:t>589,275.00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其他应付款</w:t>
            </w:r>
          </w:p>
        </w:tc>
        <w:tc>
          <w:tcPr>
            <w:tcW w:w="564" w:type="pct"/>
            <w:tcBorders>
              <w:tl2br w:val="nil"/>
              <w:tr2bl w:val="nil"/>
            </w:tcBorders>
            <w:vAlign w:val="center"/>
          </w:tcPr>
          <w:p>
            <w:pPr>
              <w:pStyle w:val="26"/>
              <w:rPr>
                <w:rFonts w:hint="default"/>
              </w:rPr>
            </w:pPr>
            <w:r>
              <w:t>40,876.70</w:t>
            </w:r>
          </w:p>
        </w:tc>
        <w:tc>
          <w:tcPr>
            <w:tcW w:w="707" w:type="pct"/>
            <w:tcBorders>
              <w:tl2br w:val="nil"/>
              <w:tr2bl w:val="nil"/>
            </w:tcBorders>
            <w:vAlign w:val="center"/>
          </w:tcPr>
          <w:p>
            <w:pPr>
              <w:pStyle w:val="26"/>
              <w:rPr>
                <w:rFonts w:hint="default"/>
              </w:rPr>
            </w:pPr>
            <w:r>
              <w:t>80,286.70</w:t>
            </w:r>
          </w:p>
        </w:tc>
        <w:tc>
          <w:tcPr>
            <w:tcW w:w="1020" w:type="pct"/>
            <w:tcBorders>
              <w:tl2br w:val="nil"/>
              <w:tr2bl w:val="nil"/>
            </w:tcBorders>
            <w:vAlign w:val="center"/>
          </w:tcPr>
          <w:p>
            <w:pPr>
              <w:pStyle w:val="26"/>
              <w:rPr>
                <w:rFonts w:hint="default"/>
              </w:rPr>
            </w:pPr>
            <w:r>
              <w:t>138,510.10</w:t>
            </w:r>
          </w:p>
        </w:tc>
        <w:tc>
          <w:tcPr>
            <w:tcW w:w="1020" w:type="pct"/>
            <w:tcBorders>
              <w:tl2br w:val="nil"/>
              <w:tr2bl w:val="nil"/>
            </w:tcBorders>
            <w:vAlign w:val="center"/>
          </w:tcPr>
          <w:p>
            <w:pPr>
              <w:pStyle w:val="26"/>
              <w:rPr>
                <w:rFonts w:hint="default"/>
              </w:rPr>
            </w:pPr>
            <w:r>
              <w:t>689,727.30</w:t>
            </w:r>
          </w:p>
        </w:tc>
        <w:tc>
          <w:tcPr>
            <w:tcW w:w="1020" w:type="pct"/>
            <w:tcBorders>
              <w:tl2br w:val="nil"/>
              <w:tr2bl w:val="nil"/>
            </w:tcBorders>
            <w:vAlign w:val="center"/>
          </w:tcPr>
          <w:p>
            <w:pPr>
              <w:pStyle w:val="26"/>
              <w:rPr>
                <w:rFonts w:hint="default"/>
              </w:rPr>
            </w:pPr>
            <w:r>
              <w:t>1,022,245.30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短期借贷</w:t>
            </w:r>
          </w:p>
        </w:tc>
        <w:tc>
          <w:tcPr>
            <w:tcW w:w="564" w:type="pct"/>
            <w:tcBorders>
              <w:tl2br w:val="nil"/>
              <w:tr2bl w:val="nil"/>
            </w:tcBorders>
            <w:vAlign w:val="center"/>
          </w:tcPr>
          <w:p>
            <w:pPr>
              <w:pStyle w:val="26"/>
              <w:rPr>
                <w:rFonts w:hint="default"/>
              </w:rPr>
            </w:pPr>
          </w:p>
        </w:tc>
        <w:tc>
          <w:tcPr>
            <w:tcW w:w="707"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应付股利</w:t>
            </w:r>
          </w:p>
        </w:tc>
        <w:tc>
          <w:tcPr>
            <w:tcW w:w="564" w:type="pct"/>
            <w:tcBorders>
              <w:tl2br w:val="nil"/>
              <w:tr2bl w:val="nil"/>
            </w:tcBorders>
            <w:vAlign w:val="center"/>
          </w:tcPr>
          <w:p>
            <w:pPr>
              <w:pStyle w:val="26"/>
              <w:rPr>
                <w:rFonts w:hint="default"/>
              </w:rPr>
            </w:pPr>
          </w:p>
        </w:tc>
        <w:tc>
          <w:tcPr>
            <w:tcW w:w="707"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应付利息</w:t>
            </w:r>
          </w:p>
        </w:tc>
        <w:tc>
          <w:tcPr>
            <w:tcW w:w="564" w:type="pct"/>
            <w:tcBorders>
              <w:tl2br w:val="nil"/>
              <w:tr2bl w:val="nil"/>
            </w:tcBorders>
            <w:vAlign w:val="center"/>
          </w:tcPr>
          <w:p>
            <w:pPr>
              <w:pStyle w:val="26"/>
              <w:rPr>
                <w:rFonts w:hint="default"/>
              </w:rPr>
            </w:pPr>
          </w:p>
        </w:tc>
        <w:tc>
          <w:tcPr>
            <w:tcW w:w="707"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665" w:type="pct"/>
            <w:tcBorders>
              <w:tl2br w:val="nil"/>
              <w:tr2bl w:val="nil"/>
            </w:tcBorders>
            <w:vAlign w:val="center"/>
          </w:tcPr>
          <w:p>
            <w:pPr>
              <w:pStyle w:val="26"/>
              <w:rPr>
                <w:rFonts w:hint="default"/>
              </w:rPr>
            </w:pPr>
            <w:r>
              <w:t>应付税金</w:t>
            </w:r>
          </w:p>
        </w:tc>
        <w:tc>
          <w:tcPr>
            <w:tcW w:w="564" w:type="pct"/>
            <w:tcBorders>
              <w:tl2br w:val="nil"/>
              <w:tr2bl w:val="nil"/>
            </w:tcBorders>
            <w:vAlign w:val="center"/>
          </w:tcPr>
          <w:p>
            <w:pPr>
              <w:pStyle w:val="26"/>
              <w:rPr>
                <w:rFonts w:hint="default"/>
              </w:rPr>
            </w:pPr>
          </w:p>
        </w:tc>
        <w:tc>
          <w:tcPr>
            <w:tcW w:w="707"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c>
          <w:tcPr>
            <w:tcW w:w="1020" w:type="pct"/>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665" w:type="pct"/>
            <w:tcBorders>
              <w:tl2br w:val="nil"/>
              <w:tr2bl w:val="nil"/>
            </w:tcBorders>
            <w:vAlign w:val="center"/>
          </w:tcPr>
          <w:p>
            <w:pPr>
              <w:pStyle w:val="26"/>
              <w:rPr>
                <w:rFonts w:hint="default"/>
              </w:rPr>
            </w:pPr>
            <w:r>
              <w:t>流动负债合计</w:t>
            </w:r>
          </w:p>
        </w:tc>
        <w:tc>
          <w:tcPr>
            <w:tcW w:w="564" w:type="pct"/>
            <w:tcBorders>
              <w:tl2br w:val="nil"/>
              <w:tr2bl w:val="nil"/>
            </w:tcBorders>
            <w:vAlign w:val="center"/>
          </w:tcPr>
          <w:p>
            <w:pPr>
              <w:pStyle w:val="26"/>
              <w:rPr>
                <w:rFonts w:hint="default"/>
              </w:rPr>
            </w:pPr>
            <w:r>
              <w:t>1,123,276.70</w:t>
            </w:r>
          </w:p>
        </w:tc>
        <w:tc>
          <w:tcPr>
            <w:tcW w:w="707" w:type="pct"/>
            <w:tcBorders>
              <w:tl2br w:val="nil"/>
              <w:tr2bl w:val="nil"/>
            </w:tcBorders>
            <w:vAlign w:val="center"/>
          </w:tcPr>
          <w:p>
            <w:pPr>
              <w:pStyle w:val="26"/>
              <w:rPr>
                <w:rFonts w:hint="default"/>
              </w:rPr>
            </w:pPr>
            <w:r>
              <w:t>2,186,886.70</w:t>
            </w:r>
          </w:p>
        </w:tc>
        <w:tc>
          <w:tcPr>
            <w:tcW w:w="1020" w:type="pct"/>
            <w:tcBorders>
              <w:tl2br w:val="nil"/>
              <w:tr2bl w:val="nil"/>
            </w:tcBorders>
            <w:vAlign w:val="center"/>
          </w:tcPr>
          <w:p>
            <w:pPr>
              <w:pStyle w:val="26"/>
              <w:rPr>
                <w:rFonts w:hint="default"/>
              </w:rPr>
            </w:pPr>
            <w:r>
              <w:t>3,878,010.10</w:t>
            </w:r>
          </w:p>
        </w:tc>
        <w:tc>
          <w:tcPr>
            <w:tcW w:w="1020" w:type="pct"/>
            <w:tcBorders>
              <w:tl2br w:val="nil"/>
              <w:tr2bl w:val="nil"/>
            </w:tcBorders>
            <w:vAlign w:val="center"/>
          </w:tcPr>
          <w:p>
            <w:pPr>
              <w:pStyle w:val="26"/>
              <w:rPr>
                <w:rFonts w:hint="default"/>
              </w:rPr>
            </w:pPr>
            <w:r>
              <w:t>6，531,825.30</w:t>
            </w:r>
          </w:p>
        </w:tc>
        <w:tc>
          <w:tcPr>
            <w:tcW w:w="1020" w:type="pct"/>
            <w:tcBorders>
              <w:tl2br w:val="nil"/>
              <w:tr2bl w:val="nil"/>
            </w:tcBorders>
            <w:vAlign w:val="center"/>
          </w:tcPr>
          <w:p>
            <w:pPr>
              <w:pStyle w:val="26"/>
              <w:rPr>
                <w:rFonts w:hint="default"/>
              </w:rPr>
            </w:pPr>
            <w:r>
              <w:t>9,816,330.30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665" w:type="pct"/>
            <w:tcBorders>
              <w:tl2br w:val="nil"/>
              <w:tr2bl w:val="nil"/>
            </w:tcBorders>
            <w:vAlign w:val="center"/>
          </w:tcPr>
          <w:p>
            <w:pPr>
              <w:pStyle w:val="26"/>
              <w:rPr>
                <w:rFonts w:hint="default"/>
              </w:rPr>
            </w:pPr>
            <w:r>
              <w:t>长期借款</w:t>
            </w:r>
          </w:p>
        </w:tc>
        <w:tc>
          <w:tcPr>
            <w:tcW w:w="564" w:type="pct"/>
            <w:tcBorders>
              <w:tl2br w:val="nil"/>
              <w:tr2bl w:val="nil"/>
            </w:tcBorders>
            <w:vAlign w:val="center"/>
          </w:tcPr>
          <w:p>
            <w:pPr>
              <w:pStyle w:val="26"/>
              <w:rPr>
                <w:rFonts w:hint="default"/>
              </w:rPr>
            </w:pPr>
            <w:r>
              <w:t>250,000.00</w:t>
            </w:r>
          </w:p>
        </w:tc>
        <w:tc>
          <w:tcPr>
            <w:tcW w:w="707" w:type="pct"/>
            <w:tcBorders>
              <w:tl2br w:val="nil"/>
              <w:tr2bl w:val="nil"/>
            </w:tcBorders>
            <w:vAlign w:val="center"/>
          </w:tcPr>
          <w:p>
            <w:pPr>
              <w:pStyle w:val="26"/>
              <w:rPr>
                <w:rFonts w:hint="default"/>
              </w:rPr>
            </w:pPr>
            <w:r>
              <w:t>250,000.00</w:t>
            </w:r>
          </w:p>
        </w:tc>
        <w:tc>
          <w:tcPr>
            <w:tcW w:w="1020" w:type="pct"/>
            <w:tcBorders>
              <w:tl2br w:val="nil"/>
              <w:tr2bl w:val="nil"/>
            </w:tcBorders>
            <w:vAlign w:val="center"/>
          </w:tcPr>
          <w:p>
            <w:pPr>
              <w:pStyle w:val="26"/>
              <w:rPr>
                <w:rFonts w:hint="default"/>
              </w:rPr>
            </w:pPr>
            <w:r>
              <w:t>250,000.00</w:t>
            </w:r>
          </w:p>
        </w:tc>
        <w:tc>
          <w:tcPr>
            <w:tcW w:w="1020" w:type="pct"/>
            <w:tcBorders>
              <w:tl2br w:val="nil"/>
              <w:tr2bl w:val="nil"/>
            </w:tcBorders>
            <w:vAlign w:val="center"/>
          </w:tcPr>
          <w:p>
            <w:pPr>
              <w:pStyle w:val="26"/>
              <w:rPr>
                <w:rFonts w:hint="default"/>
              </w:rPr>
            </w:pPr>
            <w:r>
              <w:t>250,000.00</w:t>
            </w:r>
          </w:p>
        </w:tc>
        <w:tc>
          <w:tcPr>
            <w:tcW w:w="1020" w:type="pct"/>
            <w:tcBorders>
              <w:tl2br w:val="nil"/>
              <w:tr2bl w:val="nil"/>
            </w:tcBorders>
            <w:vAlign w:val="center"/>
          </w:tcPr>
          <w:p>
            <w:pPr>
              <w:pStyle w:val="26"/>
              <w:rPr>
                <w:rFonts w:hint="default"/>
              </w:rPr>
            </w:pPr>
            <w:r>
              <w:t>250,000.00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665" w:type="pct"/>
            <w:tcBorders>
              <w:tl2br w:val="nil"/>
              <w:tr2bl w:val="nil"/>
            </w:tcBorders>
            <w:vAlign w:val="center"/>
          </w:tcPr>
          <w:p>
            <w:pPr>
              <w:pStyle w:val="26"/>
              <w:rPr>
                <w:rFonts w:hint="default"/>
              </w:rPr>
            </w:pPr>
            <w:r>
              <w:t>非流动负债合计</w:t>
            </w:r>
          </w:p>
        </w:tc>
        <w:tc>
          <w:tcPr>
            <w:tcW w:w="564" w:type="pct"/>
            <w:tcBorders>
              <w:tl2br w:val="nil"/>
              <w:tr2bl w:val="nil"/>
            </w:tcBorders>
            <w:vAlign w:val="center"/>
          </w:tcPr>
          <w:p>
            <w:pPr>
              <w:pStyle w:val="26"/>
              <w:rPr>
                <w:rFonts w:hint="default"/>
              </w:rPr>
            </w:pPr>
            <w:r>
              <w:t>250,000.00</w:t>
            </w:r>
          </w:p>
        </w:tc>
        <w:tc>
          <w:tcPr>
            <w:tcW w:w="707" w:type="pct"/>
            <w:tcBorders>
              <w:tl2br w:val="nil"/>
              <w:tr2bl w:val="nil"/>
            </w:tcBorders>
            <w:vAlign w:val="center"/>
          </w:tcPr>
          <w:p>
            <w:pPr>
              <w:pStyle w:val="26"/>
              <w:rPr>
                <w:rFonts w:hint="default"/>
              </w:rPr>
            </w:pPr>
            <w:r>
              <w:t>250,000.00</w:t>
            </w:r>
          </w:p>
        </w:tc>
        <w:tc>
          <w:tcPr>
            <w:tcW w:w="1020" w:type="pct"/>
            <w:tcBorders>
              <w:tl2br w:val="nil"/>
              <w:tr2bl w:val="nil"/>
            </w:tcBorders>
            <w:vAlign w:val="center"/>
          </w:tcPr>
          <w:p>
            <w:pPr>
              <w:pStyle w:val="26"/>
              <w:rPr>
                <w:rFonts w:hint="default"/>
              </w:rPr>
            </w:pPr>
            <w:r>
              <w:t>250,000.00</w:t>
            </w:r>
          </w:p>
        </w:tc>
        <w:tc>
          <w:tcPr>
            <w:tcW w:w="1020" w:type="pct"/>
            <w:tcBorders>
              <w:tl2br w:val="nil"/>
              <w:tr2bl w:val="nil"/>
            </w:tcBorders>
            <w:vAlign w:val="center"/>
          </w:tcPr>
          <w:p>
            <w:pPr>
              <w:pStyle w:val="26"/>
              <w:rPr>
                <w:rFonts w:hint="default"/>
              </w:rPr>
            </w:pPr>
            <w:r>
              <w:t>250,000.00</w:t>
            </w:r>
          </w:p>
        </w:tc>
        <w:tc>
          <w:tcPr>
            <w:tcW w:w="1020" w:type="pct"/>
            <w:tcBorders>
              <w:tl2br w:val="nil"/>
              <w:tr2bl w:val="nil"/>
            </w:tcBorders>
            <w:vAlign w:val="center"/>
          </w:tcPr>
          <w:p>
            <w:pPr>
              <w:pStyle w:val="26"/>
              <w:rPr>
                <w:rFonts w:hint="default"/>
              </w:rPr>
            </w:pPr>
            <w:r>
              <w:t>250,000.00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665" w:type="pct"/>
            <w:tcBorders>
              <w:tl2br w:val="nil"/>
              <w:tr2bl w:val="nil"/>
            </w:tcBorders>
            <w:vAlign w:val="center"/>
          </w:tcPr>
          <w:p>
            <w:pPr>
              <w:pStyle w:val="26"/>
              <w:rPr>
                <w:rFonts w:hint="default"/>
              </w:rPr>
            </w:pPr>
            <w:r>
              <w:t>负债合计</w:t>
            </w:r>
          </w:p>
        </w:tc>
        <w:tc>
          <w:tcPr>
            <w:tcW w:w="564" w:type="pct"/>
            <w:tcBorders>
              <w:tl2br w:val="nil"/>
              <w:tr2bl w:val="nil"/>
            </w:tcBorders>
            <w:vAlign w:val="center"/>
          </w:tcPr>
          <w:p>
            <w:pPr>
              <w:pStyle w:val="26"/>
              <w:rPr>
                <w:rFonts w:hint="default"/>
              </w:rPr>
            </w:pPr>
            <w:r>
              <w:t>1,373,276.70</w:t>
            </w:r>
          </w:p>
        </w:tc>
        <w:tc>
          <w:tcPr>
            <w:tcW w:w="707" w:type="pct"/>
            <w:tcBorders>
              <w:tl2br w:val="nil"/>
              <w:tr2bl w:val="nil"/>
            </w:tcBorders>
            <w:vAlign w:val="center"/>
          </w:tcPr>
          <w:p>
            <w:pPr>
              <w:pStyle w:val="26"/>
              <w:rPr>
                <w:rFonts w:hint="default"/>
              </w:rPr>
            </w:pPr>
            <w:r>
              <w:t>2,436,886.70</w:t>
            </w:r>
          </w:p>
        </w:tc>
        <w:tc>
          <w:tcPr>
            <w:tcW w:w="1020" w:type="pct"/>
            <w:tcBorders>
              <w:tl2br w:val="nil"/>
              <w:tr2bl w:val="nil"/>
            </w:tcBorders>
            <w:vAlign w:val="center"/>
          </w:tcPr>
          <w:p>
            <w:pPr>
              <w:pStyle w:val="26"/>
              <w:rPr>
                <w:rFonts w:hint="default"/>
              </w:rPr>
            </w:pPr>
            <w:r>
              <w:t>4,128,010.10</w:t>
            </w:r>
          </w:p>
        </w:tc>
        <w:tc>
          <w:tcPr>
            <w:tcW w:w="1020" w:type="pct"/>
            <w:tcBorders>
              <w:tl2br w:val="nil"/>
              <w:tr2bl w:val="nil"/>
            </w:tcBorders>
            <w:vAlign w:val="center"/>
          </w:tcPr>
          <w:p>
            <w:pPr>
              <w:pStyle w:val="26"/>
              <w:rPr>
                <w:rFonts w:hint="default"/>
              </w:rPr>
            </w:pPr>
            <w:r>
              <w:t>6,718,826.30</w:t>
            </w:r>
          </w:p>
        </w:tc>
        <w:tc>
          <w:tcPr>
            <w:tcW w:w="1020" w:type="pct"/>
            <w:tcBorders>
              <w:tl2br w:val="nil"/>
              <w:tr2bl w:val="nil"/>
            </w:tcBorders>
            <w:vAlign w:val="center"/>
          </w:tcPr>
          <w:p>
            <w:pPr>
              <w:pStyle w:val="26"/>
              <w:rPr>
                <w:rFonts w:hint="default"/>
              </w:rPr>
            </w:pPr>
            <w:r>
              <w:t>10,066,330.30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665" w:type="pct"/>
            <w:tcBorders>
              <w:tl2br w:val="nil"/>
              <w:tr2bl w:val="nil"/>
            </w:tcBorders>
            <w:vAlign w:val="center"/>
          </w:tcPr>
          <w:p>
            <w:pPr>
              <w:pStyle w:val="26"/>
              <w:rPr>
                <w:rFonts w:hint="default"/>
              </w:rPr>
            </w:pPr>
            <w:r>
              <w:t>实收资本</w:t>
            </w:r>
          </w:p>
        </w:tc>
        <w:tc>
          <w:tcPr>
            <w:tcW w:w="564" w:type="pct"/>
            <w:tcBorders>
              <w:tl2br w:val="nil"/>
              <w:tr2bl w:val="nil"/>
            </w:tcBorders>
            <w:vAlign w:val="center"/>
          </w:tcPr>
          <w:p>
            <w:pPr>
              <w:pStyle w:val="26"/>
              <w:rPr>
                <w:rFonts w:hint="default"/>
              </w:rPr>
            </w:pPr>
            <w:r>
              <w:t>700,000.00</w:t>
            </w:r>
          </w:p>
        </w:tc>
        <w:tc>
          <w:tcPr>
            <w:tcW w:w="707" w:type="pct"/>
            <w:tcBorders>
              <w:tl2br w:val="nil"/>
              <w:tr2bl w:val="nil"/>
            </w:tcBorders>
            <w:vAlign w:val="center"/>
          </w:tcPr>
          <w:p>
            <w:pPr>
              <w:pStyle w:val="26"/>
              <w:rPr>
                <w:rFonts w:hint="default"/>
              </w:rPr>
            </w:pPr>
            <w:r>
              <w:t>700,000.00</w:t>
            </w:r>
          </w:p>
        </w:tc>
        <w:tc>
          <w:tcPr>
            <w:tcW w:w="1020" w:type="pct"/>
            <w:tcBorders>
              <w:tl2br w:val="nil"/>
              <w:tr2bl w:val="nil"/>
            </w:tcBorders>
            <w:vAlign w:val="center"/>
          </w:tcPr>
          <w:p>
            <w:pPr>
              <w:pStyle w:val="26"/>
              <w:rPr>
                <w:rFonts w:hint="default"/>
              </w:rPr>
            </w:pPr>
            <w:r>
              <w:t>700,000.00</w:t>
            </w:r>
          </w:p>
        </w:tc>
        <w:tc>
          <w:tcPr>
            <w:tcW w:w="1020" w:type="pct"/>
            <w:tcBorders>
              <w:tl2br w:val="nil"/>
              <w:tr2bl w:val="nil"/>
            </w:tcBorders>
            <w:vAlign w:val="center"/>
          </w:tcPr>
          <w:p>
            <w:pPr>
              <w:pStyle w:val="26"/>
              <w:rPr>
                <w:rFonts w:hint="default"/>
              </w:rPr>
            </w:pPr>
            <w:r>
              <w:t>700,000.00</w:t>
            </w:r>
          </w:p>
        </w:tc>
        <w:tc>
          <w:tcPr>
            <w:tcW w:w="1020" w:type="pct"/>
            <w:tcBorders>
              <w:tl2br w:val="nil"/>
              <w:tr2bl w:val="nil"/>
            </w:tcBorders>
            <w:vAlign w:val="center"/>
          </w:tcPr>
          <w:p>
            <w:pPr>
              <w:pStyle w:val="26"/>
              <w:rPr>
                <w:rFonts w:hint="default"/>
              </w:rPr>
            </w:pPr>
            <w:r>
              <w:t>700,000.00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665" w:type="pct"/>
            <w:tcBorders>
              <w:tl2br w:val="nil"/>
              <w:tr2bl w:val="nil"/>
            </w:tcBorders>
            <w:vAlign w:val="center"/>
          </w:tcPr>
          <w:p>
            <w:pPr>
              <w:pStyle w:val="26"/>
              <w:rPr>
                <w:rFonts w:hint="default"/>
              </w:rPr>
            </w:pPr>
            <w:r>
              <w:t>法定公积金</w:t>
            </w:r>
          </w:p>
        </w:tc>
        <w:tc>
          <w:tcPr>
            <w:tcW w:w="564" w:type="pct"/>
            <w:tcBorders>
              <w:tl2br w:val="nil"/>
              <w:tr2bl w:val="nil"/>
            </w:tcBorders>
            <w:vAlign w:val="center"/>
          </w:tcPr>
          <w:p>
            <w:pPr>
              <w:pStyle w:val="26"/>
              <w:rPr>
                <w:rFonts w:hint="default"/>
              </w:rPr>
            </w:pPr>
            <w:r>
              <w:t>0</w:t>
            </w:r>
          </w:p>
        </w:tc>
        <w:tc>
          <w:tcPr>
            <w:tcW w:w="707" w:type="pct"/>
            <w:tcBorders>
              <w:tl2br w:val="nil"/>
              <w:tr2bl w:val="nil"/>
            </w:tcBorders>
            <w:vAlign w:val="center"/>
          </w:tcPr>
          <w:p>
            <w:pPr>
              <w:pStyle w:val="26"/>
              <w:rPr>
                <w:rFonts w:hint="default"/>
              </w:rPr>
            </w:pPr>
            <w:r>
              <w:t>837,643.00</w:t>
            </w:r>
          </w:p>
        </w:tc>
        <w:tc>
          <w:tcPr>
            <w:tcW w:w="1020" w:type="pct"/>
            <w:tcBorders>
              <w:tl2br w:val="nil"/>
              <w:tr2bl w:val="nil"/>
            </w:tcBorders>
            <w:vAlign w:val="center"/>
          </w:tcPr>
          <w:p>
            <w:pPr>
              <w:pStyle w:val="26"/>
              <w:rPr>
                <w:rFonts w:hint="default"/>
              </w:rPr>
            </w:pPr>
            <w:r>
              <w:t>956,763.00</w:t>
            </w:r>
          </w:p>
        </w:tc>
        <w:tc>
          <w:tcPr>
            <w:tcW w:w="1020" w:type="pct"/>
            <w:tcBorders>
              <w:tl2br w:val="nil"/>
              <w:tr2bl w:val="nil"/>
            </w:tcBorders>
            <w:vAlign w:val="center"/>
          </w:tcPr>
          <w:p>
            <w:pPr>
              <w:pStyle w:val="26"/>
              <w:rPr>
                <w:rFonts w:hint="default"/>
              </w:rPr>
            </w:pPr>
            <w:r>
              <w:t>1,467,968.00</w:t>
            </w:r>
          </w:p>
        </w:tc>
        <w:tc>
          <w:tcPr>
            <w:tcW w:w="1020" w:type="pct"/>
            <w:tcBorders>
              <w:tl2br w:val="nil"/>
              <w:tr2bl w:val="nil"/>
            </w:tcBorders>
            <w:vAlign w:val="center"/>
          </w:tcPr>
          <w:p>
            <w:pPr>
              <w:pStyle w:val="26"/>
              <w:rPr>
                <w:rFonts w:hint="default"/>
              </w:rPr>
            </w:pPr>
            <w:r>
              <w:t>1,857,632.00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665" w:type="pct"/>
            <w:tcBorders>
              <w:tl2br w:val="nil"/>
              <w:tr2bl w:val="nil"/>
            </w:tcBorders>
            <w:vAlign w:val="center"/>
          </w:tcPr>
          <w:p>
            <w:pPr>
              <w:pStyle w:val="26"/>
              <w:rPr>
                <w:rFonts w:hint="default"/>
              </w:rPr>
            </w:pPr>
            <w:r>
              <w:t>未分配利润</w:t>
            </w:r>
          </w:p>
        </w:tc>
        <w:tc>
          <w:tcPr>
            <w:tcW w:w="564" w:type="pct"/>
            <w:tcBorders>
              <w:tl2br w:val="nil"/>
              <w:tr2bl w:val="nil"/>
            </w:tcBorders>
            <w:vAlign w:val="center"/>
          </w:tcPr>
          <w:p>
            <w:pPr>
              <w:pStyle w:val="26"/>
              <w:rPr>
                <w:rFonts w:hint="default"/>
              </w:rPr>
            </w:pPr>
            <w:r>
              <w:t>-124,579.00</w:t>
            </w:r>
          </w:p>
        </w:tc>
        <w:tc>
          <w:tcPr>
            <w:tcW w:w="707" w:type="pct"/>
            <w:tcBorders>
              <w:tl2br w:val="nil"/>
              <w:tr2bl w:val="nil"/>
            </w:tcBorders>
            <w:vAlign w:val="center"/>
          </w:tcPr>
          <w:p>
            <w:pPr>
              <w:pStyle w:val="26"/>
              <w:rPr>
                <w:rFonts w:hint="default"/>
              </w:rPr>
            </w:pPr>
            <w:r>
              <w:t>435,678.00</w:t>
            </w:r>
          </w:p>
        </w:tc>
        <w:tc>
          <w:tcPr>
            <w:tcW w:w="1020" w:type="pct"/>
            <w:tcBorders>
              <w:tl2br w:val="nil"/>
              <w:tr2bl w:val="nil"/>
            </w:tcBorders>
            <w:vAlign w:val="center"/>
          </w:tcPr>
          <w:p>
            <w:pPr>
              <w:pStyle w:val="26"/>
              <w:rPr>
                <w:rFonts w:hint="default"/>
              </w:rPr>
            </w:pPr>
            <w:r>
              <w:t>657,869.00</w:t>
            </w:r>
          </w:p>
        </w:tc>
        <w:tc>
          <w:tcPr>
            <w:tcW w:w="1020" w:type="pct"/>
            <w:tcBorders>
              <w:tl2br w:val="nil"/>
              <w:tr2bl w:val="nil"/>
            </w:tcBorders>
            <w:vAlign w:val="center"/>
          </w:tcPr>
          <w:p>
            <w:pPr>
              <w:pStyle w:val="26"/>
              <w:rPr>
                <w:rFonts w:hint="default"/>
              </w:rPr>
            </w:pPr>
            <w:r>
              <w:t>1,783,672.00</w:t>
            </w:r>
          </w:p>
        </w:tc>
        <w:tc>
          <w:tcPr>
            <w:tcW w:w="1020" w:type="pct"/>
            <w:tcBorders>
              <w:tl2br w:val="nil"/>
              <w:tr2bl w:val="nil"/>
            </w:tcBorders>
            <w:vAlign w:val="center"/>
          </w:tcPr>
          <w:p>
            <w:pPr>
              <w:pStyle w:val="26"/>
              <w:rPr>
                <w:rFonts w:hint="default"/>
              </w:rPr>
            </w:pPr>
            <w:r>
              <w:t>4,932,675.00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665" w:type="pct"/>
            <w:tcBorders>
              <w:tl2br w:val="nil"/>
              <w:tr2bl w:val="nil"/>
            </w:tcBorders>
            <w:vAlign w:val="center"/>
          </w:tcPr>
          <w:p>
            <w:pPr>
              <w:pStyle w:val="26"/>
              <w:rPr>
                <w:rFonts w:hint="default"/>
              </w:rPr>
            </w:pPr>
            <w:r>
              <w:t>所有者权益合计</w:t>
            </w:r>
          </w:p>
        </w:tc>
        <w:tc>
          <w:tcPr>
            <w:tcW w:w="564" w:type="pct"/>
            <w:tcBorders>
              <w:tl2br w:val="nil"/>
              <w:tr2bl w:val="nil"/>
            </w:tcBorders>
            <w:vAlign w:val="center"/>
          </w:tcPr>
          <w:p>
            <w:pPr>
              <w:pStyle w:val="26"/>
              <w:rPr>
                <w:rFonts w:hint="default"/>
              </w:rPr>
            </w:pPr>
            <w:r>
              <w:t>575,421.00</w:t>
            </w:r>
          </w:p>
        </w:tc>
        <w:tc>
          <w:tcPr>
            <w:tcW w:w="707" w:type="pct"/>
            <w:tcBorders>
              <w:tl2br w:val="nil"/>
              <w:tr2bl w:val="nil"/>
            </w:tcBorders>
            <w:vAlign w:val="center"/>
          </w:tcPr>
          <w:p>
            <w:pPr>
              <w:pStyle w:val="26"/>
              <w:rPr>
                <w:rFonts w:hint="default"/>
              </w:rPr>
            </w:pPr>
            <w:r>
              <w:t>1,973,321.00</w:t>
            </w:r>
          </w:p>
        </w:tc>
        <w:tc>
          <w:tcPr>
            <w:tcW w:w="1020" w:type="pct"/>
            <w:tcBorders>
              <w:tl2br w:val="nil"/>
              <w:tr2bl w:val="nil"/>
            </w:tcBorders>
            <w:vAlign w:val="center"/>
          </w:tcPr>
          <w:p>
            <w:pPr>
              <w:pStyle w:val="26"/>
              <w:rPr>
                <w:rFonts w:hint="default"/>
              </w:rPr>
            </w:pPr>
            <w:r>
              <w:t>2,314,632.00</w:t>
            </w:r>
          </w:p>
        </w:tc>
        <w:tc>
          <w:tcPr>
            <w:tcW w:w="1020" w:type="pct"/>
            <w:tcBorders>
              <w:tl2br w:val="nil"/>
              <w:tr2bl w:val="nil"/>
            </w:tcBorders>
            <w:vAlign w:val="center"/>
          </w:tcPr>
          <w:p>
            <w:pPr>
              <w:pStyle w:val="26"/>
              <w:rPr>
                <w:rFonts w:hint="default"/>
              </w:rPr>
            </w:pPr>
            <w:r>
              <w:t>3,951640.00</w:t>
            </w:r>
          </w:p>
        </w:tc>
        <w:tc>
          <w:tcPr>
            <w:tcW w:w="1020" w:type="pct"/>
            <w:tcBorders>
              <w:tl2br w:val="nil"/>
              <w:tr2bl w:val="nil"/>
            </w:tcBorders>
            <w:vAlign w:val="center"/>
          </w:tcPr>
          <w:p>
            <w:pPr>
              <w:pStyle w:val="26"/>
              <w:rPr>
                <w:rFonts w:hint="default"/>
              </w:rPr>
            </w:pPr>
            <w:r>
              <w:t>7,490,307.00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665" w:type="pct"/>
            <w:tcBorders>
              <w:tl2br w:val="nil"/>
              <w:tr2bl w:val="nil"/>
            </w:tcBorders>
            <w:vAlign w:val="center"/>
          </w:tcPr>
          <w:p>
            <w:pPr>
              <w:pStyle w:val="26"/>
              <w:rPr>
                <w:rFonts w:hint="default"/>
              </w:rPr>
            </w:pPr>
            <w:r>
              <w:t>负债与权益合计</w:t>
            </w:r>
          </w:p>
        </w:tc>
        <w:tc>
          <w:tcPr>
            <w:tcW w:w="564" w:type="pct"/>
            <w:tcBorders>
              <w:tl2br w:val="nil"/>
              <w:tr2bl w:val="nil"/>
            </w:tcBorders>
            <w:vAlign w:val="center"/>
          </w:tcPr>
          <w:p>
            <w:pPr>
              <w:pStyle w:val="26"/>
              <w:rPr>
                <w:rFonts w:hint="default"/>
              </w:rPr>
            </w:pPr>
            <w:r>
              <w:t>1,948,697.70</w:t>
            </w:r>
          </w:p>
        </w:tc>
        <w:tc>
          <w:tcPr>
            <w:tcW w:w="707" w:type="pct"/>
            <w:tcBorders>
              <w:tl2br w:val="nil"/>
              <w:tr2bl w:val="nil"/>
            </w:tcBorders>
            <w:vAlign w:val="center"/>
          </w:tcPr>
          <w:p>
            <w:pPr>
              <w:pStyle w:val="26"/>
              <w:rPr>
                <w:rFonts w:hint="default"/>
              </w:rPr>
            </w:pPr>
            <w:r>
              <w:t>4,410,207.70</w:t>
            </w:r>
          </w:p>
        </w:tc>
        <w:tc>
          <w:tcPr>
            <w:tcW w:w="1020" w:type="pct"/>
            <w:tcBorders>
              <w:tl2br w:val="nil"/>
              <w:tr2bl w:val="nil"/>
            </w:tcBorders>
            <w:vAlign w:val="center"/>
          </w:tcPr>
          <w:p>
            <w:pPr>
              <w:pStyle w:val="26"/>
              <w:rPr>
                <w:rFonts w:hint="default"/>
              </w:rPr>
            </w:pPr>
            <w:r>
              <w:t>6,442,642.1</w:t>
            </w:r>
          </w:p>
        </w:tc>
        <w:tc>
          <w:tcPr>
            <w:tcW w:w="1020" w:type="pct"/>
            <w:tcBorders>
              <w:tl2br w:val="nil"/>
              <w:tr2bl w:val="nil"/>
            </w:tcBorders>
            <w:vAlign w:val="center"/>
          </w:tcPr>
          <w:p>
            <w:pPr>
              <w:pStyle w:val="26"/>
              <w:rPr>
                <w:rFonts w:hint="default"/>
              </w:rPr>
            </w:pPr>
            <w:r>
              <w:t>10,670,466.70</w:t>
            </w:r>
          </w:p>
        </w:tc>
        <w:tc>
          <w:tcPr>
            <w:tcW w:w="1020" w:type="pct"/>
            <w:tcBorders>
              <w:tl2br w:val="nil"/>
              <w:tr2bl w:val="nil"/>
            </w:tcBorders>
            <w:vAlign w:val="center"/>
          </w:tcPr>
          <w:p>
            <w:pPr>
              <w:pStyle w:val="26"/>
              <w:rPr>
                <w:rFonts w:hint="default"/>
              </w:rPr>
            </w:pPr>
            <w:r>
              <w:t>17,556,637.30</w:t>
            </w:r>
          </w:p>
        </w:tc>
      </w:tr>
    </w:tbl>
    <w:p>
      <w:pPr>
        <w:pStyle w:val="8"/>
        <w:ind w:firstLine="400"/>
      </w:pPr>
      <w:r>
        <w:rPr>
          <w:rFonts w:hint="eastAsia"/>
        </w:rPr>
        <w:t>表6 预计现金流量表</w:t>
      </w:r>
    </w:p>
    <w:tbl>
      <w:tblPr>
        <w:tblStyle w:val="17"/>
        <w:tblpPr w:leftFromText="180" w:rightFromText="180" w:vertAnchor="text" w:horzAnchor="page" w:tblpX="1837" w:tblpY="624"/>
        <w:tblOverlap w:val="never"/>
        <w:tblW w:w="5000" w:type="pct"/>
        <w:tblInd w:w="0" w:type="dxa"/>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Layout w:type="fixed"/>
        <w:tblCellMar>
          <w:top w:w="0" w:type="dxa"/>
          <w:left w:w="10" w:type="dxa"/>
          <w:bottom w:w="0" w:type="dxa"/>
          <w:right w:w="10" w:type="dxa"/>
        </w:tblCellMar>
      </w:tblPr>
      <w:tblGrid>
        <w:gridCol w:w="1791"/>
        <w:gridCol w:w="1306"/>
        <w:gridCol w:w="1307"/>
        <w:gridCol w:w="1307"/>
        <w:gridCol w:w="1307"/>
        <w:gridCol w:w="1307"/>
      </w:tblGrid>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项目</w:t>
            </w:r>
          </w:p>
        </w:tc>
        <w:tc>
          <w:tcPr>
            <w:tcW w:w="1306" w:type="dxa"/>
            <w:tcBorders>
              <w:tl2br w:val="nil"/>
              <w:tr2bl w:val="nil"/>
            </w:tcBorders>
            <w:vAlign w:val="center"/>
          </w:tcPr>
          <w:p>
            <w:pPr>
              <w:pStyle w:val="26"/>
              <w:rPr>
                <w:rFonts w:hint="default"/>
              </w:rPr>
            </w:pPr>
            <w:r>
              <w:t>第一年</w:t>
            </w:r>
          </w:p>
        </w:tc>
        <w:tc>
          <w:tcPr>
            <w:tcW w:w="1307" w:type="dxa"/>
            <w:tcBorders>
              <w:tl2br w:val="nil"/>
              <w:tr2bl w:val="nil"/>
            </w:tcBorders>
            <w:vAlign w:val="center"/>
          </w:tcPr>
          <w:p>
            <w:pPr>
              <w:pStyle w:val="26"/>
              <w:rPr>
                <w:rFonts w:hint="default"/>
              </w:rPr>
            </w:pPr>
            <w:r>
              <w:t>第二年</w:t>
            </w:r>
          </w:p>
        </w:tc>
        <w:tc>
          <w:tcPr>
            <w:tcW w:w="1307" w:type="dxa"/>
            <w:tcBorders>
              <w:tl2br w:val="nil"/>
              <w:tr2bl w:val="nil"/>
            </w:tcBorders>
            <w:vAlign w:val="center"/>
          </w:tcPr>
          <w:p>
            <w:pPr>
              <w:pStyle w:val="26"/>
              <w:rPr>
                <w:rFonts w:hint="default"/>
              </w:rPr>
            </w:pPr>
            <w:r>
              <w:t>第三年</w:t>
            </w:r>
          </w:p>
        </w:tc>
        <w:tc>
          <w:tcPr>
            <w:tcW w:w="1307" w:type="dxa"/>
            <w:tcBorders>
              <w:tl2br w:val="nil"/>
              <w:tr2bl w:val="nil"/>
            </w:tcBorders>
            <w:vAlign w:val="center"/>
          </w:tcPr>
          <w:p>
            <w:pPr>
              <w:pStyle w:val="26"/>
              <w:rPr>
                <w:rFonts w:hint="default"/>
              </w:rPr>
            </w:pPr>
            <w:r>
              <w:t>第四年</w:t>
            </w:r>
          </w:p>
        </w:tc>
        <w:tc>
          <w:tcPr>
            <w:tcW w:w="1307" w:type="dxa"/>
            <w:tcBorders>
              <w:tl2br w:val="nil"/>
              <w:tr2bl w:val="nil"/>
            </w:tcBorders>
            <w:vAlign w:val="center"/>
          </w:tcPr>
          <w:p>
            <w:pPr>
              <w:pStyle w:val="26"/>
              <w:rPr>
                <w:rFonts w:hint="default"/>
              </w:rPr>
            </w:pPr>
            <w:r>
              <w:t>第五年</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一、经营活动产生的现金流量</w:t>
            </w:r>
          </w:p>
        </w:tc>
        <w:tc>
          <w:tcPr>
            <w:tcW w:w="1306"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销售商品、提供劳务收到的现金</w:t>
            </w:r>
          </w:p>
        </w:tc>
        <w:tc>
          <w:tcPr>
            <w:tcW w:w="1306" w:type="dxa"/>
            <w:tcBorders>
              <w:tl2br w:val="nil"/>
              <w:tr2bl w:val="nil"/>
            </w:tcBorders>
            <w:vAlign w:val="center"/>
          </w:tcPr>
          <w:p>
            <w:pPr>
              <w:pStyle w:val="26"/>
              <w:rPr>
                <w:rFonts w:hint="default"/>
              </w:rPr>
            </w:pPr>
            <w:r>
              <w:t>205.02</w:t>
            </w:r>
          </w:p>
        </w:tc>
        <w:tc>
          <w:tcPr>
            <w:tcW w:w="1307" w:type="dxa"/>
            <w:tcBorders>
              <w:tl2br w:val="nil"/>
              <w:tr2bl w:val="nil"/>
            </w:tcBorders>
            <w:vAlign w:val="center"/>
          </w:tcPr>
          <w:p>
            <w:pPr>
              <w:pStyle w:val="26"/>
              <w:rPr>
                <w:rFonts w:hint="default"/>
              </w:rPr>
            </w:pPr>
            <w:r>
              <w:t>235.77</w:t>
            </w:r>
          </w:p>
        </w:tc>
        <w:tc>
          <w:tcPr>
            <w:tcW w:w="1307" w:type="dxa"/>
            <w:tcBorders>
              <w:tl2br w:val="nil"/>
              <w:tr2bl w:val="nil"/>
            </w:tcBorders>
            <w:vAlign w:val="center"/>
          </w:tcPr>
          <w:p>
            <w:pPr>
              <w:pStyle w:val="26"/>
              <w:rPr>
                <w:rFonts w:hint="default"/>
              </w:rPr>
            </w:pPr>
            <w:r>
              <w:t>318.13</w:t>
            </w:r>
          </w:p>
        </w:tc>
        <w:tc>
          <w:tcPr>
            <w:tcW w:w="1307" w:type="dxa"/>
            <w:tcBorders>
              <w:tl2br w:val="nil"/>
              <w:tr2bl w:val="nil"/>
            </w:tcBorders>
            <w:vAlign w:val="center"/>
          </w:tcPr>
          <w:p>
            <w:pPr>
              <w:pStyle w:val="26"/>
              <w:rPr>
                <w:rFonts w:hint="default"/>
              </w:rPr>
            </w:pPr>
            <w:r>
              <w:t>382.48</w:t>
            </w:r>
          </w:p>
        </w:tc>
        <w:tc>
          <w:tcPr>
            <w:tcW w:w="1307" w:type="dxa"/>
            <w:tcBorders>
              <w:tl2br w:val="nil"/>
              <w:tr2bl w:val="nil"/>
            </w:tcBorders>
            <w:vAlign w:val="center"/>
          </w:tcPr>
          <w:p>
            <w:pPr>
              <w:pStyle w:val="26"/>
              <w:rPr>
                <w:rFonts w:hint="default"/>
              </w:rPr>
            </w:pPr>
            <w:r>
              <w:t>439.85</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经营活动现金流入小计</w:t>
            </w:r>
          </w:p>
        </w:tc>
        <w:tc>
          <w:tcPr>
            <w:tcW w:w="1306" w:type="dxa"/>
            <w:tcBorders>
              <w:tl2br w:val="nil"/>
              <w:tr2bl w:val="nil"/>
            </w:tcBorders>
            <w:vAlign w:val="center"/>
          </w:tcPr>
          <w:p>
            <w:pPr>
              <w:pStyle w:val="26"/>
              <w:rPr>
                <w:rFonts w:hint="default"/>
              </w:rPr>
            </w:pPr>
            <w:r>
              <w:t>205.02</w:t>
            </w:r>
          </w:p>
        </w:tc>
        <w:tc>
          <w:tcPr>
            <w:tcW w:w="1307" w:type="dxa"/>
            <w:tcBorders>
              <w:tl2br w:val="nil"/>
              <w:tr2bl w:val="nil"/>
            </w:tcBorders>
            <w:vAlign w:val="center"/>
          </w:tcPr>
          <w:p>
            <w:pPr>
              <w:pStyle w:val="26"/>
              <w:rPr>
                <w:rFonts w:hint="default"/>
              </w:rPr>
            </w:pPr>
            <w:r>
              <w:t>235.77</w:t>
            </w:r>
          </w:p>
        </w:tc>
        <w:tc>
          <w:tcPr>
            <w:tcW w:w="1307" w:type="dxa"/>
            <w:tcBorders>
              <w:tl2br w:val="nil"/>
              <w:tr2bl w:val="nil"/>
            </w:tcBorders>
            <w:vAlign w:val="center"/>
          </w:tcPr>
          <w:p>
            <w:pPr>
              <w:pStyle w:val="26"/>
              <w:rPr>
                <w:rFonts w:hint="default"/>
              </w:rPr>
            </w:pPr>
            <w:r>
              <w:t>318.13</w:t>
            </w:r>
          </w:p>
        </w:tc>
        <w:tc>
          <w:tcPr>
            <w:tcW w:w="1307" w:type="dxa"/>
            <w:tcBorders>
              <w:tl2br w:val="nil"/>
              <w:tr2bl w:val="nil"/>
            </w:tcBorders>
            <w:vAlign w:val="center"/>
          </w:tcPr>
          <w:p>
            <w:pPr>
              <w:pStyle w:val="26"/>
              <w:rPr>
                <w:rFonts w:hint="default"/>
              </w:rPr>
            </w:pPr>
            <w:r>
              <w:t>382.48</w:t>
            </w:r>
          </w:p>
        </w:tc>
        <w:tc>
          <w:tcPr>
            <w:tcW w:w="1307" w:type="dxa"/>
            <w:tcBorders>
              <w:tl2br w:val="nil"/>
              <w:tr2bl w:val="nil"/>
            </w:tcBorders>
            <w:vAlign w:val="center"/>
          </w:tcPr>
          <w:p>
            <w:pPr>
              <w:pStyle w:val="26"/>
              <w:rPr>
                <w:rFonts w:hint="default"/>
              </w:rPr>
            </w:pPr>
            <w:r>
              <w:t>439.85</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购买商品、接受劳务支付的现金</w:t>
            </w:r>
          </w:p>
        </w:tc>
        <w:tc>
          <w:tcPr>
            <w:tcW w:w="1306" w:type="dxa"/>
            <w:tcBorders>
              <w:tl2br w:val="nil"/>
              <w:tr2bl w:val="nil"/>
            </w:tcBorders>
            <w:vAlign w:val="center"/>
          </w:tcPr>
          <w:p>
            <w:pPr>
              <w:pStyle w:val="26"/>
              <w:rPr>
                <w:rFonts w:hint="default"/>
              </w:rPr>
            </w:pPr>
            <w:r>
              <w:t>90.47</w:t>
            </w:r>
          </w:p>
        </w:tc>
        <w:tc>
          <w:tcPr>
            <w:tcW w:w="1307" w:type="dxa"/>
            <w:tcBorders>
              <w:tl2br w:val="nil"/>
              <w:tr2bl w:val="nil"/>
            </w:tcBorders>
            <w:vAlign w:val="center"/>
          </w:tcPr>
          <w:p>
            <w:pPr>
              <w:pStyle w:val="26"/>
              <w:rPr>
                <w:rFonts w:hint="default"/>
              </w:rPr>
            </w:pPr>
            <w:r>
              <w:t>90.47</w:t>
            </w:r>
          </w:p>
        </w:tc>
        <w:tc>
          <w:tcPr>
            <w:tcW w:w="1307" w:type="dxa"/>
            <w:tcBorders>
              <w:tl2br w:val="nil"/>
              <w:tr2bl w:val="nil"/>
            </w:tcBorders>
            <w:vAlign w:val="center"/>
          </w:tcPr>
          <w:p>
            <w:pPr>
              <w:pStyle w:val="26"/>
              <w:rPr>
                <w:rFonts w:hint="default"/>
              </w:rPr>
            </w:pPr>
            <w:r>
              <w:t>99.51</w:t>
            </w:r>
          </w:p>
        </w:tc>
        <w:tc>
          <w:tcPr>
            <w:tcW w:w="1307" w:type="dxa"/>
            <w:tcBorders>
              <w:tl2br w:val="nil"/>
              <w:tr2bl w:val="nil"/>
            </w:tcBorders>
            <w:vAlign w:val="center"/>
          </w:tcPr>
          <w:p>
            <w:pPr>
              <w:pStyle w:val="26"/>
              <w:rPr>
                <w:rFonts w:hint="default"/>
              </w:rPr>
            </w:pPr>
            <w:r>
              <w:t>108.56</w:t>
            </w:r>
          </w:p>
        </w:tc>
        <w:tc>
          <w:tcPr>
            <w:tcW w:w="1307" w:type="dxa"/>
            <w:tcBorders>
              <w:tl2br w:val="nil"/>
              <w:tr2bl w:val="nil"/>
            </w:tcBorders>
            <w:vAlign w:val="center"/>
          </w:tcPr>
          <w:p>
            <w:pPr>
              <w:pStyle w:val="26"/>
              <w:rPr>
                <w:rFonts w:hint="default"/>
              </w:rPr>
            </w:pPr>
            <w:r>
              <w:t>123.64</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支付给职工以及为职工支付现金</w:t>
            </w:r>
          </w:p>
        </w:tc>
        <w:tc>
          <w:tcPr>
            <w:tcW w:w="1306" w:type="dxa"/>
            <w:tcBorders>
              <w:tl2br w:val="nil"/>
              <w:tr2bl w:val="nil"/>
            </w:tcBorders>
            <w:vAlign w:val="center"/>
          </w:tcPr>
          <w:p>
            <w:pPr>
              <w:pStyle w:val="26"/>
              <w:rPr>
                <w:rFonts w:hint="default"/>
              </w:rPr>
            </w:pPr>
            <w:r>
              <w:t>66.976</w:t>
            </w:r>
          </w:p>
        </w:tc>
        <w:tc>
          <w:tcPr>
            <w:tcW w:w="1307" w:type="dxa"/>
            <w:tcBorders>
              <w:tl2br w:val="nil"/>
              <w:tr2bl w:val="nil"/>
            </w:tcBorders>
            <w:vAlign w:val="center"/>
          </w:tcPr>
          <w:p>
            <w:pPr>
              <w:pStyle w:val="26"/>
              <w:rPr>
                <w:rFonts w:hint="default"/>
              </w:rPr>
            </w:pPr>
            <w:r>
              <w:t>70.3248</w:t>
            </w:r>
          </w:p>
        </w:tc>
        <w:tc>
          <w:tcPr>
            <w:tcW w:w="1307" w:type="dxa"/>
            <w:tcBorders>
              <w:tl2br w:val="nil"/>
              <w:tr2bl w:val="nil"/>
            </w:tcBorders>
            <w:vAlign w:val="center"/>
          </w:tcPr>
          <w:p>
            <w:pPr>
              <w:pStyle w:val="26"/>
              <w:rPr>
                <w:rFonts w:hint="default"/>
              </w:rPr>
            </w:pPr>
            <w:r>
              <w:t>73.84</w:t>
            </w:r>
          </w:p>
        </w:tc>
        <w:tc>
          <w:tcPr>
            <w:tcW w:w="1307" w:type="dxa"/>
            <w:tcBorders>
              <w:tl2br w:val="nil"/>
              <w:tr2bl w:val="nil"/>
            </w:tcBorders>
            <w:vAlign w:val="center"/>
          </w:tcPr>
          <w:p>
            <w:pPr>
              <w:pStyle w:val="26"/>
              <w:rPr>
                <w:rFonts w:hint="default"/>
              </w:rPr>
            </w:pPr>
            <w:r>
              <w:t>77.53</w:t>
            </w:r>
          </w:p>
        </w:tc>
        <w:tc>
          <w:tcPr>
            <w:tcW w:w="1307" w:type="dxa"/>
            <w:tcBorders>
              <w:tl2br w:val="nil"/>
              <w:tr2bl w:val="nil"/>
            </w:tcBorders>
            <w:vAlign w:val="center"/>
          </w:tcPr>
          <w:p>
            <w:pPr>
              <w:pStyle w:val="26"/>
              <w:rPr>
                <w:rFonts w:hint="default"/>
              </w:rPr>
            </w:pPr>
            <w:r>
              <w:t>81.41</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支付的各项税费</w:t>
            </w:r>
          </w:p>
        </w:tc>
        <w:tc>
          <w:tcPr>
            <w:tcW w:w="1306" w:type="dxa"/>
            <w:tcBorders>
              <w:tl2br w:val="nil"/>
              <w:tr2bl w:val="nil"/>
            </w:tcBorders>
            <w:vAlign w:val="center"/>
          </w:tcPr>
          <w:p>
            <w:pPr>
              <w:pStyle w:val="26"/>
              <w:rPr>
                <w:rFonts w:hint="default"/>
              </w:rPr>
            </w:pPr>
            <w:r>
              <w:t>79.42</w:t>
            </w:r>
          </w:p>
        </w:tc>
        <w:tc>
          <w:tcPr>
            <w:tcW w:w="1307" w:type="dxa"/>
            <w:tcBorders>
              <w:tl2br w:val="nil"/>
              <w:tr2bl w:val="nil"/>
            </w:tcBorders>
            <w:vAlign w:val="center"/>
          </w:tcPr>
          <w:p>
            <w:pPr>
              <w:pStyle w:val="26"/>
              <w:rPr>
                <w:rFonts w:hint="default"/>
              </w:rPr>
            </w:pPr>
            <w:r>
              <w:t>90.06</w:t>
            </w:r>
          </w:p>
        </w:tc>
        <w:tc>
          <w:tcPr>
            <w:tcW w:w="1307" w:type="dxa"/>
            <w:tcBorders>
              <w:tl2br w:val="nil"/>
              <w:tr2bl w:val="nil"/>
            </w:tcBorders>
            <w:vAlign w:val="center"/>
          </w:tcPr>
          <w:p>
            <w:pPr>
              <w:pStyle w:val="26"/>
              <w:rPr>
                <w:rFonts w:hint="default"/>
              </w:rPr>
            </w:pPr>
            <w:r>
              <w:t>130.98</w:t>
            </w:r>
          </w:p>
        </w:tc>
        <w:tc>
          <w:tcPr>
            <w:tcW w:w="1307" w:type="dxa"/>
            <w:tcBorders>
              <w:tl2br w:val="nil"/>
              <w:tr2bl w:val="nil"/>
            </w:tcBorders>
            <w:vAlign w:val="center"/>
          </w:tcPr>
          <w:p>
            <w:pPr>
              <w:pStyle w:val="26"/>
              <w:rPr>
                <w:rFonts w:hint="default"/>
              </w:rPr>
            </w:pPr>
            <w:r>
              <w:t>156.11</w:t>
            </w:r>
          </w:p>
        </w:tc>
        <w:tc>
          <w:tcPr>
            <w:tcW w:w="1307" w:type="dxa"/>
            <w:tcBorders>
              <w:tl2br w:val="nil"/>
              <w:tr2bl w:val="nil"/>
            </w:tcBorders>
            <w:vAlign w:val="center"/>
          </w:tcPr>
          <w:p>
            <w:pPr>
              <w:pStyle w:val="26"/>
              <w:rPr>
                <w:rFonts w:hint="default"/>
              </w:rPr>
            </w:pPr>
            <w:r>
              <w:t>173.06</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支付的其他与经营有关的现金</w:t>
            </w:r>
          </w:p>
        </w:tc>
        <w:tc>
          <w:tcPr>
            <w:tcW w:w="1306" w:type="dxa"/>
            <w:tcBorders>
              <w:tl2br w:val="nil"/>
              <w:tr2bl w:val="nil"/>
            </w:tcBorders>
            <w:vAlign w:val="center"/>
          </w:tcPr>
          <w:p>
            <w:pPr>
              <w:pStyle w:val="26"/>
              <w:rPr>
                <w:rFonts w:hint="default"/>
              </w:rPr>
            </w:pPr>
            <w:r>
              <w:t>145,826</w:t>
            </w:r>
          </w:p>
        </w:tc>
        <w:tc>
          <w:tcPr>
            <w:tcW w:w="1307" w:type="dxa"/>
            <w:tcBorders>
              <w:tl2br w:val="nil"/>
              <w:tr2bl w:val="nil"/>
            </w:tcBorders>
            <w:vAlign w:val="center"/>
          </w:tcPr>
          <w:p>
            <w:pPr>
              <w:pStyle w:val="26"/>
              <w:rPr>
                <w:rFonts w:hint="default"/>
              </w:rPr>
            </w:pPr>
            <w:r>
              <w:t>256,627</w:t>
            </w:r>
          </w:p>
        </w:tc>
        <w:tc>
          <w:tcPr>
            <w:tcW w:w="1307" w:type="dxa"/>
            <w:tcBorders>
              <w:tl2br w:val="nil"/>
              <w:tr2bl w:val="nil"/>
            </w:tcBorders>
            <w:vAlign w:val="center"/>
          </w:tcPr>
          <w:p>
            <w:pPr>
              <w:pStyle w:val="26"/>
              <w:rPr>
                <w:rFonts w:hint="default"/>
              </w:rPr>
            </w:pPr>
            <w:r>
              <w:t>418,738</w:t>
            </w:r>
          </w:p>
        </w:tc>
        <w:tc>
          <w:tcPr>
            <w:tcW w:w="1307" w:type="dxa"/>
            <w:tcBorders>
              <w:tl2br w:val="nil"/>
              <w:tr2bl w:val="nil"/>
            </w:tcBorders>
            <w:vAlign w:val="center"/>
          </w:tcPr>
          <w:p>
            <w:pPr>
              <w:pStyle w:val="26"/>
              <w:rPr>
                <w:rFonts w:hint="default"/>
              </w:rPr>
            </w:pPr>
            <w:r>
              <w:t>618,373</w:t>
            </w:r>
          </w:p>
        </w:tc>
        <w:tc>
          <w:tcPr>
            <w:tcW w:w="1307" w:type="dxa"/>
            <w:tcBorders>
              <w:tl2br w:val="nil"/>
              <w:tr2bl w:val="nil"/>
            </w:tcBorders>
            <w:vAlign w:val="center"/>
          </w:tcPr>
          <w:p>
            <w:pPr>
              <w:pStyle w:val="26"/>
              <w:rPr>
                <w:rFonts w:hint="default"/>
              </w:rPr>
            </w:pPr>
            <w:r>
              <w:t>782,802</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rPr>
          <w:trHeight w:val="567" w:hRule="atLeast"/>
        </w:trPr>
        <w:tc>
          <w:tcPr>
            <w:tcW w:w="1792" w:type="dxa"/>
            <w:tcBorders>
              <w:tl2br w:val="nil"/>
              <w:tr2bl w:val="nil"/>
            </w:tcBorders>
            <w:vAlign w:val="center"/>
          </w:tcPr>
          <w:p>
            <w:pPr>
              <w:pStyle w:val="26"/>
              <w:rPr>
                <w:rFonts w:hint="default"/>
              </w:rPr>
            </w:pPr>
            <w:r>
              <w:t>经营活动现金流出小计</w:t>
            </w:r>
          </w:p>
        </w:tc>
        <w:tc>
          <w:tcPr>
            <w:tcW w:w="1306" w:type="dxa"/>
            <w:tcBorders>
              <w:tl2br w:val="nil"/>
              <w:tr2bl w:val="nil"/>
            </w:tcBorders>
            <w:vAlign w:val="center"/>
          </w:tcPr>
          <w:p>
            <w:pPr>
              <w:pStyle w:val="26"/>
              <w:rPr>
                <w:rFonts w:hint="default"/>
              </w:rPr>
            </w:pPr>
            <w:r>
              <w:t>236.866</w:t>
            </w:r>
          </w:p>
        </w:tc>
        <w:tc>
          <w:tcPr>
            <w:tcW w:w="1307" w:type="dxa"/>
            <w:tcBorders>
              <w:tl2br w:val="nil"/>
              <w:tr2bl w:val="nil"/>
            </w:tcBorders>
            <w:vAlign w:val="center"/>
          </w:tcPr>
          <w:p>
            <w:pPr>
              <w:pStyle w:val="26"/>
              <w:rPr>
                <w:rFonts w:hint="default"/>
              </w:rPr>
            </w:pPr>
            <w:r>
              <w:t>250.8548</w:t>
            </w:r>
          </w:p>
        </w:tc>
        <w:tc>
          <w:tcPr>
            <w:tcW w:w="1307" w:type="dxa"/>
            <w:tcBorders>
              <w:tl2br w:val="nil"/>
              <w:tr2bl w:val="nil"/>
            </w:tcBorders>
            <w:vAlign w:val="center"/>
          </w:tcPr>
          <w:p>
            <w:pPr>
              <w:pStyle w:val="26"/>
              <w:rPr>
                <w:rFonts w:hint="default"/>
              </w:rPr>
            </w:pPr>
            <w:r>
              <w:t>304.33</w:t>
            </w:r>
          </w:p>
        </w:tc>
        <w:tc>
          <w:tcPr>
            <w:tcW w:w="1307" w:type="dxa"/>
            <w:tcBorders>
              <w:tl2br w:val="nil"/>
              <w:tr2bl w:val="nil"/>
            </w:tcBorders>
            <w:vAlign w:val="center"/>
          </w:tcPr>
          <w:p>
            <w:pPr>
              <w:pStyle w:val="26"/>
              <w:rPr>
                <w:rFonts w:hint="default"/>
              </w:rPr>
            </w:pPr>
            <w:r>
              <w:t>342.20</w:t>
            </w:r>
          </w:p>
        </w:tc>
        <w:tc>
          <w:tcPr>
            <w:tcW w:w="1307" w:type="dxa"/>
            <w:tcBorders>
              <w:tl2br w:val="nil"/>
              <w:tr2bl w:val="nil"/>
            </w:tcBorders>
            <w:vAlign w:val="center"/>
          </w:tcPr>
          <w:p>
            <w:pPr>
              <w:pStyle w:val="26"/>
              <w:rPr>
                <w:rFonts w:hint="default"/>
              </w:rPr>
            </w:pPr>
            <w:r>
              <w:t>378.11</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经营活动产生的现金流量净额</w:t>
            </w:r>
          </w:p>
        </w:tc>
        <w:tc>
          <w:tcPr>
            <w:tcW w:w="1306" w:type="dxa"/>
            <w:tcBorders>
              <w:tl2br w:val="nil"/>
              <w:tr2bl w:val="nil"/>
            </w:tcBorders>
            <w:vAlign w:val="center"/>
          </w:tcPr>
          <w:p>
            <w:pPr>
              <w:pStyle w:val="26"/>
              <w:rPr>
                <w:rFonts w:hint="default"/>
              </w:rPr>
            </w:pPr>
            <w:r>
              <w:t>-31.846</w:t>
            </w:r>
          </w:p>
        </w:tc>
        <w:tc>
          <w:tcPr>
            <w:tcW w:w="1307" w:type="dxa"/>
            <w:tcBorders>
              <w:tl2br w:val="nil"/>
              <w:tr2bl w:val="nil"/>
            </w:tcBorders>
            <w:vAlign w:val="center"/>
          </w:tcPr>
          <w:p>
            <w:pPr>
              <w:pStyle w:val="26"/>
              <w:rPr>
                <w:rFonts w:hint="default"/>
              </w:rPr>
            </w:pPr>
            <w:r>
              <w:t>-15.0848</w:t>
            </w:r>
          </w:p>
        </w:tc>
        <w:tc>
          <w:tcPr>
            <w:tcW w:w="1307" w:type="dxa"/>
            <w:tcBorders>
              <w:tl2br w:val="nil"/>
              <w:tr2bl w:val="nil"/>
            </w:tcBorders>
            <w:vAlign w:val="center"/>
          </w:tcPr>
          <w:p>
            <w:pPr>
              <w:pStyle w:val="26"/>
              <w:rPr>
                <w:rFonts w:hint="default"/>
              </w:rPr>
            </w:pPr>
            <w:r>
              <w:t>13.80</w:t>
            </w:r>
          </w:p>
        </w:tc>
        <w:tc>
          <w:tcPr>
            <w:tcW w:w="1307" w:type="dxa"/>
            <w:tcBorders>
              <w:tl2br w:val="nil"/>
              <w:tr2bl w:val="nil"/>
            </w:tcBorders>
            <w:vAlign w:val="center"/>
          </w:tcPr>
          <w:p>
            <w:pPr>
              <w:pStyle w:val="26"/>
              <w:rPr>
                <w:rFonts w:hint="default"/>
              </w:rPr>
            </w:pPr>
            <w:r>
              <w:t>40.28</w:t>
            </w:r>
          </w:p>
        </w:tc>
        <w:tc>
          <w:tcPr>
            <w:tcW w:w="1307" w:type="dxa"/>
            <w:tcBorders>
              <w:tl2br w:val="nil"/>
              <w:tr2bl w:val="nil"/>
            </w:tcBorders>
            <w:vAlign w:val="center"/>
          </w:tcPr>
          <w:p>
            <w:pPr>
              <w:pStyle w:val="26"/>
              <w:rPr>
                <w:rFonts w:hint="default"/>
              </w:rPr>
            </w:pPr>
            <w:r>
              <w:t>61.74</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二、投资活动产生的现金流量</w:t>
            </w:r>
          </w:p>
        </w:tc>
        <w:tc>
          <w:tcPr>
            <w:tcW w:w="1306"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收回投资收到的现金</w:t>
            </w:r>
          </w:p>
        </w:tc>
        <w:tc>
          <w:tcPr>
            <w:tcW w:w="1306"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取得投资收益收到的现金</w:t>
            </w:r>
          </w:p>
        </w:tc>
        <w:tc>
          <w:tcPr>
            <w:tcW w:w="1306"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构建固定资产、无形资产和其他长期资产所支付的现金</w:t>
            </w:r>
          </w:p>
        </w:tc>
        <w:tc>
          <w:tcPr>
            <w:tcW w:w="1306" w:type="dxa"/>
            <w:tcBorders>
              <w:tl2br w:val="nil"/>
              <w:tr2bl w:val="nil"/>
            </w:tcBorders>
            <w:vAlign w:val="center"/>
          </w:tcPr>
          <w:p>
            <w:pPr>
              <w:pStyle w:val="26"/>
              <w:rPr>
                <w:rFonts w:hint="default"/>
              </w:rPr>
            </w:pPr>
            <w:r>
              <w:t>122.4</w:t>
            </w:r>
          </w:p>
        </w:tc>
        <w:tc>
          <w:tcPr>
            <w:tcW w:w="1307" w:type="dxa"/>
            <w:tcBorders>
              <w:tl2br w:val="nil"/>
              <w:tr2bl w:val="nil"/>
            </w:tcBorders>
            <w:vAlign w:val="center"/>
          </w:tcPr>
          <w:p>
            <w:pPr>
              <w:pStyle w:val="26"/>
              <w:rPr>
                <w:rFonts w:hint="default"/>
              </w:rPr>
            </w:pPr>
            <w:r>
              <w:t>112.56</w:t>
            </w:r>
          </w:p>
        </w:tc>
        <w:tc>
          <w:tcPr>
            <w:tcW w:w="1307" w:type="dxa"/>
            <w:tcBorders>
              <w:tl2br w:val="nil"/>
              <w:tr2bl w:val="nil"/>
            </w:tcBorders>
            <w:vAlign w:val="center"/>
          </w:tcPr>
          <w:p>
            <w:pPr>
              <w:pStyle w:val="26"/>
              <w:rPr>
                <w:rFonts w:hint="default"/>
              </w:rPr>
            </w:pPr>
            <w:r>
              <w:t>102.72</w:t>
            </w:r>
          </w:p>
        </w:tc>
        <w:tc>
          <w:tcPr>
            <w:tcW w:w="1307" w:type="dxa"/>
            <w:tcBorders>
              <w:tl2br w:val="nil"/>
              <w:tr2bl w:val="nil"/>
            </w:tcBorders>
            <w:vAlign w:val="center"/>
          </w:tcPr>
          <w:p>
            <w:pPr>
              <w:pStyle w:val="26"/>
              <w:rPr>
                <w:rFonts w:hint="default"/>
              </w:rPr>
            </w:pPr>
            <w:r>
              <w:t>92.88</w:t>
            </w:r>
          </w:p>
        </w:tc>
        <w:tc>
          <w:tcPr>
            <w:tcW w:w="1307" w:type="dxa"/>
            <w:tcBorders>
              <w:tl2br w:val="nil"/>
              <w:tr2bl w:val="nil"/>
            </w:tcBorders>
            <w:vAlign w:val="center"/>
          </w:tcPr>
          <w:p>
            <w:pPr>
              <w:pStyle w:val="26"/>
              <w:rPr>
                <w:rFonts w:hint="default"/>
              </w:rPr>
            </w:pPr>
            <w:r>
              <w:t>83.04</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投资活动现金流出小计</w:t>
            </w:r>
          </w:p>
        </w:tc>
        <w:tc>
          <w:tcPr>
            <w:tcW w:w="1306" w:type="dxa"/>
            <w:tcBorders>
              <w:tl2br w:val="nil"/>
              <w:tr2bl w:val="nil"/>
            </w:tcBorders>
            <w:vAlign w:val="center"/>
          </w:tcPr>
          <w:p>
            <w:pPr>
              <w:pStyle w:val="26"/>
              <w:rPr>
                <w:rFonts w:hint="default"/>
              </w:rPr>
            </w:pPr>
            <w:r>
              <w:t>122.4</w:t>
            </w:r>
          </w:p>
        </w:tc>
        <w:tc>
          <w:tcPr>
            <w:tcW w:w="1307" w:type="dxa"/>
            <w:tcBorders>
              <w:tl2br w:val="nil"/>
              <w:tr2bl w:val="nil"/>
            </w:tcBorders>
            <w:vAlign w:val="center"/>
          </w:tcPr>
          <w:p>
            <w:pPr>
              <w:pStyle w:val="26"/>
              <w:rPr>
                <w:rFonts w:hint="default"/>
              </w:rPr>
            </w:pPr>
            <w:r>
              <w:t>112.56</w:t>
            </w:r>
          </w:p>
        </w:tc>
        <w:tc>
          <w:tcPr>
            <w:tcW w:w="1307" w:type="dxa"/>
            <w:tcBorders>
              <w:tl2br w:val="nil"/>
              <w:tr2bl w:val="nil"/>
            </w:tcBorders>
            <w:vAlign w:val="center"/>
          </w:tcPr>
          <w:p>
            <w:pPr>
              <w:pStyle w:val="26"/>
              <w:rPr>
                <w:rFonts w:hint="default"/>
              </w:rPr>
            </w:pPr>
            <w:r>
              <w:t>102.72</w:t>
            </w:r>
          </w:p>
        </w:tc>
        <w:tc>
          <w:tcPr>
            <w:tcW w:w="1307" w:type="dxa"/>
            <w:tcBorders>
              <w:tl2br w:val="nil"/>
              <w:tr2bl w:val="nil"/>
            </w:tcBorders>
            <w:vAlign w:val="center"/>
          </w:tcPr>
          <w:p>
            <w:pPr>
              <w:pStyle w:val="26"/>
              <w:rPr>
                <w:rFonts w:hint="default"/>
              </w:rPr>
            </w:pPr>
            <w:r>
              <w:t>92.88</w:t>
            </w:r>
          </w:p>
        </w:tc>
        <w:tc>
          <w:tcPr>
            <w:tcW w:w="1307" w:type="dxa"/>
            <w:tcBorders>
              <w:tl2br w:val="nil"/>
              <w:tr2bl w:val="nil"/>
            </w:tcBorders>
            <w:vAlign w:val="center"/>
          </w:tcPr>
          <w:p>
            <w:pPr>
              <w:pStyle w:val="26"/>
              <w:rPr>
                <w:rFonts w:hint="default"/>
              </w:rPr>
            </w:pPr>
            <w:r>
              <w:t>83.04</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投资活动产生的现金流量净额</w:t>
            </w:r>
          </w:p>
        </w:tc>
        <w:tc>
          <w:tcPr>
            <w:tcW w:w="1306" w:type="dxa"/>
            <w:tcBorders>
              <w:tl2br w:val="nil"/>
              <w:tr2bl w:val="nil"/>
            </w:tcBorders>
            <w:vAlign w:val="center"/>
          </w:tcPr>
          <w:p>
            <w:pPr>
              <w:pStyle w:val="26"/>
              <w:rPr>
                <w:rFonts w:hint="default"/>
              </w:rPr>
            </w:pPr>
            <w:r>
              <w:t>-122.4</w:t>
            </w:r>
          </w:p>
        </w:tc>
        <w:tc>
          <w:tcPr>
            <w:tcW w:w="1307" w:type="dxa"/>
            <w:tcBorders>
              <w:tl2br w:val="nil"/>
              <w:tr2bl w:val="nil"/>
            </w:tcBorders>
            <w:vAlign w:val="center"/>
          </w:tcPr>
          <w:p>
            <w:pPr>
              <w:pStyle w:val="26"/>
              <w:rPr>
                <w:rFonts w:hint="default"/>
              </w:rPr>
            </w:pPr>
            <w:r>
              <w:t>-112.56</w:t>
            </w:r>
          </w:p>
        </w:tc>
        <w:tc>
          <w:tcPr>
            <w:tcW w:w="1307" w:type="dxa"/>
            <w:tcBorders>
              <w:tl2br w:val="nil"/>
              <w:tr2bl w:val="nil"/>
            </w:tcBorders>
            <w:vAlign w:val="center"/>
          </w:tcPr>
          <w:p>
            <w:pPr>
              <w:pStyle w:val="26"/>
              <w:rPr>
                <w:rFonts w:hint="default"/>
              </w:rPr>
            </w:pPr>
            <w:r>
              <w:t>-102.72</w:t>
            </w:r>
          </w:p>
        </w:tc>
        <w:tc>
          <w:tcPr>
            <w:tcW w:w="1307" w:type="dxa"/>
            <w:tcBorders>
              <w:tl2br w:val="nil"/>
              <w:tr2bl w:val="nil"/>
            </w:tcBorders>
            <w:vAlign w:val="center"/>
          </w:tcPr>
          <w:p>
            <w:pPr>
              <w:pStyle w:val="26"/>
              <w:rPr>
                <w:rFonts w:hint="default"/>
              </w:rPr>
            </w:pPr>
            <w:r>
              <w:t>-92.88</w:t>
            </w:r>
          </w:p>
        </w:tc>
        <w:tc>
          <w:tcPr>
            <w:tcW w:w="1307" w:type="dxa"/>
            <w:tcBorders>
              <w:tl2br w:val="nil"/>
              <w:tr2bl w:val="nil"/>
            </w:tcBorders>
            <w:vAlign w:val="center"/>
          </w:tcPr>
          <w:p>
            <w:pPr>
              <w:pStyle w:val="26"/>
              <w:rPr>
                <w:rFonts w:hint="default"/>
              </w:rPr>
            </w:pPr>
            <w:r>
              <w:t>-83.04</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三、筹资活动产生的现金流量</w:t>
            </w:r>
          </w:p>
        </w:tc>
        <w:tc>
          <w:tcPr>
            <w:tcW w:w="1306"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吸收投资收到的现金</w:t>
            </w:r>
          </w:p>
        </w:tc>
        <w:tc>
          <w:tcPr>
            <w:tcW w:w="1306" w:type="dxa"/>
            <w:tcBorders>
              <w:tl2br w:val="nil"/>
              <w:tr2bl w:val="nil"/>
            </w:tcBorders>
            <w:vAlign w:val="center"/>
          </w:tcPr>
          <w:p>
            <w:pPr>
              <w:pStyle w:val="26"/>
              <w:rPr>
                <w:rFonts w:hint="default"/>
              </w:rPr>
            </w:pPr>
            <w:r>
              <w:t>100</w:t>
            </w: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取得借款收到的现金</w:t>
            </w:r>
          </w:p>
        </w:tc>
        <w:tc>
          <w:tcPr>
            <w:tcW w:w="1306" w:type="dxa"/>
            <w:tcBorders>
              <w:tl2br w:val="nil"/>
              <w:tr2bl w:val="nil"/>
            </w:tcBorders>
            <w:vAlign w:val="center"/>
          </w:tcPr>
          <w:p>
            <w:pPr>
              <w:pStyle w:val="26"/>
              <w:rPr>
                <w:rFonts w:hint="default"/>
              </w:rPr>
            </w:pPr>
            <w:r>
              <w:t>100</w:t>
            </w: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收到其他与筹资活动有关的现金</w:t>
            </w:r>
          </w:p>
        </w:tc>
        <w:tc>
          <w:tcPr>
            <w:tcW w:w="1306"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筹资活动现金流入小计</w:t>
            </w:r>
          </w:p>
        </w:tc>
        <w:tc>
          <w:tcPr>
            <w:tcW w:w="1306" w:type="dxa"/>
            <w:tcBorders>
              <w:tl2br w:val="nil"/>
              <w:tr2bl w:val="nil"/>
            </w:tcBorders>
            <w:vAlign w:val="center"/>
          </w:tcPr>
          <w:p>
            <w:pPr>
              <w:pStyle w:val="26"/>
              <w:rPr>
                <w:rFonts w:hint="default"/>
              </w:rPr>
            </w:pPr>
            <w:r>
              <w:t>7000000</w:t>
            </w:r>
          </w:p>
        </w:tc>
        <w:tc>
          <w:tcPr>
            <w:tcW w:w="1307" w:type="dxa"/>
            <w:tcBorders>
              <w:tl2br w:val="nil"/>
              <w:tr2bl w:val="nil"/>
            </w:tcBorders>
            <w:vAlign w:val="center"/>
          </w:tcPr>
          <w:p>
            <w:pPr>
              <w:pStyle w:val="26"/>
              <w:rPr>
                <w:rFonts w:hint="default"/>
              </w:rPr>
            </w:pPr>
            <w:r>
              <w:t>1000000</w:t>
            </w: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偿还债务支付的现金</w:t>
            </w:r>
          </w:p>
        </w:tc>
        <w:tc>
          <w:tcPr>
            <w:tcW w:w="1306"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分配股利、利润或偿还利息支付的现金</w:t>
            </w:r>
          </w:p>
        </w:tc>
        <w:tc>
          <w:tcPr>
            <w:tcW w:w="1306" w:type="dxa"/>
            <w:tcBorders>
              <w:tl2br w:val="nil"/>
              <w:tr2bl w:val="nil"/>
            </w:tcBorders>
            <w:vAlign w:val="center"/>
          </w:tcPr>
          <w:p>
            <w:pPr>
              <w:pStyle w:val="26"/>
              <w:rPr>
                <w:rFonts w:hint="default"/>
              </w:rPr>
            </w:pPr>
            <w:r>
              <w:t>250,000</w:t>
            </w:r>
          </w:p>
        </w:tc>
        <w:tc>
          <w:tcPr>
            <w:tcW w:w="1307" w:type="dxa"/>
            <w:tcBorders>
              <w:tl2br w:val="nil"/>
              <w:tr2bl w:val="nil"/>
            </w:tcBorders>
            <w:vAlign w:val="center"/>
          </w:tcPr>
          <w:p>
            <w:pPr>
              <w:pStyle w:val="26"/>
              <w:rPr>
                <w:rFonts w:hint="default"/>
              </w:rPr>
            </w:pPr>
            <w:r>
              <w:t>250,000</w:t>
            </w:r>
          </w:p>
        </w:tc>
        <w:tc>
          <w:tcPr>
            <w:tcW w:w="1307" w:type="dxa"/>
            <w:tcBorders>
              <w:tl2br w:val="nil"/>
              <w:tr2bl w:val="nil"/>
            </w:tcBorders>
            <w:vAlign w:val="center"/>
          </w:tcPr>
          <w:p>
            <w:pPr>
              <w:pStyle w:val="26"/>
              <w:rPr>
                <w:rFonts w:hint="default"/>
              </w:rPr>
            </w:pPr>
            <w:r>
              <w:t>250,000</w:t>
            </w: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筹资活动 现金流出小计</w:t>
            </w:r>
          </w:p>
        </w:tc>
        <w:tc>
          <w:tcPr>
            <w:tcW w:w="1306" w:type="dxa"/>
            <w:tcBorders>
              <w:tl2br w:val="nil"/>
              <w:tr2bl w:val="nil"/>
            </w:tcBorders>
            <w:vAlign w:val="center"/>
          </w:tcPr>
          <w:p>
            <w:pPr>
              <w:pStyle w:val="26"/>
              <w:rPr>
                <w:rFonts w:hint="default"/>
              </w:rPr>
            </w:pPr>
            <w:r>
              <w:t>250,000</w:t>
            </w:r>
          </w:p>
        </w:tc>
        <w:tc>
          <w:tcPr>
            <w:tcW w:w="1307" w:type="dxa"/>
            <w:tcBorders>
              <w:tl2br w:val="nil"/>
              <w:tr2bl w:val="nil"/>
            </w:tcBorders>
            <w:vAlign w:val="center"/>
          </w:tcPr>
          <w:p>
            <w:pPr>
              <w:pStyle w:val="26"/>
              <w:rPr>
                <w:rFonts w:hint="default"/>
              </w:rPr>
            </w:pPr>
            <w:r>
              <w:t>250,000</w:t>
            </w:r>
          </w:p>
        </w:tc>
        <w:tc>
          <w:tcPr>
            <w:tcW w:w="1307" w:type="dxa"/>
            <w:tcBorders>
              <w:tl2br w:val="nil"/>
              <w:tr2bl w:val="nil"/>
            </w:tcBorders>
            <w:vAlign w:val="center"/>
          </w:tcPr>
          <w:p>
            <w:pPr>
              <w:pStyle w:val="26"/>
              <w:rPr>
                <w:rFonts w:hint="default"/>
              </w:rPr>
            </w:pPr>
            <w:r>
              <w:t>250,00</w:t>
            </w: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筹资活动产生的现金流量净额</w:t>
            </w:r>
          </w:p>
        </w:tc>
        <w:tc>
          <w:tcPr>
            <w:tcW w:w="1306" w:type="dxa"/>
            <w:tcBorders>
              <w:tl2br w:val="nil"/>
              <w:tr2bl w:val="nil"/>
            </w:tcBorders>
            <w:vAlign w:val="center"/>
          </w:tcPr>
          <w:p>
            <w:pPr>
              <w:pStyle w:val="26"/>
              <w:rPr>
                <w:rFonts w:hint="default"/>
              </w:rPr>
            </w:pPr>
            <w:r>
              <w:t>640,000.00</w:t>
            </w:r>
          </w:p>
        </w:tc>
        <w:tc>
          <w:tcPr>
            <w:tcW w:w="1307" w:type="dxa"/>
            <w:tcBorders>
              <w:tl2br w:val="nil"/>
              <w:tr2bl w:val="nil"/>
            </w:tcBorders>
            <w:vAlign w:val="center"/>
          </w:tcPr>
          <w:p>
            <w:pPr>
              <w:pStyle w:val="26"/>
              <w:rPr>
                <w:rFonts w:hint="default"/>
              </w:rPr>
            </w:pPr>
            <w:r>
              <w:t>400,000.00</w:t>
            </w:r>
          </w:p>
        </w:tc>
        <w:tc>
          <w:tcPr>
            <w:tcW w:w="1307" w:type="dxa"/>
            <w:tcBorders>
              <w:tl2br w:val="nil"/>
              <w:tr2bl w:val="nil"/>
            </w:tcBorders>
            <w:vAlign w:val="center"/>
          </w:tcPr>
          <w:p>
            <w:pPr>
              <w:pStyle w:val="26"/>
              <w:rPr>
                <w:rFonts w:hint="default"/>
              </w:rPr>
            </w:pPr>
            <w:r>
              <w:t>-600,000.00</w:t>
            </w:r>
          </w:p>
        </w:tc>
        <w:tc>
          <w:tcPr>
            <w:tcW w:w="1307" w:type="dxa"/>
            <w:tcBorders>
              <w:tl2br w:val="nil"/>
              <w:tr2bl w:val="nil"/>
            </w:tcBorders>
            <w:vAlign w:val="center"/>
          </w:tcPr>
          <w:p>
            <w:pPr>
              <w:pStyle w:val="26"/>
              <w:rPr>
                <w:rFonts w:hint="default"/>
              </w:rPr>
            </w:pPr>
          </w:p>
        </w:tc>
        <w:tc>
          <w:tcPr>
            <w:tcW w:w="1307" w:type="dxa"/>
            <w:tcBorders>
              <w:tl2br w:val="nil"/>
              <w:tr2bl w:val="nil"/>
            </w:tcBorders>
            <w:vAlign w:val="center"/>
          </w:tcPr>
          <w:p>
            <w:pPr>
              <w:pStyle w:val="26"/>
              <w:rPr>
                <w:rFonts w:hint="default"/>
              </w:rPr>
            </w:pP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四、现金净增加额</w:t>
            </w:r>
          </w:p>
        </w:tc>
        <w:tc>
          <w:tcPr>
            <w:tcW w:w="1306" w:type="dxa"/>
            <w:tcBorders>
              <w:tl2br w:val="nil"/>
              <w:tr2bl w:val="nil"/>
            </w:tcBorders>
            <w:vAlign w:val="center"/>
          </w:tcPr>
          <w:p>
            <w:pPr>
              <w:pStyle w:val="26"/>
              <w:rPr>
                <w:rFonts w:hint="default"/>
              </w:rPr>
            </w:pPr>
            <w:r>
              <w:t>147,864.00</w:t>
            </w:r>
          </w:p>
        </w:tc>
        <w:tc>
          <w:tcPr>
            <w:tcW w:w="1307" w:type="dxa"/>
            <w:tcBorders>
              <w:tl2br w:val="nil"/>
              <w:tr2bl w:val="nil"/>
            </w:tcBorders>
            <w:vAlign w:val="center"/>
          </w:tcPr>
          <w:p>
            <w:pPr>
              <w:pStyle w:val="26"/>
              <w:rPr>
                <w:rFonts w:hint="default"/>
              </w:rPr>
            </w:pPr>
            <w:r>
              <w:t>416,854.00</w:t>
            </w:r>
          </w:p>
        </w:tc>
        <w:tc>
          <w:tcPr>
            <w:tcW w:w="1307" w:type="dxa"/>
            <w:tcBorders>
              <w:tl2br w:val="nil"/>
              <w:tr2bl w:val="nil"/>
            </w:tcBorders>
            <w:vAlign w:val="center"/>
          </w:tcPr>
          <w:p>
            <w:pPr>
              <w:pStyle w:val="26"/>
              <w:rPr>
                <w:rFonts w:hint="default"/>
              </w:rPr>
            </w:pPr>
            <w:r>
              <w:t>642,854.00</w:t>
            </w:r>
          </w:p>
        </w:tc>
        <w:tc>
          <w:tcPr>
            <w:tcW w:w="1307" w:type="dxa"/>
            <w:tcBorders>
              <w:tl2br w:val="nil"/>
              <w:tr2bl w:val="nil"/>
            </w:tcBorders>
            <w:vAlign w:val="center"/>
          </w:tcPr>
          <w:p>
            <w:pPr>
              <w:pStyle w:val="26"/>
              <w:rPr>
                <w:rFonts w:hint="default"/>
              </w:rPr>
            </w:pPr>
            <w:r>
              <w:t>745,754.00</w:t>
            </w:r>
          </w:p>
        </w:tc>
        <w:tc>
          <w:tcPr>
            <w:tcW w:w="1307" w:type="dxa"/>
            <w:tcBorders>
              <w:tl2br w:val="nil"/>
              <w:tr2bl w:val="nil"/>
            </w:tcBorders>
            <w:vAlign w:val="center"/>
          </w:tcPr>
          <w:p>
            <w:pPr>
              <w:pStyle w:val="26"/>
              <w:rPr>
                <w:rFonts w:hint="default"/>
              </w:rPr>
            </w:pPr>
            <w:r>
              <w:t>946,743.00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加：期初现金余额</w:t>
            </w:r>
          </w:p>
        </w:tc>
        <w:tc>
          <w:tcPr>
            <w:tcW w:w="1306" w:type="dxa"/>
            <w:tcBorders>
              <w:tl2br w:val="nil"/>
              <w:tr2bl w:val="nil"/>
            </w:tcBorders>
            <w:vAlign w:val="center"/>
          </w:tcPr>
          <w:p>
            <w:pPr>
              <w:pStyle w:val="26"/>
              <w:rPr>
                <w:rFonts w:hint="default"/>
              </w:rPr>
            </w:pPr>
            <w:r>
              <w:t>0</w:t>
            </w:r>
          </w:p>
        </w:tc>
        <w:tc>
          <w:tcPr>
            <w:tcW w:w="1307" w:type="dxa"/>
            <w:tcBorders>
              <w:tl2br w:val="nil"/>
              <w:tr2bl w:val="nil"/>
            </w:tcBorders>
            <w:vAlign w:val="center"/>
          </w:tcPr>
          <w:p>
            <w:pPr>
              <w:pStyle w:val="26"/>
              <w:rPr>
                <w:rFonts w:hint="default"/>
              </w:rPr>
            </w:pPr>
            <w:r>
              <w:t>256,754.00</w:t>
            </w:r>
          </w:p>
        </w:tc>
        <w:tc>
          <w:tcPr>
            <w:tcW w:w="1307" w:type="dxa"/>
            <w:tcBorders>
              <w:tl2br w:val="nil"/>
              <w:tr2bl w:val="nil"/>
            </w:tcBorders>
            <w:vAlign w:val="center"/>
          </w:tcPr>
          <w:p>
            <w:pPr>
              <w:pStyle w:val="26"/>
              <w:rPr>
                <w:rFonts w:hint="default"/>
              </w:rPr>
            </w:pPr>
            <w:r>
              <w:t>436,865.00</w:t>
            </w:r>
          </w:p>
        </w:tc>
        <w:tc>
          <w:tcPr>
            <w:tcW w:w="1307" w:type="dxa"/>
            <w:tcBorders>
              <w:tl2br w:val="nil"/>
              <w:tr2bl w:val="nil"/>
            </w:tcBorders>
            <w:vAlign w:val="center"/>
          </w:tcPr>
          <w:p>
            <w:pPr>
              <w:pStyle w:val="26"/>
              <w:rPr>
                <w:rFonts w:hint="default"/>
              </w:rPr>
            </w:pPr>
            <w:r>
              <w:t>643,875.00</w:t>
            </w:r>
          </w:p>
        </w:tc>
        <w:tc>
          <w:tcPr>
            <w:tcW w:w="1307" w:type="dxa"/>
            <w:tcBorders>
              <w:tl2br w:val="nil"/>
              <w:tr2bl w:val="nil"/>
            </w:tcBorders>
            <w:vAlign w:val="center"/>
          </w:tcPr>
          <w:p>
            <w:pPr>
              <w:pStyle w:val="26"/>
              <w:rPr>
                <w:rFonts w:hint="default"/>
              </w:rPr>
            </w:pPr>
            <w:r>
              <w:t>467,553.00</w:t>
            </w:r>
          </w:p>
        </w:tc>
      </w:tr>
      <w:tr>
        <w:tblPrEx>
          <w:tblBorders>
            <w:top w:val="single" w:color="000000" w:sz="12" w:space="0"/>
            <w:left w:val="none" w:color="auto" w:sz="0" w:space="0"/>
            <w:bottom w:val="single" w:color="000000" w:sz="12" w:space="0"/>
            <w:right w:val="none" w:color="auto" w:sz="0" w:space="0"/>
            <w:insideH w:val="single" w:color="000000" w:sz="2" w:space="0"/>
            <w:insideV w:val="single" w:color="000000" w:sz="2" w:space="0"/>
          </w:tblBorders>
          <w:tblCellMar>
            <w:top w:w="0" w:type="dxa"/>
            <w:left w:w="10" w:type="dxa"/>
            <w:bottom w:w="0" w:type="dxa"/>
            <w:right w:w="10" w:type="dxa"/>
          </w:tblCellMar>
        </w:tblPrEx>
        <w:tc>
          <w:tcPr>
            <w:tcW w:w="1792" w:type="dxa"/>
            <w:tcBorders>
              <w:tl2br w:val="nil"/>
              <w:tr2bl w:val="nil"/>
            </w:tcBorders>
            <w:vAlign w:val="center"/>
          </w:tcPr>
          <w:p>
            <w:pPr>
              <w:pStyle w:val="26"/>
              <w:rPr>
                <w:rFonts w:hint="default"/>
              </w:rPr>
            </w:pPr>
            <w:r>
              <w:t>累计现金余额</w:t>
            </w:r>
          </w:p>
        </w:tc>
        <w:tc>
          <w:tcPr>
            <w:tcW w:w="1306" w:type="dxa"/>
            <w:tcBorders>
              <w:tl2br w:val="nil"/>
              <w:tr2bl w:val="nil"/>
            </w:tcBorders>
            <w:vAlign w:val="center"/>
          </w:tcPr>
          <w:p>
            <w:pPr>
              <w:pStyle w:val="26"/>
              <w:rPr>
                <w:rFonts w:hint="default"/>
              </w:rPr>
            </w:pPr>
            <w:r>
              <w:t>147,864.00</w:t>
            </w:r>
          </w:p>
        </w:tc>
        <w:tc>
          <w:tcPr>
            <w:tcW w:w="1307" w:type="dxa"/>
            <w:tcBorders>
              <w:tl2br w:val="nil"/>
              <w:tr2bl w:val="nil"/>
            </w:tcBorders>
            <w:vAlign w:val="center"/>
          </w:tcPr>
          <w:p>
            <w:pPr>
              <w:pStyle w:val="26"/>
              <w:rPr>
                <w:rFonts w:hint="default"/>
              </w:rPr>
            </w:pPr>
            <w:r>
              <w:t>673,608.00</w:t>
            </w:r>
          </w:p>
        </w:tc>
        <w:tc>
          <w:tcPr>
            <w:tcW w:w="1307" w:type="dxa"/>
            <w:tcBorders>
              <w:tl2br w:val="nil"/>
              <w:tr2bl w:val="nil"/>
            </w:tcBorders>
            <w:vAlign w:val="center"/>
          </w:tcPr>
          <w:p>
            <w:pPr>
              <w:pStyle w:val="26"/>
              <w:rPr>
                <w:rFonts w:hint="default"/>
              </w:rPr>
            </w:pPr>
            <w:r>
              <w:t>1079,09.00</w:t>
            </w:r>
          </w:p>
        </w:tc>
        <w:tc>
          <w:tcPr>
            <w:tcW w:w="1307" w:type="dxa"/>
            <w:tcBorders>
              <w:tl2br w:val="nil"/>
              <w:tr2bl w:val="nil"/>
            </w:tcBorders>
            <w:vAlign w:val="center"/>
          </w:tcPr>
          <w:p>
            <w:pPr>
              <w:pStyle w:val="26"/>
              <w:rPr>
                <w:rFonts w:hint="default"/>
              </w:rPr>
            </w:pPr>
            <w:r>
              <w:t>1,389,629.00</w:t>
            </w:r>
          </w:p>
        </w:tc>
        <w:tc>
          <w:tcPr>
            <w:tcW w:w="1307" w:type="dxa"/>
            <w:tcBorders>
              <w:tl2br w:val="nil"/>
              <w:tr2bl w:val="nil"/>
            </w:tcBorders>
            <w:vAlign w:val="center"/>
          </w:tcPr>
          <w:p>
            <w:pPr>
              <w:pStyle w:val="26"/>
              <w:rPr>
                <w:rFonts w:hint="default"/>
              </w:rPr>
            </w:pPr>
            <w:r>
              <w:t>1,414,298.00</w:t>
            </w:r>
          </w:p>
        </w:tc>
      </w:tr>
    </w:tbl>
    <w:p>
      <w:pPr>
        <w:ind w:firstLine="0" w:firstLineChars="0"/>
        <w:sectPr>
          <w:pgSz w:w="11906" w:h="16838"/>
          <w:pgMar w:top="1440" w:right="1800" w:bottom="1440" w:left="1800" w:header="851" w:footer="992" w:gutter="0"/>
          <w:cols w:space="425" w:num="1"/>
          <w:docGrid w:type="lines" w:linePitch="312" w:charSpace="0"/>
        </w:sectPr>
      </w:pPr>
    </w:p>
    <w:p>
      <w:pPr>
        <w:pStyle w:val="3"/>
        <w:ind w:firstLine="0" w:firstLineChars="0"/>
        <w:outlineLvl w:val="0"/>
      </w:pPr>
      <w:bookmarkStart w:id="91" w:name="_Toc26384"/>
      <w:r>
        <w:rPr>
          <w:rFonts w:hint="eastAsia"/>
        </w:rPr>
        <w:t>六</w:t>
      </w:r>
      <w:r>
        <w:rPr>
          <w:rFonts w:hint="eastAsia"/>
          <w:lang w:val="en-US" w:eastAsia="zh-CN"/>
        </w:rPr>
        <w:t xml:space="preserve"> </w:t>
      </w:r>
      <w:r>
        <w:rPr>
          <w:rFonts w:hint="eastAsia"/>
        </w:rPr>
        <w:t>管理团队与组织架构</w:t>
      </w:r>
      <w:bookmarkEnd w:id="91"/>
    </w:p>
    <w:p>
      <w:pPr>
        <w:ind w:firstLine="600"/>
      </w:pPr>
      <w:r>
        <w:rPr>
          <w:rFonts w:hint="eastAsia"/>
        </w:rPr>
        <w:t>农链融通团队由12名学生组成，由苏州科技大学商学院、电子院2个学院合作，商学院主要负责模式设计，市场分析，财务分析，风险评估等，另外的同学负责网站设计与技术研发，团队成员专业知识与技能互补，分工明确，实现了工作效率最大化。</w:t>
      </w:r>
    </w:p>
    <w:p>
      <w:pPr>
        <w:ind w:firstLine="600"/>
      </w:pPr>
      <w:r>
        <w:rPr>
          <w:rFonts w:hint="eastAsia"/>
        </w:rPr>
        <w:t>本公司为有限责任公司，本着“以技助农”的公司理想，不断培养高素质人才。公司拥有一套成熟完整的区块链助农技术，机构健全，管理规范，以市场为导向，以科技为保障，致力于将金融服务与农产业相结合，解决农户资金不足的问题，助力于乡村振兴。</w:t>
      </w:r>
    </w:p>
    <w:p>
      <w:pPr>
        <w:pStyle w:val="4"/>
        <w:ind w:firstLine="0" w:firstLineChars="0"/>
        <w:outlineLvl w:val="0"/>
      </w:pPr>
      <w:bookmarkStart w:id="92" w:name="_Toc25739"/>
      <w:r>
        <w:rPr>
          <w:rFonts w:hint="eastAsia"/>
        </w:rPr>
        <w:t>（一）运营团队</w:t>
      </w:r>
      <w:bookmarkEnd w:id="92"/>
    </w:p>
    <w:p>
      <w:pPr>
        <w:ind w:firstLine="600"/>
      </w:pPr>
      <w:r>
        <w:rPr>
          <w:rFonts w:hint="eastAsia"/>
        </w:rPr>
        <w:t>吴树莜，男，总经理。苏州科技大学商学院财务管理2022级本科全日制在读生。在校期间荣获“工行杯”全国百强、第十三届全国大学生电子商务“创新、创意及创业”挑战赛校级二等奖等。具有敏锐的战略眼光，在公司战略、运营、财务等方面见解独到，有较强的组织协调能力、丰富的实践经验和良好的社会关系；熟悉公司日常事务并有自主创业经验。</w:t>
      </w:r>
    </w:p>
    <w:p>
      <w:pPr>
        <w:ind w:firstLine="600"/>
      </w:pPr>
      <w:r>
        <w:rPr>
          <w:rFonts w:hint="eastAsia"/>
        </w:rPr>
        <w:t>王倪旎，女，营销部经理。苏州科技大学商学院财务管理2021级本科全日制在读生。在校任职商学院学生会主席，并荣获有：南洋理工大学商业估值项目证书、美国穆迪公司实训证书、全国高校商业精英挑战赛创新创业竞赛全国总决赛三等奖、第九届全国大学生统计建模大赛省级三等奖、中行杯省级三等奖及全国百强鼓励奖等，了解产品服务与介绍、行业生产及运营状况，有相关设备工艺设计和企业管理背景知识。学习能力强，具备较强的思考能力、解难能力、口头表达能力，有强烈的责任感和团队意识。曾在太仓市审计局、新联谊会计师事务所实习并取得较好成绩。</w:t>
      </w:r>
    </w:p>
    <w:p>
      <w:pPr>
        <w:ind w:firstLine="600"/>
      </w:pPr>
      <w:r>
        <w:rPr>
          <w:rFonts w:hint="eastAsia"/>
        </w:rPr>
        <w:t>袁欣茹，女，财务部经理。苏州科技大学商学院财务管理2021级本科全日制在读生。在校期间荣获有：第十八届“挑战杯”全国大学生课外学术科技作品竞赛江苏省选拔赛一等奖、入围2023“工行杯”全国大学生金融科技创新大赛全国百强、第三届全国高等院校财务数智化大赛（财务大数据赛项）江苏省二等奖、”精创教育杯”创新创业竞赛全国总决赛三等奖等奖项。熟悉相关工艺流程，富于开拓钻研精神。思维敏捷，分析能力强，学生工作出色，具备良好的综合素质。任职财管2112班长、财管2312班助，曾获2022-2023学年“校优秀学生干部”等。暑期在中国移动通信集团江苏有限公司苏州分公司进行实习，具有扎实的实践基础和专业基础。</w:t>
      </w:r>
    </w:p>
    <w:p>
      <w:pPr>
        <w:ind w:firstLine="600"/>
      </w:pPr>
      <w:r>
        <w:rPr>
          <w:rFonts w:hint="eastAsia"/>
        </w:rPr>
        <w:t>杜铭扬，男，技术研发部经理。苏州科技大学电子与信息工程学院区块链2022级本科全日制在读生。在校荣获：国家信息安全水平测试nisp一级、2023年全国大学生创新创业大赛一等奖、发明实用新型专利一项：区块链布线结构、第三届全国学生科学素质知识科普活动大学生组一等奖、思维导图程序设计比赛（学生版）优秀奖、2022年度一等奖学金、苏州科技大学ACM程序设计竞赛三等奖、校优秀团员等荣誉。专业基础知识扎实，具有科创思维，以及具有较强的领导能力，带领技术部成员攻破一个个技术难关。</w:t>
      </w:r>
    </w:p>
    <w:p>
      <w:pPr>
        <w:ind w:firstLine="600"/>
      </w:pPr>
      <w:r>
        <w:rPr>
          <w:rFonts w:hint="eastAsia"/>
        </w:rPr>
        <w:t>林凯伦，男，技术研发部副经理。苏州科技大学电子学院区块链2022级本科全日制在读生。在校荣获有：JSCPC全国大学生程序设计竞赛铜奖、全国大学生程序设计天梯赛GPLT国家三等奖、RAICOM全国总决赛国家二等奖、PAT乙组全国一等奖、计算机能力挑战赛华东赛区三等奖等。熟悉相关工艺流程，富于开拓钻研精神。思维敏捷，分析能力强，专业基础知识扎实，研发能力较强，曾荣获区块链技术创新与应用职业技能竞赛全国二等奖。现担任C++信奥赛辅导员。</w:t>
      </w:r>
    </w:p>
    <w:p>
      <w:pPr>
        <w:ind w:firstLine="600"/>
      </w:pPr>
      <w:r>
        <w:rPr>
          <w:rFonts w:hint="eastAsia"/>
        </w:rPr>
        <w:t>张潼，男，技术研发部副经理。苏州科技大学电子学院 区块链2022级本科全日制在读生 。在校荣获：计算机程序设计大赛国家二等奖，ican大赛优秀志愿者，CCF NCCA大会优秀志愿者，2022年度二等奖学金等荣誉。拥有很强的业务能力、扎实的知识基础，具有较强的大局观意识，以及能快速理清如何解决问题的思维脉络。</w:t>
      </w:r>
    </w:p>
    <w:p>
      <w:pPr>
        <w:ind w:firstLine="600"/>
      </w:pPr>
      <w:r>
        <w:rPr>
          <w:rFonts w:hint="eastAsia"/>
        </w:rPr>
        <w:t>沙波，男，技术研发部助理。苏州科技大学电子学院计算机2022级本科全日制在读生。在校担任计算机专业算法一职，并荣获有特等奖学金。在学业方面精功细读，专业知识扎实，学习能力强，具备较强的组织管理能力、思维分析能力和创新精神。他不仅拥有广阔的视野和战略思维，也具有深入的行业洞察和商业运营经验，能够对整个项目做出科学的决策和规划，确保项目能够顺利推进。</w:t>
      </w:r>
    </w:p>
    <w:p>
      <w:pPr>
        <w:ind w:firstLine="600"/>
      </w:pPr>
      <w:r>
        <w:rPr>
          <w:rFonts w:hint="eastAsia"/>
        </w:rPr>
        <w:t>曹许鹏，男，技术研发部助理。苏州科技大学机械学院电气专业2021级本科全日制在读生。电气专业知识扎实，学习能力强，善于与人沟通， 具有强烈的责任心和团队协作能力。在工作中展现出了出色的业务能力和执行力，他的工作成果和绩效非常优秀，始终能够高效率、高质量地完成任务。</w:t>
      </w:r>
    </w:p>
    <w:p>
      <w:pPr>
        <w:ind w:firstLine="600"/>
      </w:pPr>
      <w:r>
        <w:rPr>
          <w:rFonts w:hint="eastAsia"/>
        </w:rPr>
        <w:t>马燕琴，女，人力资源部经理。苏州科技大学商学院金融工程2022级本科全日制在读生。金融专业知识扎实，学习能力强，善于与人沟通， 具有强烈的责任心和团队协作能力。在本科期间曾多次获得综合奖学金，优秀学生干部称号。思维敏捷，分析能力强，学生工作出色，具备良好的综合素质。现担任商学院团委科协部长。</w:t>
      </w:r>
    </w:p>
    <w:p>
      <w:pPr>
        <w:ind w:firstLine="600"/>
      </w:pPr>
      <w:r>
        <w:rPr>
          <w:rFonts w:hint="eastAsia"/>
        </w:rPr>
        <w:t>龚嘉妮，女，财务部助理。苏州科技大学商学院金融工程2023级本科全日制在读生。工作能力出众，执行力强，能够快速高效地完成工作任务。同时，他善于沟通协调，能够与团队成员保持良好的合作关系。现担任生活委员一职。</w:t>
      </w:r>
    </w:p>
    <w:p>
      <w:pPr>
        <w:ind w:firstLine="600"/>
      </w:pPr>
      <w:r>
        <w:rPr>
          <w:rFonts w:hint="eastAsia"/>
        </w:rPr>
        <w:t>刘湘怡，女，营销部助理。苏州科技大学商学院金融工程2023级本科全日制在读生。思维敏捷，分析能力强，学生工作出色，具备良好的综合素质。具有高度的自我驱动力和学习能力，能够在短时间内快速适应新环境和新任务。现担任商学院学生会干事一职。</w:t>
      </w:r>
    </w:p>
    <w:p>
      <w:pPr>
        <w:ind w:firstLine="600"/>
      </w:pPr>
      <w:r>
        <w:rPr>
          <w:rFonts w:hint="eastAsia"/>
        </w:rPr>
        <w:t>姚子怡，女，财务部助理。苏州科技大学商学院金融工程2023级本科全日制在读生。在工作中认真负责，积极主动，他的工作能力和执行力非常强。熟悉财务运营，具备相关金融知识。 组织能力强，口头表达能力强，擅于人际交往。</w:t>
      </w:r>
    </w:p>
    <w:p>
      <w:pPr>
        <w:pStyle w:val="8"/>
        <w:ind w:firstLine="400"/>
      </w:pPr>
      <w:r>
        <w:rPr>
          <w:rFonts w:hint="eastAsia"/>
        </w:rPr>
        <w:t>表7创业团队成员一览表</w:t>
      </w:r>
    </w:p>
    <w:tbl>
      <w:tblPr>
        <w:tblStyle w:val="18"/>
        <w:tblW w:w="852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67"/>
        <w:gridCol w:w="2577"/>
        <w:gridCol w:w="1134"/>
        <w:gridCol w:w="1538"/>
        <w:gridCol w:w="1704"/>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7" w:type="dxa"/>
            <w:tcBorders>
              <w:tl2br w:val="nil"/>
              <w:tr2bl w:val="nil"/>
            </w:tcBorders>
          </w:tcPr>
          <w:p>
            <w:pPr>
              <w:pStyle w:val="26"/>
              <w:rPr>
                <w:rFonts w:hint="default"/>
              </w:rPr>
            </w:pPr>
            <w:r>
              <w:t>姓名</w:t>
            </w:r>
          </w:p>
        </w:tc>
        <w:tc>
          <w:tcPr>
            <w:tcW w:w="2577" w:type="dxa"/>
            <w:tcBorders>
              <w:tl2br w:val="nil"/>
              <w:tr2bl w:val="nil"/>
            </w:tcBorders>
          </w:tcPr>
          <w:p>
            <w:pPr>
              <w:pStyle w:val="26"/>
              <w:rPr>
                <w:rFonts w:hint="default"/>
              </w:rPr>
            </w:pPr>
            <w:r>
              <w:t>职务</w:t>
            </w:r>
          </w:p>
        </w:tc>
        <w:tc>
          <w:tcPr>
            <w:tcW w:w="1134" w:type="dxa"/>
            <w:tcBorders>
              <w:tl2br w:val="nil"/>
              <w:tr2bl w:val="nil"/>
            </w:tcBorders>
          </w:tcPr>
          <w:p>
            <w:pPr>
              <w:pStyle w:val="26"/>
              <w:rPr>
                <w:rFonts w:hint="default"/>
              </w:rPr>
            </w:pPr>
            <w:r>
              <w:t>性别</w:t>
            </w:r>
          </w:p>
        </w:tc>
        <w:tc>
          <w:tcPr>
            <w:tcW w:w="1538" w:type="dxa"/>
            <w:tcBorders>
              <w:tl2br w:val="nil"/>
              <w:tr2bl w:val="nil"/>
            </w:tcBorders>
          </w:tcPr>
          <w:p>
            <w:pPr>
              <w:pStyle w:val="26"/>
              <w:rPr>
                <w:rFonts w:hint="default"/>
              </w:rPr>
            </w:pPr>
            <w:r>
              <w:t>教育程度</w:t>
            </w:r>
          </w:p>
        </w:tc>
        <w:tc>
          <w:tcPr>
            <w:tcW w:w="1704" w:type="dxa"/>
            <w:tcBorders>
              <w:tl2br w:val="nil"/>
              <w:tr2bl w:val="nil"/>
            </w:tcBorders>
          </w:tcPr>
          <w:p>
            <w:pPr>
              <w:pStyle w:val="26"/>
              <w:rPr>
                <w:rFonts w:hint="default"/>
              </w:rPr>
            </w:pPr>
            <w:r>
              <w:t>学院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7" w:type="dxa"/>
            <w:tcBorders>
              <w:tl2br w:val="nil"/>
              <w:tr2bl w:val="nil"/>
            </w:tcBorders>
          </w:tcPr>
          <w:p>
            <w:pPr>
              <w:pStyle w:val="26"/>
              <w:rPr>
                <w:rFonts w:hint="default"/>
              </w:rPr>
            </w:pPr>
            <w:r>
              <w:t>吴树莜</w:t>
            </w:r>
          </w:p>
        </w:tc>
        <w:tc>
          <w:tcPr>
            <w:tcW w:w="2577" w:type="dxa"/>
            <w:tcBorders>
              <w:tl2br w:val="nil"/>
              <w:tr2bl w:val="nil"/>
            </w:tcBorders>
          </w:tcPr>
          <w:p>
            <w:pPr>
              <w:pStyle w:val="26"/>
              <w:rPr>
                <w:rFonts w:hint="default"/>
              </w:rPr>
            </w:pPr>
            <w:r>
              <w:t>总经理</w:t>
            </w:r>
          </w:p>
        </w:tc>
        <w:tc>
          <w:tcPr>
            <w:tcW w:w="1134" w:type="dxa"/>
            <w:tcBorders>
              <w:tl2br w:val="nil"/>
              <w:tr2bl w:val="nil"/>
            </w:tcBorders>
          </w:tcPr>
          <w:p>
            <w:pPr>
              <w:pStyle w:val="26"/>
              <w:rPr>
                <w:rFonts w:hint="default"/>
              </w:rPr>
            </w:pPr>
            <w:r>
              <w:t>男</w:t>
            </w:r>
          </w:p>
        </w:tc>
        <w:tc>
          <w:tcPr>
            <w:tcW w:w="1538" w:type="dxa"/>
            <w:tcBorders>
              <w:tl2br w:val="nil"/>
              <w:tr2bl w:val="nil"/>
            </w:tcBorders>
          </w:tcPr>
          <w:p>
            <w:pPr>
              <w:pStyle w:val="26"/>
              <w:rPr>
                <w:rFonts w:hint="default"/>
              </w:rPr>
            </w:pPr>
            <w:r>
              <w:t>本科</w:t>
            </w:r>
          </w:p>
        </w:tc>
        <w:tc>
          <w:tcPr>
            <w:tcW w:w="1704" w:type="dxa"/>
            <w:tcBorders>
              <w:tl2br w:val="nil"/>
              <w:tr2bl w:val="nil"/>
            </w:tcBorders>
          </w:tcPr>
          <w:p>
            <w:pPr>
              <w:pStyle w:val="26"/>
              <w:rPr>
                <w:rFonts w:hint="default"/>
              </w:rPr>
            </w:pPr>
            <w:r>
              <w:t>商学院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7" w:type="dxa"/>
            <w:tcBorders>
              <w:tl2br w:val="nil"/>
              <w:tr2bl w:val="nil"/>
            </w:tcBorders>
          </w:tcPr>
          <w:p>
            <w:pPr>
              <w:pStyle w:val="26"/>
              <w:rPr>
                <w:rFonts w:hint="default"/>
              </w:rPr>
            </w:pPr>
            <w:r>
              <w:t>王倪旎</w:t>
            </w:r>
          </w:p>
        </w:tc>
        <w:tc>
          <w:tcPr>
            <w:tcW w:w="2577" w:type="dxa"/>
            <w:tcBorders>
              <w:tl2br w:val="nil"/>
              <w:tr2bl w:val="nil"/>
            </w:tcBorders>
          </w:tcPr>
          <w:p>
            <w:pPr>
              <w:pStyle w:val="26"/>
              <w:rPr>
                <w:rFonts w:hint="default"/>
              </w:rPr>
            </w:pPr>
            <w:r>
              <w:t>营销部经理</w:t>
            </w:r>
          </w:p>
        </w:tc>
        <w:tc>
          <w:tcPr>
            <w:tcW w:w="1134" w:type="dxa"/>
            <w:tcBorders>
              <w:tl2br w:val="nil"/>
              <w:tr2bl w:val="nil"/>
            </w:tcBorders>
          </w:tcPr>
          <w:p>
            <w:pPr>
              <w:pStyle w:val="26"/>
              <w:rPr>
                <w:rFonts w:hint="default"/>
              </w:rPr>
            </w:pPr>
            <w:r>
              <w:t>女</w:t>
            </w:r>
          </w:p>
        </w:tc>
        <w:tc>
          <w:tcPr>
            <w:tcW w:w="1538" w:type="dxa"/>
            <w:tcBorders>
              <w:tl2br w:val="nil"/>
              <w:tr2bl w:val="nil"/>
            </w:tcBorders>
          </w:tcPr>
          <w:p>
            <w:pPr>
              <w:pStyle w:val="26"/>
              <w:rPr>
                <w:rFonts w:hint="default"/>
              </w:rPr>
            </w:pPr>
            <w:r>
              <w:t>本科</w:t>
            </w:r>
          </w:p>
        </w:tc>
        <w:tc>
          <w:tcPr>
            <w:tcW w:w="1704" w:type="dxa"/>
            <w:tcBorders>
              <w:tl2br w:val="nil"/>
              <w:tr2bl w:val="nil"/>
            </w:tcBorders>
          </w:tcPr>
          <w:p>
            <w:pPr>
              <w:pStyle w:val="26"/>
              <w:rPr>
                <w:rFonts w:hint="default"/>
              </w:rPr>
            </w:pPr>
            <w:r>
              <w:t>商学院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7" w:type="dxa"/>
            <w:tcBorders>
              <w:tl2br w:val="nil"/>
              <w:tr2bl w:val="nil"/>
            </w:tcBorders>
          </w:tcPr>
          <w:p>
            <w:pPr>
              <w:pStyle w:val="26"/>
              <w:rPr>
                <w:rFonts w:hint="default"/>
              </w:rPr>
            </w:pPr>
            <w:r>
              <w:t>袁欣茹</w:t>
            </w:r>
          </w:p>
        </w:tc>
        <w:tc>
          <w:tcPr>
            <w:tcW w:w="2577" w:type="dxa"/>
            <w:tcBorders>
              <w:tl2br w:val="nil"/>
              <w:tr2bl w:val="nil"/>
            </w:tcBorders>
          </w:tcPr>
          <w:p>
            <w:pPr>
              <w:pStyle w:val="26"/>
              <w:rPr>
                <w:rFonts w:hint="default"/>
              </w:rPr>
            </w:pPr>
            <w:r>
              <w:t>财务部经理</w:t>
            </w:r>
          </w:p>
        </w:tc>
        <w:tc>
          <w:tcPr>
            <w:tcW w:w="1134" w:type="dxa"/>
            <w:tcBorders>
              <w:tl2br w:val="nil"/>
              <w:tr2bl w:val="nil"/>
            </w:tcBorders>
          </w:tcPr>
          <w:p>
            <w:pPr>
              <w:pStyle w:val="26"/>
              <w:rPr>
                <w:rFonts w:hint="default"/>
              </w:rPr>
            </w:pPr>
            <w:r>
              <w:t>女</w:t>
            </w:r>
          </w:p>
        </w:tc>
        <w:tc>
          <w:tcPr>
            <w:tcW w:w="1538" w:type="dxa"/>
            <w:tcBorders>
              <w:tl2br w:val="nil"/>
              <w:tr2bl w:val="nil"/>
            </w:tcBorders>
          </w:tcPr>
          <w:p>
            <w:pPr>
              <w:pStyle w:val="26"/>
              <w:rPr>
                <w:rFonts w:hint="default"/>
              </w:rPr>
            </w:pPr>
            <w:r>
              <w:t>本科</w:t>
            </w:r>
          </w:p>
        </w:tc>
        <w:tc>
          <w:tcPr>
            <w:tcW w:w="1704" w:type="dxa"/>
            <w:tcBorders>
              <w:tl2br w:val="nil"/>
              <w:tr2bl w:val="nil"/>
            </w:tcBorders>
          </w:tcPr>
          <w:p>
            <w:pPr>
              <w:pStyle w:val="26"/>
              <w:rPr>
                <w:rFonts w:hint="default"/>
              </w:rPr>
            </w:pPr>
            <w:r>
              <w:t>商学院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7" w:type="dxa"/>
            <w:tcBorders>
              <w:tl2br w:val="nil"/>
              <w:tr2bl w:val="nil"/>
            </w:tcBorders>
          </w:tcPr>
          <w:p>
            <w:pPr>
              <w:pStyle w:val="26"/>
              <w:rPr>
                <w:rFonts w:hint="default"/>
              </w:rPr>
            </w:pPr>
            <w:r>
              <w:t>杜铭扬</w:t>
            </w:r>
          </w:p>
        </w:tc>
        <w:tc>
          <w:tcPr>
            <w:tcW w:w="2577" w:type="dxa"/>
            <w:tcBorders>
              <w:tl2br w:val="nil"/>
              <w:tr2bl w:val="nil"/>
            </w:tcBorders>
          </w:tcPr>
          <w:p>
            <w:pPr>
              <w:pStyle w:val="26"/>
              <w:rPr>
                <w:rFonts w:hint="default"/>
              </w:rPr>
            </w:pPr>
            <w:r>
              <w:t>技术研发部经理</w:t>
            </w:r>
          </w:p>
        </w:tc>
        <w:tc>
          <w:tcPr>
            <w:tcW w:w="1134" w:type="dxa"/>
            <w:tcBorders>
              <w:tl2br w:val="nil"/>
              <w:tr2bl w:val="nil"/>
            </w:tcBorders>
          </w:tcPr>
          <w:p>
            <w:pPr>
              <w:pStyle w:val="26"/>
              <w:rPr>
                <w:rFonts w:hint="default"/>
              </w:rPr>
            </w:pPr>
            <w:r>
              <w:t>男</w:t>
            </w:r>
          </w:p>
        </w:tc>
        <w:tc>
          <w:tcPr>
            <w:tcW w:w="1538" w:type="dxa"/>
            <w:tcBorders>
              <w:tl2br w:val="nil"/>
              <w:tr2bl w:val="nil"/>
            </w:tcBorders>
          </w:tcPr>
          <w:p>
            <w:pPr>
              <w:pStyle w:val="26"/>
              <w:rPr>
                <w:rFonts w:hint="default"/>
              </w:rPr>
            </w:pPr>
            <w:r>
              <w:t>本科</w:t>
            </w:r>
          </w:p>
        </w:tc>
        <w:tc>
          <w:tcPr>
            <w:tcW w:w="1704" w:type="dxa"/>
            <w:tcBorders>
              <w:tl2br w:val="nil"/>
              <w:tr2bl w:val="nil"/>
            </w:tcBorders>
          </w:tcPr>
          <w:p>
            <w:pPr>
              <w:pStyle w:val="26"/>
              <w:rPr>
                <w:rFonts w:hint="default"/>
              </w:rPr>
            </w:pPr>
            <w:r>
              <w:t>电子院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7" w:type="dxa"/>
            <w:tcBorders>
              <w:tl2br w:val="nil"/>
              <w:tr2bl w:val="nil"/>
            </w:tcBorders>
          </w:tcPr>
          <w:p>
            <w:pPr>
              <w:pStyle w:val="26"/>
              <w:rPr>
                <w:rFonts w:hint="default"/>
              </w:rPr>
            </w:pPr>
            <w:r>
              <w:t>林凯伦</w:t>
            </w:r>
          </w:p>
        </w:tc>
        <w:tc>
          <w:tcPr>
            <w:tcW w:w="2577" w:type="dxa"/>
            <w:tcBorders>
              <w:tl2br w:val="nil"/>
              <w:tr2bl w:val="nil"/>
            </w:tcBorders>
          </w:tcPr>
          <w:p>
            <w:pPr>
              <w:pStyle w:val="26"/>
              <w:rPr>
                <w:rFonts w:hint="default"/>
              </w:rPr>
            </w:pPr>
            <w:r>
              <w:t>技术研发部副经理</w:t>
            </w:r>
          </w:p>
        </w:tc>
        <w:tc>
          <w:tcPr>
            <w:tcW w:w="1134" w:type="dxa"/>
            <w:tcBorders>
              <w:tl2br w:val="nil"/>
              <w:tr2bl w:val="nil"/>
            </w:tcBorders>
          </w:tcPr>
          <w:p>
            <w:pPr>
              <w:pStyle w:val="26"/>
              <w:rPr>
                <w:rFonts w:hint="default"/>
              </w:rPr>
            </w:pPr>
            <w:r>
              <w:t>男</w:t>
            </w:r>
          </w:p>
        </w:tc>
        <w:tc>
          <w:tcPr>
            <w:tcW w:w="1538" w:type="dxa"/>
            <w:tcBorders>
              <w:tl2br w:val="nil"/>
              <w:tr2bl w:val="nil"/>
            </w:tcBorders>
          </w:tcPr>
          <w:p>
            <w:pPr>
              <w:pStyle w:val="26"/>
              <w:rPr>
                <w:rFonts w:hint="default"/>
              </w:rPr>
            </w:pPr>
            <w:r>
              <w:t>本科</w:t>
            </w:r>
          </w:p>
        </w:tc>
        <w:tc>
          <w:tcPr>
            <w:tcW w:w="1704" w:type="dxa"/>
            <w:tcBorders>
              <w:tl2br w:val="nil"/>
              <w:tr2bl w:val="nil"/>
            </w:tcBorders>
          </w:tcPr>
          <w:p>
            <w:pPr>
              <w:pStyle w:val="26"/>
              <w:rPr>
                <w:rFonts w:hint="default"/>
              </w:rPr>
            </w:pPr>
            <w:r>
              <w:t>电子院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567" w:type="dxa"/>
            <w:tcBorders>
              <w:tl2br w:val="nil"/>
              <w:tr2bl w:val="nil"/>
            </w:tcBorders>
          </w:tcPr>
          <w:p>
            <w:pPr>
              <w:pStyle w:val="26"/>
              <w:rPr>
                <w:rFonts w:hint="default"/>
              </w:rPr>
            </w:pPr>
            <w:r>
              <w:t>张潼</w:t>
            </w:r>
          </w:p>
        </w:tc>
        <w:tc>
          <w:tcPr>
            <w:tcW w:w="2577" w:type="dxa"/>
            <w:tcBorders>
              <w:tl2br w:val="nil"/>
              <w:tr2bl w:val="nil"/>
            </w:tcBorders>
          </w:tcPr>
          <w:p>
            <w:pPr>
              <w:pStyle w:val="26"/>
              <w:rPr>
                <w:rFonts w:hint="default"/>
              </w:rPr>
            </w:pPr>
            <w:r>
              <w:t>技术研发部副经理</w:t>
            </w:r>
          </w:p>
        </w:tc>
        <w:tc>
          <w:tcPr>
            <w:tcW w:w="1134" w:type="dxa"/>
            <w:tcBorders>
              <w:tl2br w:val="nil"/>
              <w:tr2bl w:val="nil"/>
            </w:tcBorders>
          </w:tcPr>
          <w:p>
            <w:pPr>
              <w:pStyle w:val="26"/>
              <w:rPr>
                <w:rFonts w:hint="default"/>
              </w:rPr>
            </w:pPr>
            <w:r>
              <w:t>男</w:t>
            </w:r>
          </w:p>
        </w:tc>
        <w:tc>
          <w:tcPr>
            <w:tcW w:w="1538" w:type="dxa"/>
            <w:tcBorders>
              <w:tl2br w:val="nil"/>
              <w:tr2bl w:val="nil"/>
            </w:tcBorders>
          </w:tcPr>
          <w:p>
            <w:pPr>
              <w:pStyle w:val="26"/>
              <w:rPr>
                <w:rFonts w:hint="default"/>
              </w:rPr>
            </w:pPr>
            <w:r>
              <w:t>本科</w:t>
            </w:r>
          </w:p>
        </w:tc>
        <w:tc>
          <w:tcPr>
            <w:tcW w:w="1704" w:type="dxa"/>
            <w:tcBorders>
              <w:tl2br w:val="nil"/>
              <w:tr2bl w:val="nil"/>
            </w:tcBorders>
          </w:tcPr>
          <w:p>
            <w:pPr>
              <w:pStyle w:val="26"/>
              <w:rPr>
                <w:rFonts w:hint="default"/>
              </w:rPr>
            </w:pPr>
            <w:r>
              <w:t>电子院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7" w:type="dxa"/>
            <w:tcBorders>
              <w:tl2br w:val="nil"/>
              <w:tr2bl w:val="nil"/>
            </w:tcBorders>
          </w:tcPr>
          <w:p>
            <w:pPr>
              <w:pStyle w:val="26"/>
              <w:rPr>
                <w:rFonts w:hint="default"/>
              </w:rPr>
            </w:pPr>
            <w:r>
              <w:t>沙波</w:t>
            </w:r>
          </w:p>
        </w:tc>
        <w:tc>
          <w:tcPr>
            <w:tcW w:w="2577" w:type="dxa"/>
            <w:tcBorders>
              <w:tl2br w:val="nil"/>
              <w:tr2bl w:val="nil"/>
            </w:tcBorders>
          </w:tcPr>
          <w:p>
            <w:pPr>
              <w:pStyle w:val="26"/>
              <w:rPr>
                <w:rFonts w:hint="default"/>
              </w:rPr>
            </w:pPr>
            <w:r>
              <w:t>技术研发部助理</w:t>
            </w:r>
          </w:p>
        </w:tc>
        <w:tc>
          <w:tcPr>
            <w:tcW w:w="1134" w:type="dxa"/>
            <w:tcBorders>
              <w:tl2br w:val="nil"/>
              <w:tr2bl w:val="nil"/>
            </w:tcBorders>
          </w:tcPr>
          <w:p>
            <w:pPr>
              <w:pStyle w:val="26"/>
              <w:rPr>
                <w:rFonts w:hint="default"/>
              </w:rPr>
            </w:pPr>
            <w:r>
              <w:t>男</w:t>
            </w:r>
          </w:p>
        </w:tc>
        <w:tc>
          <w:tcPr>
            <w:tcW w:w="1538" w:type="dxa"/>
            <w:tcBorders>
              <w:tl2br w:val="nil"/>
              <w:tr2bl w:val="nil"/>
            </w:tcBorders>
          </w:tcPr>
          <w:p>
            <w:pPr>
              <w:pStyle w:val="26"/>
              <w:rPr>
                <w:rFonts w:hint="default"/>
              </w:rPr>
            </w:pPr>
            <w:r>
              <w:t>本科</w:t>
            </w:r>
          </w:p>
        </w:tc>
        <w:tc>
          <w:tcPr>
            <w:tcW w:w="1704" w:type="dxa"/>
            <w:tcBorders>
              <w:tl2br w:val="nil"/>
              <w:tr2bl w:val="nil"/>
            </w:tcBorders>
          </w:tcPr>
          <w:p>
            <w:pPr>
              <w:pStyle w:val="26"/>
              <w:rPr>
                <w:rFonts w:hint="default"/>
              </w:rPr>
            </w:pPr>
            <w:r>
              <w:t>电子院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7" w:type="dxa"/>
            <w:tcBorders>
              <w:tl2br w:val="nil"/>
              <w:tr2bl w:val="nil"/>
            </w:tcBorders>
          </w:tcPr>
          <w:p>
            <w:pPr>
              <w:pStyle w:val="26"/>
              <w:rPr>
                <w:rFonts w:hint="default"/>
              </w:rPr>
            </w:pPr>
            <w:r>
              <w:t>曹许鹏</w:t>
            </w:r>
          </w:p>
        </w:tc>
        <w:tc>
          <w:tcPr>
            <w:tcW w:w="2577" w:type="dxa"/>
            <w:tcBorders>
              <w:tl2br w:val="nil"/>
              <w:tr2bl w:val="nil"/>
            </w:tcBorders>
          </w:tcPr>
          <w:p>
            <w:pPr>
              <w:pStyle w:val="26"/>
              <w:rPr>
                <w:rFonts w:hint="default"/>
              </w:rPr>
            </w:pPr>
            <w:r>
              <w:t>技术研发部助理</w:t>
            </w:r>
          </w:p>
        </w:tc>
        <w:tc>
          <w:tcPr>
            <w:tcW w:w="1134" w:type="dxa"/>
            <w:tcBorders>
              <w:tl2br w:val="nil"/>
              <w:tr2bl w:val="nil"/>
            </w:tcBorders>
          </w:tcPr>
          <w:p>
            <w:pPr>
              <w:pStyle w:val="26"/>
              <w:rPr>
                <w:rFonts w:hint="default"/>
              </w:rPr>
            </w:pPr>
            <w:r>
              <w:t>男</w:t>
            </w:r>
          </w:p>
        </w:tc>
        <w:tc>
          <w:tcPr>
            <w:tcW w:w="1538" w:type="dxa"/>
            <w:tcBorders>
              <w:tl2br w:val="nil"/>
              <w:tr2bl w:val="nil"/>
            </w:tcBorders>
          </w:tcPr>
          <w:p>
            <w:pPr>
              <w:pStyle w:val="26"/>
              <w:rPr>
                <w:rFonts w:hint="default"/>
              </w:rPr>
            </w:pPr>
            <w:r>
              <w:t>本科</w:t>
            </w:r>
          </w:p>
        </w:tc>
        <w:tc>
          <w:tcPr>
            <w:tcW w:w="1704" w:type="dxa"/>
            <w:tcBorders>
              <w:tl2br w:val="nil"/>
              <w:tr2bl w:val="nil"/>
            </w:tcBorders>
          </w:tcPr>
          <w:p>
            <w:pPr>
              <w:pStyle w:val="26"/>
              <w:rPr>
                <w:rFonts w:hint="default"/>
              </w:rPr>
            </w:pPr>
            <w:r>
              <w:t>电子院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7" w:type="dxa"/>
            <w:tcBorders>
              <w:tl2br w:val="nil"/>
              <w:tr2bl w:val="nil"/>
            </w:tcBorders>
          </w:tcPr>
          <w:p>
            <w:pPr>
              <w:pStyle w:val="26"/>
              <w:rPr>
                <w:rFonts w:hint="default"/>
              </w:rPr>
            </w:pPr>
            <w:r>
              <w:t>马燕琴</w:t>
            </w:r>
          </w:p>
        </w:tc>
        <w:tc>
          <w:tcPr>
            <w:tcW w:w="2577" w:type="dxa"/>
            <w:tcBorders>
              <w:tl2br w:val="nil"/>
              <w:tr2bl w:val="nil"/>
            </w:tcBorders>
          </w:tcPr>
          <w:p>
            <w:pPr>
              <w:pStyle w:val="26"/>
              <w:rPr>
                <w:rFonts w:hint="default"/>
              </w:rPr>
            </w:pPr>
            <w:r>
              <w:t>人力资源部经理</w:t>
            </w:r>
          </w:p>
        </w:tc>
        <w:tc>
          <w:tcPr>
            <w:tcW w:w="1134" w:type="dxa"/>
            <w:tcBorders>
              <w:tl2br w:val="nil"/>
              <w:tr2bl w:val="nil"/>
            </w:tcBorders>
          </w:tcPr>
          <w:p>
            <w:pPr>
              <w:pStyle w:val="26"/>
              <w:rPr>
                <w:rFonts w:hint="default"/>
              </w:rPr>
            </w:pPr>
            <w:r>
              <w:t>女</w:t>
            </w:r>
          </w:p>
        </w:tc>
        <w:tc>
          <w:tcPr>
            <w:tcW w:w="1538" w:type="dxa"/>
            <w:tcBorders>
              <w:tl2br w:val="nil"/>
              <w:tr2bl w:val="nil"/>
            </w:tcBorders>
          </w:tcPr>
          <w:p>
            <w:pPr>
              <w:pStyle w:val="26"/>
              <w:rPr>
                <w:rFonts w:hint="default"/>
              </w:rPr>
            </w:pPr>
            <w:r>
              <w:t>本科</w:t>
            </w:r>
          </w:p>
        </w:tc>
        <w:tc>
          <w:tcPr>
            <w:tcW w:w="1704" w:type="dxa"/>
            <w:tcBorders>
              <w:tl2br w:val="nil"/>
              <w:tr2bl w:val="nil"/>
            </w:tcBorders>
          </w:tcPr>
          <w:p>
            <w:pPr>
              <w:pStyle w:val="26"/>
              <w:rPr>
                <w:rFonts w:hint="default"/>
              </w:rPr>
            </w:pPr>
            <w:r>
              <w:t>商学院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7" w:type="dxa"/>
            <w:tcBorders>
              <w:tl2br w:val="nil"/>
              <w:tr2bl w:val="nil"/>
            </w:tcBorders>
          </w:tcPr>
          <w:p>
            <w:pPr>
              <w:pStyle w:val="26"/>
              <w:rPr>
                <w:rFonts w:hint="default"/>
              </w:rPr>
            </w:pPr>
            <w:r>
              <w:t>龚嘉妮</w:t>
            </w:r>
          </w:p>
        </w:tc>
        <w:tc>
          <w:tcPr>
            <w:tcW w:w="2577" w:type="dxa"/>
            <w:tcBorders>
              <w:tl2br w:val="nil"/>
              <w:tr2bl w:val="nil"/>
            </w:tcBorders>
          </w:tcPr>
          <w:p>
            <w:pPr>
              <w:pStyle w:val="26"/>
              <w:rPr>
                <w:rFonts w:hint="default"/>
              </w:rPr>
            </w:pPr>
            <w:r>
              <w:t>财务部助理</w:t>
            </w:r>
          </w:p>
        </w:tc>
        <w:tc>
          <w:tcPr>
            <w:tcW w:w="1134" w:type="dxa"/>
            <w:tcBorders>
              <w:tl2br w:val="nil"/>
              <w:tr2bl w:val="nil"/>
            </w:tcBorders>
          </w:tcPr>
          <w:p>
            <w:pPr>
              <w:pStyle w:val="26"/>
              <w:rPr>
                <w:rFonts w:hint="default"/>
              </w:rPr>
            </w:pPr>
            <w:r>
              <w:t>女</w:t>
            </w:r>
          </w:p>
        </w:tc>
        <w:tc>
          <w:tcPr>
            <w:tcW w:w="1538" w:type="dxa"/>
            <w:tcBorders>
              <w:tl2br w:val="nil"/>
              <w:tr2bl w:val="nil"/>
            </w:tcBorders>
          </w:tcPr>
          <w:p>
            <w:pPr>
              <w:pStyle w:val="26"/>
              <w:rPr>
                <w:rFonts w:hint="default"/>
              </w:rPr>
            </w:pPr>
            <w:r>
              <w:t>本科</w:t>
            </w:r>
          </w:p>
        </w:tc>
        <w:tc>
          <w:tcPr>
            <w:tcW w:w="1704" w:type="dxa"/>
            <w:tcBorders>
              <w:tl2br w:val="nil"/>
              <w:tr2bl w:val="nil"/>
            </w:tcBorders>
          </w:tcPr>
          <w:p>
            <w:pPr>
              <w:pStyle w:val="26"/>
              <w:rPr>
                <w:rFonts w:hint="default"/>
              </w:rPr>
            </w:pPr>
            <w:r>
              <w:t>商学院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7" w:type="dxa"/>
            <w:tcBorders>
              <w:tl2br w:val="nil"/>
              <w:tr2bl w:val="nil"/>
            </w:tcBorders>
          </w:tcPr>
          <w:p>
            <w:pPr>
              <w:pStyle w:val="26"/>
              <w:rPr>
                <w:rFonts w:hint="default"/>
              </w:rPr>
            </w:pPr>
            <w:r>
              <w:t>刘湘怡</w:t>
            </w:r>
          </w:p>
        </w:tc>
        <w:tc>
          <w:tcPr>
            <w:tcW w:w="2577" w:type="dxa"/>
            <w:tcBorders>
              <w:tl2br w:val="nil"/>
              <w:tr2bl w:val="nil"/>
            </w:tcBorders>
          </w:tcPr>
          <w:p>
            <w:pPr>
              <w:pStyle w:val="26"/>
              <w:rPr>
                <w:rFonts w:hint="default"/>
              </w:rPr>
            </w:pPr>
            <w:r>
              <w:t>营销部助理</w:t>
            </w:r>
          </w:p>
        </w:tc>
        <w:tc>
          <w:tcPr>
            <w:tcW w:w="1134" w:type="dxa"/>
            <w:tcBorders>
              <w:tl2br w:val="nil"/>
              <w:tr2bl w:val="nil"/>
            </w:tcBorders>
          </w:tcPr>
          <w:p>
            <w:pPr>
              <w:pStyle w:val="26"/>
              <w:rPr>
                <w:rFonts w:hint="default"/>
              </w:rPr>
            </w:pPr>
            <w:r>
              <w:t>女</w:t>
            </w:r>
          </w:p>
        </w:tc>
        <w:tc>
          <w:tcPr>
            <w:tcW w:w="1538" w:type="dxa"/>
            <w:tcBorders>
              <w:tl2br w:val="nil"/>
              <w:tr2bl w:val="nil"/>
            </w:tcBorders>
          </w:tcPr>
          <w:p>
            <w:pPr>
              <w:pStyle w:val="26"/>
              <w:rPr>
                <w:rFonts w:hint="default"/>
              </w:rPr>
            </w:pPr>
            <w:r>
              <w:t>本科</w:t>
            </w:r>
          </w:p>
        </w:tc>
        <w:tc>
          <w:tcPr>
            <w:tcW w:w="1704" w:type="dxa"/>
            <w:tcBorders>
              <w:tl2br w:val="nil"/>
              <w:tr2bl w:val="nil"/>
            </w:tcBorders>
          </w:tcPr>
          <w:p>
            <w:pPr>
              <w:pStyle w:val="26"/>
              <w:rPr>
                <w:rFonts w:hint="default"/>
              </w:rPr>
            </w:pPr>
            <w:r>
              <w:t>商学院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7" w:type="dxa"/>
            <w:tcBorders>
              <w:tl2br w:val="nil"/>
              <w:tr2bl w:val="nil"/>
            </w:tcBorders>
          </w:tcPr>
          <w:p>
            <w:pPr>
              <w:pStyle w:val="26"/>
              <w:rPr>
                <w:rFonts w:hint="default"/>
              </w:rPr>
            </w:pPr>
            <w:r>
              <w:t>姚子怡</w:t>
            </w:r>
          </w:p>
        </w:tc>
        <w:tc>
          <w:tcPr>
            <w:tcW w:w="2577" w:type="dxa"/>
            <w:tcBorders>
              <w:tl2br w:val="nil"/>
              <w:tr2bl w:val="nil"/>
            </w:tcBorders>
          </w:tcPr>
          <w:p>
            <w:pPr>
              <w:pStyle w:val="26"/>
              <w:rPr>
                <w:rFonts w:hint="default"/>
              </w:rPr>
            </w:pPr>
            <w:r>
              <w:t>人力资源部助理</w:t>
            </w:r>
          </w:p>
        </w:tc>
        <w:tc>
          <w:tcPr>
            <w:tcW w:w="1134" w:type="dxa"/>
            <w:tcBorders>
              <w:tl2br w:val="nil"/>
              <w:tr2bl w:val="nil"/>
            </w:tcBorders>
          </w:tcPr>
          <w:p>
            <w:pPr>
              <w:pStyle w:val="26"/>
              <w:rPr>
                <w:rFonts w:hint="default"/>
              </w:rPr>
            </w:pPr>
            <w:r>
              <w:t>女</w:t>
            </w:r>
          </w:p>
        </w:tc>
        <w:tc>
          <w:tcPr>
            <w:tcW w:w="1538" w:type="dxa"/>
            <w:tcBorders>
              <w:tl2br w:val="nil"/>
              <w:tr2bl w:val="nil"/>
            </w:tcBorders>
          </w:tcPr>
          <w:p>
            <w:pPr>
              <w:pStyle w:val="26"/>
              <w:rPr>
                <w:rFonts w:hint="default"/>
              </w:rPr>
            </w:pPr>
            <w:r>
              <w:t>本科</w:t>
            </w:r>
          </w:p>
        </w:tc>
        <w:tc>
          <w:tcPr>
            <w:tcW w:w="1704" w:type="dxa"/>
            <w:tcBorders>
              <w:tl2br w:val="nil"/>
              <w:tr2bl w:val="nil"/>
            </w:tcBorders>
          </w:tcPr>
          <w:p>
            <w:pPr>
              <w:pStyle w:val="26"/>
              <w:rPr>
                <w:rFonts w:hint="default"/>
              </w:rPr>
            </w:pPr>
            <w:r>
              <w:t>商学院</w:t>
            </w:r>
          </w:p>
        </w:tc>
      </w:tr>
    </w:tbl>
    <w:p>
      <w:pPr>
        <w:spacing w:line="300" w:lineRule="auto"/>
        <w:ind w:firstLine="480"/>
        <w:rPr>
          <w:rFonts w:ascii="宋体" w:hAnsi="宋体" w:eastAsia="宋体" w:cs="宋体"/>
          <w:sz w:val="24"/>
        </w:rPr>
      </w:pPr>
    </w:p>
    <w:p>
      <w:pPr>
        <w:pStyle w:val="4"/>
        <w:ind w:firstLine="0" w:firstLineChars="0"/>
        <w:outlineLvl w:val="0"/>
      </w:pPr>
      <w:bookmarkStart w:id="93" w:name="_Toc14407"/>
      <w:r>
        <w:rPr>
          <w:rFonts w:hint="eastAsia"/>
        </w:rPr>
        <w:t>（二）企业运营管理模式</w:t>
      </w:r>
      <w:bookmarkEnd w:id="93"/>
    </w:p>
    <w:p>
      <w:pPr>
        <w:pStyle w:val="5"/>
        <w:ind w:firstLine="0" w:firstLineChars="0"/>
        <w:outlineLvl w:val="1"/>
      </w:pPr>
      <w:bookmarkStart w:id="94" w:name="_Toc12923"/>
      <w:r>
        <w:rPr>
          <w:rFonts w:hint="eastAsia"/>
        </w:rPr>
        <w:t>1组织框架</w:t>
      </w:r>
      <w:bookmarkEnd w:id="94"/>
    </w:p>
    <w:p>
      <w:pPr>
        <w:ind w:firstLine="600"/>
      </w:pPr>
      <w:r>
        <w:rPr>
          <w:rFonts w:hint="eastAsia"/>
        </w:rPr>
        <w:t>为了更好地服务客户，结合公司的发展战略及目标，拟采用直线职能制组织结构。在总经理的统一管理下，设立5个职能部门，统一指挥与专业化管理相结合，助推公司发展。初期的组织框架结构设计如下：</w:t>
      </w:r>
    </w:p>
    <w:p>
      <w:pPr>
        <w:spacing w:line="300" w:lineRule="auto"/>
        <w:ind w:firstLine="0" w:firstLineChars="0"/>
        <w:jc w:val="center"/>
        <w:rPr>
          <w:rFonts w:ascii="宋体" w:hAnsi="宋体" w:eastAsia="宋体" w:cs="宋体"/>
          <w:sz w:val="24"/>
        </w:rPr>
      </w:pPr>
      <w:r>
        <w:rPr>
          <w:rFonts w:hint="eastAsia" w:ascii="宋体" w:hAnsi="宋体" w:eastAsia="宋体" w:cs="宋体"/>
          <w:sz w:val="24"/>
        </w:rPr>
        <w:drawing>
          <wp:inline distT="0" distB="0" distL="114300" distR="114300">
            <wp:extent cx="5269865" cy="2329815"/>
            <wp:effectExtent l="0" t="0" r="10795" b="3175"/>
            <wp:docPr id="2" name="图片 2" descr="公司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公司流程图"/>
                    <pic:cNvPicPr>
                      <a:picLocks noChangeAspect="1"/>
                    </pic:cNvPicPr>
                  </pic:nvPicPr>
                  <pic:blipFill>
                    <a:blip r:embed="rId22"/>
                    <a:stretch>
                      <a:fillRect/>
                    </a:stretch>
                  </pic:blipFill>
                  <pic:spPr>
                    <a:xfrm>
                      <a:off x="0" y="0"/>
                      <a:ext cx="5269865" cy="2329815"/>
                    </a:xfrm>
                    <a:prstGeom prst="rect">
                      <a:avLst/>
                    </a:prstGeom>
                  </pic:spPr>
                </pic:pic>
              </a:graphicData>
            </a:graphic>
          </wp:inline>
        </w:drawing>
      </w:r>
    </w:p>
    <w:p>
      <w:pPr>
        <w:pStyle w:val="8"/>
        <w:ind w:firstLine="400"/>
      </w:pPr>
      <w:r>
        <w:rPr>
          <w:rFonts w:hint="eastAsia"/>
        </w:rPr>
        <w:t>图14 公司组织框架结构图</w:t>
      </w:r>
    </w:p>
    <w:p>
      <w:pPr>
        <w:spacing w:line="300" w:lineRule="auto"/>
        <w:ind w:firstLine="480"/>
        <w:jc w:val="center"/>
        <w:rPr>
          <w:rFonts w:ascii="宋体" w:hAnsi="宋体" w:eastAsia="宋体" w:cs="宋体"/>
          <w:sz w:val="24"/>
        </w:rPr>
      </w:pPr>
    </w:p>
    <w:p>
      <w:pPr>
        <w:pStyle w:val="8"/>
        <w:ind w:firstLine="400"/>
      </w:pPr>
      <w:r>
        <w:rPr>
          <w:rFonts w:hint="eastAsia"/>
        </w:rPr>
        <w:t>表8 公司各部分职责</w:t>
      </w:r>
    </w:p>
    <w:tbl>
      <w:tblPr>
        <w:tblStyle w:val="18"/>
        <w:tblpPr w:leftFromText="180" w:rightFromText="180" w:vertAnchor="text" w:horzAnchor="page" w:tblpX="2064" w:tblpY="436"/>
        <w:tblOverlap w:val="never"/>
        <w:tblW w:w="8139"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58"/>
        <w:gridCol w:w="688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675" w:hRule="exact"/>
        </w:trPr>
        <w:tc>
          <w:tcPr>
            <w:tcW w:w="1258" w:type="dxa"/>
            <w:vMerge w:val="restart"/>
            <w:tcBorders>
              <w:tl2br w:val="nil"/>
              <w:tr2bl w:val="nil"/>
            </w:tcBorders>
            <w:vAlign w:val="center"/>
          </w:tcPr>
          <w:p>
            <w:pPr>
              <w:pStyle w:val="26"/>
              <w:rPr>
                <w:rFonts w:hint="default"/>
              </w:rPr>
            </w:pPr>
            <w:r>
              <w:t>总经理</w:t>
            </w:r>
          </w:p>
        </w:tc>
        <w:tc>
          <w:tcPr>
            <w:tcW w:w="6881" w:type="dxa"/>
            <w:tcBorders>
              <w:tl2br w:val="nil"/>
              <w:tr2bl w:val="nil"/>
            </w:tcBorders>
            <w:vAlign w:val="center"/>
          </w:tcPr>
          <w:p>
            <w:pPr>
              <w:pStyle w:val="26"/>
              <w:rPr>
                <w:rFonts w:hint="default"/>
              </w:rPr>
            </w:pPr>
            <w:r>
              <w:t>与董事会合作，制定和执行公司的战略决策；</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0"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对公司各部门进行管理和协调；</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7"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代表公司出席各种商务活动。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24" w:hRule="exact"/>
        </w:trPr>
        <w:tc>
          <w:tcPr>
            <w:tcW w:w="1258" w:type="dxa"/>
            <w:vMerge w:val="restart"/>
            <w:tcBorders>
              <w:tl2br w:val="nil"/>
              <w:tr2bl w:val="nil"/>
            </w:tcBorders>
            <w:vAlign w:val="center"/>
          </w:tcPr>
          <w:p>
            <w:pPr>
              <w:pStyle w:val="26"/>
              <w:rPr>
                <w:rFonts w:hint="default"/>
              </w:rPr>
            </w:pPr>
            <w:r>
              <w:t>法务部门</w:t>
            </w:r>
          </w:p>
        </w:tc>
        <w:tc>
          <w:tcPr>
            <w:tcW w:w="6881" w:type="dxa"/>
            <w:tcBorders>
              <w:tl2br w:val="nil"/>
              <w:tr2bl w:val="nil"/>
            </w:tcBorders>
            <w:vAlign w:val="center"/>
          </w:tcPr>
          <w:p>
            <w:pPr>
              <w:pStyle w:val="26"/>
              <w:rPr>
                <w:rFonts w:hint="default"/>
              </w:rPr>
            </w:pPr>
            <w:r>
              <w:t>监督公司的业务活动是否符合相关的法律法规和政府监管要求；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23"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负责起草、审查和管理公司与客户、供应商、合作伙伴之间的合同；</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5"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负责保护公司的知识产权，包括商标、专利、版权等；</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54"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与政府机构进行沟通和合作，了解行业政策和法规的制定。</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4" w:hRule="exact"/>
        </w:trPr>
        <w:tc>
          <w:tcPr>
            <w:tcW w:w="1258" w:type="dxa"/>
            <w:vMerge w:val="restart"/>
            <w:tcBorders>
              <w:tl2br w:val="nil"/>
              <w:tr2bl w:val="nil"/>
            </w:tcBorders>
            <w:vAlign w:val="center"/>
          </w:tcPr>
          <w:p>
            <w:pPr>
              <w:pStyle w:val="26"/>
              <w:rPr>
                <w:rFonts w:hint="default"/>
              </w:rPr>
            </w:pPr>
            <w:r>
              <w:t>技术研发部门</w:t>
            </w:r>
          </w:p>
        </w:tc>
        <w:tc>
          <w:tcPr>
            <w:tcW w:w="6881" w:type="dxa"/>
            <w:tcBorders>
              <w:tl2br w:val="nil"/>
              <w:tr2bl w:val="nil"/>
            </w:tcBorders>
            <w:vAlign w:val="center"/>
          </w:tcPr>
          <w:p>
            <w:pPr>
              <w:pStyle w:val="26"/>
              <w:rPr>
                <w:rFonts w:hint="default"/>
              </w:rPr>
            </w:pPr>
            <w:r>
              <w:t>软件开发中心：负责设计、开发和维护农产品溯源系统的软件和应用程序；</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93"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数据分析中心：负责处理和分析系统生成的大量数据，以提供有价值的见解和报告；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9"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技术支持中心：负责解决客户在使用使用过程中遇到的技术问题和故障；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031" w:hRule="exact"/>
        </w:trPr>
        <w:tc>
          <w:tcPr>
            <w:tcW w:w="1258" w:type="dxa"/>
            <w:vMerge w:val="restart"/>
            <w:tcBorders>
              <w:tl2br w:val="nil"/>
              <w:tr2bl w:val="nil"/>
            </w:tcBorders>
            <w:vAlign w:val="center"/>
          </w:tcPr>
          <w:p>
            <w:pPr>
              <w:pStyle w:val="26"/>
              <w:rPr>
                <w:rFonts w:hint="default"/>
              </w:rPr>
            </w:pPr>
            <w:r>
              <w:t>财务部门</w:t>
            </w:r>
          </w:p>
        </w:tc>
        <w:tc>
          <w:tcPr>
            <w:tcW w:w="6881" w:type="dxa"/>
            <w:tcBorders>
              <w:tl2br w:val="nil"/>
              <w:tr2bl w:val="nil"/>
            </w:tcBorders>
            <w:vAlign w:val="center"/>
          </w:tcPr>
          <w:p>
            <w:pPr>
              <w:pStyle w:val="26"/>
              <w:rPr>
                <w:rFonts w:hint="default"/>
              </w:rPr>
            </w:pPr>
            <w:r>
              <w:t>根据公司的发展战略和业务需求，制定公司的财务预算和规划，确保公司的资金使用合理有效；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36"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负责公司的会计记录和财务报告，确保公司的财务数据准确可靠；</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73"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负责监督和控制公司的成本支出，提高公司的运营效率和盈利能力，以提升公司的竞争力和盈利能力；</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73"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负责公司的税务管理和合规事务，确保公司遵守税法和相关法规要求。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5" w:hRule="exact"/>
        </w:trPr>
        <w:tc>
          <w:tcPr>
            <w:tcW w:w="1258" w:type="dxa"/>
            <w:vMerge w:val="restart"/>
            <w:tcBorders>
              <w:tl2br w:val="nil"/>
              <w:tr2bl w:val="nil"/>
            </w:tcBorders>
            <w:vAlign w:val="center"/>
          </w:tcPr>
          <w:p>
            <w:pPr>
              <w:pStyle w:val="26"/>
              <w:rPr>
                <w:rFonts w:hint="default"/>
              </w:rPr>
            </w:pPr>
            <w:r>
              <w:t>营销部门</w:t>
            </w:r>
          </w:p>
        </w:tc>
        <w:tc>
          <w:tcPr>
            <w:tcW w:w="6881" w:type="dxa"/>
            <w:tcBorders>
              <w:tl2br w:val="nil"/>
              <w:tr2bl w:val="nil"/>
            </w:tcBorders>
            <w:vAlign w:val="center"/>
          </w:tcPr>
          <w:p>
            <w:pPr>
              <w:pStyle w:val="26"/>
              <w:rPr>
                <w:rFonts w:hint="default"/>
              </w:rPr>
            </w:pPr>
            <w:r>
              <w:t>销售中心：负责与客户联系、签订合同；</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88"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营销中心：负责公司系统的推广、广告宣传和市场策略；</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73"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客户中心：维持与客户关系，解决客户问题，满足客户需求；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20" w:hRule="exact"/>
        </w:trPr>
        <w:tc>
          <w:tcPr>
            <w:tcW w:w="1258" w:type="dxa"/>
            <w:vMerge w:val="restart"/>
            <w:tcBorders>
              <w:tl2br w:val="nil"/>
              <w:tr2bl w:val="nil"/>
            </w:tcBorders>
            <w:vAlign w:val="center"/>
          </w:tcPr>
          <w:p>
            <w:pPr>
              <w:pStyle w:val="26"/>
              <w:rPr>
                <w:rFonts w:hint="default"/>
              </w:rPr>
            </w:pPr>
            <w:r>
              <w:t>人力资源部</w:t>
            </w:r>
          </w:p>
        </w:tc>
        <w:tc>
          <w:tcPr>
            <w:tcW w:w="6881" w:type="dxa"/>
            <w:tcBorders>
              <w:tl2br w:val="nil"/>
              <w:tr2bl w:val="nil"/>
            </w:tcBorders>
            <w:vAlign w:val="center"/>
          </w:tcPr>
          <w:p>
            <w:pPr>
              <w:pStyle w:val="26"/>
              <w:rPr>
                <w:rFonts w:hint="default"/>
              </w:rPr>
            </w:pPr>
            <w:r>
              <w:t>负责制定和实施绩效管理制度，评估员工的工作表现并给予奖励或提供反馈和改进建见；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17"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负责建立和维护员工沟通渠道，促进员工与管理层之间的沟通和反馈；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40"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负责推动公司文化建设和团队建设，促进员工之间的合作和共享价值观；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2" w:hRule="exact"/>
        </w:trPr>
        <w:tc>
          <w:tcPr>
            <w:tcW w:w="1258" w:type="dxa"/>
            <w:vMerge w:val="continue"/>
            <w:tcBorders>
              <w:tl2br w:val="nil"/>
              <w:tr2bl w:val="nil"/>
            </w:tcBorders>
            <w:vAlign w:val="center"/>
          </w:tcPr>
          <w:p>
            <w:pPr>
              <w:pStyle w:val="26"/>
              <w:rPr>
                <w:rFonts w:hint="default"/>
              </w:rPr>
            </w:pPr>
          </w:p>
        </w:tc>
        <w:tc>
          <w:tcPr>
            <w:tcW w:w="6881" w:type="dxa"/>
            <w:tcBorders>
              <w:tl2br w:val="nil"/>
              <w:tr2bl w:val="nil"/>
            </w:tcBorders>
            <w:vAlign w:val="center"/>
          </w:tcPr>
          <w:p>
            <w:pPr>
              <w:pStyle w:val="26"/>
              <w:rPr>
                <w:rFonts w:hint="default"/>
              </w:rPr>
            </w:pPr>
            <w:r>
              <w:t>负责各种后勤保障工作。</w:t>
            </w:r>
          </w:p>
        </w:tc>
      </w:tr>
    </w:tbl>
    <w:p>
      <w:pPr>
        <w:pStyle w:val="5"/>
        <w:ind w:firstLine="0" w:firstLineChars="0"/>
        <w:outlineLvl w:val="1"/>
      </w:pPr>
      <w:bookmarkStart w:id="95" w:name="_Toc5595"/>
      <w:r>
        <w:rPr>
          <w:rFonts w:hint="eastAsia"/>
        </w:rPr>
        <w:t>2团队文化</w:t>
      </w:r>
      <w:bookmarkEnd w:id="95"/>
    </w:p>
    <w:p>
      <w:pPr>
        <w:ind w:firstLine="600"/>
      </w:pPr>
      <w:r>
        <w:rPr>
          <w:rFonts w:hint="eastAsia"/>
        </w:rPr>
        <w:t>团队提倡“创新、责任、关怀、共享”的精神，以农产品质量良莠不齐、农民收入低下的现实为出发点，致力于将区块链技术融入农产品溯源，帮助农民提高收入，改善生活，为实现乡村振兴战略奉献一份力量。</w:t>
      </w:r>
    </w:p>
    <w:p>
      <w:pPr>
        <w:ind w:firstLine="600"/>
      </w:pPr>
      <w:r>
        <w:rPr>
          <w:rFonts w:hint="eastAsia"/>
        </w:rPr>
        <w:t>以下为我司的核心价值观：</w:t>
      </w:r>
    </w:p>
    <w:p>
      <w:pPr>
        <w:pStyle w:val="6"/>
        <w:ind w:firstLine="0" w:firstLineChars="0"/>
        <w:outlineLvl w:val="2"/>
      </w:pPr>
      <w:bookmarkStart w:id="96" w:name="_Toc7991"/>
      <w:r>
        <w:rPr>
          <w:rFonts w:hint="eastAsia"/>
        </w:rPr>
        <w:t>（1）农业关怀和可持续发展：</w:t>
      </w:r>
      <w:bookmarkEnd w:id="96"/>
    </w:p>
    <w:p>
      <w:pPr>
        <w:ind w:firstLine="600"/>
      </w:pPr>
      <w:r>
        <w:rPr>
          <w:rFonts w:hint="eastAsia"/>
        </w:rPr>
        <w:t xml:space="preserve"> 强调对农业、农村、农民的关怀，致力于促进农业的可持续发展。通过区块链技术创新和合作项目，帮助农民提高生产效率、改善农产品质量，从而实现农村经济的可持续发展。</w:t>
      </w:r>
    </w:p>
    <w:p>
      <w:pPr>
        <w:pStyle w:val="6"/>
        <w:ind w:firstLine="0" w:firstLineChars="0"/>
        <w:outlineLvl w:val="2"/>
      </w:pPr>
      <w:bookmarkStart w:id="97" w:name="_Toc11356"/>
      <w:r>
        <w:rPr>
          <w:rFonts w:hint="eastAsia" w:asciiTheme="minorHAnsi" w:hAnsiTheme="minorHAnsi"/>
        </w:rPr>
        <w:t>（2）</w:t>
      </w:r>
      <w:r>
        <w:rPr>
          <w:rFonts w:hint="eastAsia"/>
        </w:rPr>
        <w:t>责任与诚信：</w:t>
      </w:r>
      <w:bookmarkEnd w:id="97"/>
    </w:p>
    <w:p>
      <w:pPr>
        <w:ind w:firstLine="600"/>
      </w:pPr>
      <w:r>
        <w:rPr>
          <w:rFonts w:hint="eastAsia"/>
        </w:rPr>
        <w:t xml:space="preserve"> 强调在业务运作中的责任和诚信原则，积极履行社会责任，确保产品质量和安全，诚实守信地与农民和合作伙伴合作，建立长期稳定的合作关系。</w:t>
      </w:r>
    </w:p>
    <w:p>
      <w:pPr>
        <w:pStyle w:val="6"/>
        <w:ind w:firstLine="0" w:firstLineChars="0"/>
        <w:outlineLvl w:val="2"/>
      </w:pPr>
      <w:bookmarkStart w:id="98" w:name="_Toc32306"/>
      <w:r>
        <w:rPr>
          <w:rFonts w:hint="eastAsia" w:asciiTheme="minorHAnsi" w:hAnsiTheme="minorHAnsi"/>
        </w:rPr>
        <w:t>（3）</w:t>
      </w:r>
      <w:r>
        <w:rPr>
          <w:rFonts w:hint="eastAsia"/>
        </w:rPr>
        <w:t>客户导向与服务精神：</w:t>
      </w:r>
      <w:bookmarkEnd w:id="98"/>
      <w:r>
        <w:rPr>
          <w:rFonts w:hint="eastAsia"/>
        </w:rPr>
        <w:t xml:space="preserve"> </w:t>
      </w:r>
    </w:p>
    <w:p>
      <w:pPr>
        <w:ind w:firstLine="600"/>
      </w:pPr>
      <w:r>
        <w:rPr>
          <w:rFonts w:hint="eastAsia"/>
        </w:rPr>
        <w:t>将客户满意度置于首位，强调提供优质的产品和服务。建立客户导向的文化，不断倾听客户的需求和反馈，及时调整业务策略和产品设计，以满足客户的期望和要求。</w:t>
      </w:r>
    </w:p>
    <w:p>
      <w:pPr>
        <w:pStyle w:val="6"/>
        <w:ind w:firstLine="0" w:firstLineChars="0"/>
        <w:outlineLvl w:val="2"/>
      </w:pPr>
      <w:bookmarkStart w:id="99" w:name="_Toc32269"/>
      <w:r>
        <w:rPr>
          <w:rFonts w:hint="eastAsia" w:asciiTheme="minorHAnsi" w:hAnsiTheme="minorHAnsi"/>
        </w:rPr>
        <w:t>（4）</w:t>
      </w:r>
      <w:r>
        <w:rPr>
          <w:rFonts w:hint="eastAsia"/>
        </w:rPr>
        <w:t>员工关怀与发展：</w:t>
      </w:r>
      <w:bookmarkEnd w:id="99"/>
    </w:p>
    <w:p>
      <w:pPr>
        <w:ind w:firstLine="600"/>
      </w:pPr>
      <w:r>
        <w:rPr>
          <w:rFonts w:hint="eastAsia"/>
        </w:rPr>
        <w:t>重视团队成员的发展和福利。为成员提供良好的培训机会和职业发展通道，关注成员的工作和生活平衡，提供灵活的工作安排和福利待遇，以吸引和留住优秀人才。</w:t>
      </w:r>
    </w:p>
    <w:p>
      <w:pPr>
        <w:pStyle w:val="5"/>
        <w:ind w:firstLine="0" w:firstLineChars="0"/>
        <w:outlineLvl w:val="1"/>
      </w:pPr>
      <w:bookmarkStart w:id="100" w:name="_Toc15062"/>
      <w:r>
        <w:rPr>
          <w:rFonts w:hint="eastAsia"/>
        </w:rPr>
        <w:t>3员工培训</w:t>
      </w:r>
      <w:bookmarkEnd w:id="100"/>
    </w:p>
    <w:p>
      <w:pPr>
        <w:pStyle w:val="6"/>
        <w:ind w:firstLine="0" w:firstLineChars="0"/>
        <w:outlineLvl w:val="2"/>
      </w:pPr>
      <w:bookmarkStart w:id="101" w:name="_Toc14877"/>
      <w:r>
        <w:rPr>
          <w:rFonts w:hint="eastAsia"/>
        </w:rPr>
        <w:t>（1）培训目的：</w:t>
      </w:r>
      <w:bookmarkEnd w:id="101"/>
    </w:p>
    <w:p>
      <w:pPr>
        <w:ind w:firstLine="600"/>
      </w:pPr>
      <w:r>
        <w:rPr>
          <w:rFonts w:hint="eastAsia"/>
        </w:rPr>
        <w:t>1.加强公司高管人员的培训 ，提升经营者的经营理念，开阔思路，增强决策能力、战略开拓能力和现代经营管理能力。</w:t>
      </w:r>
    </w:p>
    <w:p>
      <w:pPr>
        <w:ind w:firstLine="600"/>
      </w:pPr>
      <w:r>
        <w:rPr>
          <w:rFonts w:hint="eastAsia"/>
        </w:rPr>
        <w:t>2.加强公司中层管理人员的培训，提高管理者的综合素质 ，完善知识结构，增强综合管理能力、创新能力和执行能力。</w:t>
      </w:r>
    </w:p>
    <w:p>
      <w:pPr>
        <w:ind w:firstLine="600"/>
      </w:pPr>
      <w:r>
        <w:rPr>
          <w:rFonts w:hint="eastAsia"/>
        </w:rPr>
        <w:t>3.加强公司专业技术人员的培训 ，提高技术理论水平和专业技能，增强科技研发、技术创新、技术改造能力。</w:t>
      </w:r>
    </w:p>
    <w:p>
      <w:pPr>
        <w:ind w:firstLine="600"/>
      </w:pPr>
      <w:r>
        <w:rPr>
          <w:rFonts w:hint="eastAsia"/>
        </w:rPr>
        <w:t>4.加强公司操作人员的技术等级培训，不断提升操作人员的业务水平和操作技能，增强严格履行岗位职责的能力。</w:t>
      </w:r>
    </w:p>
    <w:p>
      <w:pPr>
        <w:ind w:firstLine="600"/>
      </w:pPr>
      <w:r>
        <w:rPr>
          <w:rFonts w:hint="eastAsia"/>
        </w:rPr>
        <w:t>5.加强公司员工的学历培训，提升各层次人员的科学文化水平，增强员工队伍的整体文化素质。</w:t>
      </w:r>
    </w:p>
    <w:p>
      <w:pPr>
        <w:ind w:firstLine="600"/>
      </w:pPr>
      <w:r>
        <w:rPr>
          <w:rFonts w:hint="eastAsia"/>
        </w:rPr>
        <w:t>6.加强各级管理人员和行业人员执业资格的培训，加快持证上岗工作步伐，进一步规范管理。</w:t>
      </w:r>
    </w:p>
    <w:p>
      <w:pPr>
        <w:pStyle w:val="6"/>
        <w:ind w:firstLine="0" w:firstLineChars="0"/>
        <w:outlineLvl w:val="2"/>
      </w:pPr>
      <w:bookmarkStart w:id="102" w:name="_Toc7002"/>
      <w:r>
        <w:rPr>
          <w:rFonts w:hint="eastAsia"/>
        </w:rPr>
        <w:t>（2）培训方式和计划：</w:t>
      </w:r>
      <w:bookmarkEnd w:id="102"/>
    </w:p>
    <w:p>
      <w:pPr>
        <w:ind w:firstLine="600"/>
      </w:pPr>
      <w:r>
        <w:rPr>
          <w:rFonts w:hint="eastAsia"/>
        </w:rPr>
        <w:t>根据人力资源的实际状况，公司将分类对不同层次员工进行培训。</w:t>
      </w:r>
    </w:p>
    <w:p>
      <w:pPr>
        <w:ind w:firstLine="0" w:firstLineChars="0"/>
      </w:pPr>
    </w:p>
    <w:p>
      <w:pPr>
        <w:ind w:firstLine="0" w:firstLineChars="0"/>
      </w:pPr>
    </w:p>
    <w:p>
      <w:pPr>
        <w:ind w:firstLine="0" w:firstLineChars="0"/>
      </w:pPr>
    </w:p>
    <w:p>
      <w:pPr>
        <w:pStyle w:val="8"/>
        <w:ind w:firstLine="400"/>
      </w:pPr>
      <w:r>
        <w:rPr>
          <w:rFonts w:hint="eastAsia"/>
        </w:rPr>
        <w:t>表9 本公司具体培训方式</w:t>
      </w:r>
    </w:p>
    <w:tbl>
      <w:tblPr>
        <w:tblStyle w:val="18"/>
        <w:tblW w:w="8358"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313"/>
        <w:gridCol w:w="1301"/>
        <w:gridCol w:w="5744"/>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767" w:hRule="atLeast"/>
        </w:trPr>
        <w:tc>
          <w:tcPr>
            <w:tcW w:w="1313" w:type="dxa"/>
            <w:tcBorders>
              <w:tl2br w:val="nil"/>
              <w:tr2bl w:val="nil"/>
            </w:tcBorders>
            <w:vAlign w:val="center"/>
          </w:tcPr>
          <w:p>
            <w:pPr>
              <w:pStyle w:val="26"/>
              <w:rPr>
                <w:rFonts w:hint="default"/>
              </w:rPr>
            </w:pPr>
            <w:r>
              <w:t>员工</w:t>
            </w:r>
          </w:p>
        </w:tc>
        <w:tc>
          <w:tcPr>
            <w:tcW w:w="1301" w:type="dxa"/>
            <w:tcBorders>
              <w:tl2br w:val="nil"/>
              <w:tr2bl w:val="nil"/>
            </w:tcBorders>
            <w:vAlign w:val="center"/>
          </w:tcPr>
          <w:p>
            <w:pPr>
              <w:pStyle w:val="26"/>
              <w:rPr>
                <w:rFonts w:hint="default"/>
              </w:rPr>
            </w:pPr>
            <w:r>
              <w:t>培训方式</w:t>
            </w:r>
          </w:p>
        </w:tc>
        <w:tc>
          <w:tcPr>
            <w:tcW w:w="5744" w:type="dxa"/>
            <w:tcBorders>
              <w:tl2br w:val="nil"/>
              <w:tr2bl w:val="nil"/>
            </w:tcBorders>
            <w:vAlign w:val="center"/>
          </w:tcPr>
          <w:p>
            <w:pPr>
              <w:pStyle w:val="26"/>
              <w:rPr>
                <w:rFonts w:hint="default"/>
              </w:rPr>
            </w:pPr>
            <w:r>
              <w:t>培训计划</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80" w:hRule="atLeast"/>
        </w:trPr>
        <w:tc>
          <w:tcPr>
            <w:tcW w:w="1313" w:type="dxa"/>
            <w:tcBorders>
              <w:tl2br w:val="nil"/>
              <w:tr2bl w:val="nil"/>
            </w:tcBorders>
            <w:vAlign w:val="center"/>
          </w:tcPr>
          <w:p>
            <w:pPr>
              <w:pStyle w:val="26"/>
              <w:rPr>
                <w:rFonts w:hint="default"/>
              </w:rPr>
            </w:pPr>
            <w:r>
              <w:t>公司领导与高管人员</w:t>
            </w:r>
          </w:p>
        </w:tc>
        <w:tc>
          <w:tcPr>
            <w:tcW w:w="1301" w:type="dxa"/>
            <w:tcBorders>
              <w:tl2br w:val="nil"/>
              <w:tr2bl w:val="nil"/>
            </w:tcBorders>
            <w:vAlign w:val="center"/>
          </w:tcPr>
          <w:p>
            <w:pPr>
              <w:pStyle w:val="26"/>
              <w:rPr>
                <w:rFonts w:hint="default"/>
              </w:rPr>
            </w:pPr>
            <w:r>
              <w:t>校企合作</w:t>
            </w:r>
          </w:p>
        </w:tc>
        <w:tc>
          <w:tcPr>
            <w:tcW w:w="5744" w:type="dxa"/>
            <w:tcBorders>
              <w:tl2br w:val="nil"/>
              <w:tr2bl w:val="nil"/>
            </w:tcBorders>
            <w:vAlign w:val="center"/>
          </w:tcPr>
          <w:p>
            <w:pPr>
              <w:pStyle w:val="26"/>
              <w:rPr>
                <w:rFonts w:hint="default"/>
              </w:rPr>
            </w:pPr>
            <w:r>
              <w:t>1.中央、国家和政府的大政方针的学习，国内外政治局势、经济形势分析 ，国家有关政策法规的研究与解读。</w:t>
            </w:r>
          </w:p>
          <w:p>
            <w:pPr>
              <w:pStyle w:val="26"/>
              <w:rPr>
                <w:rFonts w:hint="default"/>
              </w:rPr>
            </w:pPr>
            <w:r>
              <w:t>2.学历学位培训、执业资格培训。</w:t>
            </w:r>
          </w:p>
          <w:p>
            <w:pPr>
              <w:pStyle w:val="26"/>
              <w:rPr>
                <w:rFonts w:hint="default"/>
              </w:rPr>
            </w:pPr>
            <w:r>
              <w:t>3.通过参加企业家高端论坛、峰会、年会;到国内外成功企业参观学习</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02" w:hRule="atLeast"/>
        </w:trPr>
        <w:tc>
          <w:tcPr>
            <w:tcW w:w="1313" w:type="dxa"/>
            <w:tcBorders>
              <w:tl2br w:val="nil"/>
              <w:tr2bl w:val="nil"/>
            </w:tcBorders>
            <w:vAlign w:val="center"/>
          </w:tcPr>
          <w:p>
            <w:pPr>
              <w:pStyle w:val="26"/>
              <w:rPr>
                <w:rFonts w:hint="default"/>
              </w:rPr>
            </w:pPr>
            <w:r>
              <w:t>中层管理干部</w:t>
            </w:r>
          </w:p>
        </w:tc>
        <w:tc>
          <w:tcPr>
            <w:tcW w:w="1301" w:type="dxa"/>
            <w:tcBorders>
              <w:tl2br w:val="nil"/>
              <w:tr2bl w:val="nil"/>
            </w:tcBorders>
            <w:vAlign w:val="center"/>
          </w:tcPr>
          <w:p>
            <w:pPr>
              <w:pStyle w:val="26"/>
              <w:rPr>
                <w:rFonts w:hint="default"/>
              </w:rPr>
            </w:pPr>
            <w:r>
              <w:t>在职培训</w:t>
            </w:r>
          </w:p>
        </w:tc>
        <w:tc>
          <w:tcPr>
            <w:tcW w:w="5744" w:type="dxa"/>
            <w:tcBorders>
              <w:tl2br w:val="nil"/>
              <w:tr2bl w:val="nil"/>
            </w:tcBorders>
            <w:vAlign w:val="center"/>
          </w:tcPr>
          <w:p>
            <w:pPr>
              <w:pStyle w:val="26"/>
              <w:rPr>
                <w:rFonts w:hint="default"/>
              </w:rPr>
            </w:pPr>
            <w:r>
              <w:t>1.管理实务培训。</w:t>
            </w:r>
          </w:p>
          <w:p>
            <w:pPr>
              <w:pStyle w:val="26"/>
              <w:rPr>
                <w:rFonts w:hint="default"/>
              </w:rPr>
            </w:pPr>
            <w:r>
              <w:t>2.学历进修和专业知识培训。积极鼓励符合条件的中层干部参加大学</w:t>
            </w:r>
          </w:p>
          <w:p>
            <w:pPr>
              <w:pStyle w:val="26"/>
              <w:rPr>
                <w:rFonts w:hint="default"/>
              </w:rPr>
            </w:pPr>
            <w:r>
              <w:t>3.强化项目经理（建造师）培训。</w:t>
            </w:r>
          </w:p>
          <w:p>
            <w:pPr>
              <w:pStyle w:val="26"/>
              <w:rPr>
                <w:rFonts w:hint="default"/>
              </w:rPr>
            </w:pPr>
            <w:r>
              <w:t>4.开阔眼界、拓展思路、掌握信息、汲取经验。</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37" w:hRule="atLeast"/>
        </w:trPr>
        <w:tc>
          <w:tcPr>
            <w:tcW w:w="1313" w:type="dxa"/>
            <w:tcBorders>
              <w:tl2br w:val="nil"/>
              <w:tr2bl w:val="nil"/>
            </w:tcBorders>
            <w:vAlign w:val="center"/>
          </w:tcPr>
          <w:p>
            <w:pPr>
              <w:pStyle w:val="26"/>
              <w:rPr>
                <w:rFonts w:hint="default"/>
              </w:rPr>
            </w:pPr>
            <w:r>
              <w:t>专业技术人员</w:t>
            </w:r>
          </w:p>
        </w:tc>
        <w:tc>
          <w:tcPr>
            <w:tcW w:w="1301" w:type="dxa"/>
            <w:tcBorders>
              <w:tl2br w:val="nil"/>
              <w:tr2bl w:val="nil"/>
            </w:tcBorders>
            <w:vAlign w:val="center"/>
          </w:tcPr>
          <w:p>
            <w:pPr>
              <w:pStyle w:val="26"/>
              <w:rPr>
                <w:rFonts w:hint="default"/>
              </w:rPr>
            </w:pPr>
            <w:r>
              <w:t>专业技术培训</w:t>
            </w:r>
          </w:p>
        </w:tc>
        <w:tc>
          <w:tcPr>
            <w:tcW w:w="5744" w:type="dxa"/>
            <w:tcBorders>
              <w:tl2br w:val="nil"/>
              <w:tr2bl w:val="nil"/>
            </w:tcBorders>
            <w:vAlign w:val="center"/>
          </w:tcPr>
          <w:p>
            <w:pPr>
              <w:pStyle w:val="26"/>
              <w:rPr>
                <w:rFonts w:hint="default"/>
              </w:rPr>
            </w:pPr>
            <w:r>
              <w:t>1.由各专业副总工程师、工程师定期进行专题技术讲座，并建设公司自己的远程教育培训基地。</w:t>
            </w:r>
          </w:p>
          <w:p>
            <w:pPr>
              <w:pStyle w:val="26"/>
              <w:rPr>
                <w:rFonts w:hint="default"/>
              </w:rPr>
            </w:pPr>
            <w:r>
              <w:t>2.组织专业技术人员到同行业先进企业学习、学习先进经验，开阔视野。</w:t>
            </w:r>
          </w:p>
          <w:p>
            <w:pPr>
              <w:pStyle w:val="26"/>
              <w:rPr>
                <w:rFonts w:hint="default"/>
              </w:rPr>
            </w:pPr>
            <w:r>
              <w:t>3.加强对外出培训人员的严格管理。</w:t>
            </w:r>
          </w:p>
          <w:p>
            <w:pPr>
              <w:pStyle w:val="26"/>
              <w:rPr>
                <w:rFonts w:hint="default"/>
              </w:rPr>
            </w:pPr>
            <w:r>
              <w:t>4.对会计、经济、统计等需通过考试取得专业技术职务的专业人员，通过计划培训和考前辅导，提高职称考试的合格率。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12" w:hRule="atLeast"/>
        </w:trPr>
        <w:tc>
          <w:tcPr>
            <w:tcW w:w="1313" w:type="dxa"/>
            <w:tcBorders>
              <w:tl2br w:val="nil"/>
              <w:tr2bl w:val="nil"/>
            </w:tcBorders>
            <w:vAlign w:val="center"/>
          </w:tcPr>
          <w:p>
            <w:pPr>
              <w:pStyle w:val="26"/>
              <w:rPr>
                <w:rFonts w:hint="default"/>
              </w:rPr>
            </w:pPr>
            <w:r>
              <w:t>职工基础培训</w:t>
            </w:r>
          </w:p>
        </w:tc>
        <w:tc>
          <w:tcPr>
            <w:tcW w:w="1301" w:type="dxa"/>
            <w:tcBorders>
              <w:tl2br w:val="nil"/>
              <w:tr2bl w:val="nil"/>
            </w:tcBorders>
            <w:vAlign w:val="center"/>
          </w:tcPr>
          <w:p>
            <w:pPr>
              <w:pStyle w:val="26"/>
              <w:rPr>
                <w:rFonts w:hint="default"/>
              </w:rPr>
            </w:pPr>
            <w:r>
              <w:t>各类型职工对口培训</w:t>
            </w:r>
          </w:p>
        </w:tc>
        <w:tc>
          <w:tcPr>
            <w:tcW w:w="5744" w:type="dxa"/>
            <w:tcBorders>
              <w:tl2br w:val="nil"/>
              <w:tr2bl w:val="nil"/>
            </w:tcBorders>
            <w:vAlign w:val="center"/>
          </w:tcPr>
          <w:p>
            <w:pPr>
              <w:pStyle w:val="26"/>
              <w:rPr>
                <w:rFonts w:hint="default"/>
              </w:rPr>
            </w:pPr>
            <w:r>
              <w:rPr>
                <w:rFonts w:hint="default"/>
              </w:rPr>
              <w:t>1.</w:t>
            </w:r>
            <w:r>
              <w:t>新工入厂培训</w:t>
            </w:r>
          </w:p>
          <w:p>
            <w:pPr>
              <w:pStyle w:val="26"/>
              <w:rPr>
                <w:rFonts w:hint="default"/>
              </w:rPr>
            </w:pPr>
            <w:r>
              <w:rPr>
                <w:rFonts w:hint="default"/>
              </w:rPr>
              <w:t>2.</w:t>
            </w:r>
            <w:r>
              <w:t>转岗职工培训</w:t>
            </w:r>
          </w:p>
          <w:p>
            <w:pPr>
              <w:pStyle w:val="26"/>
              <w:rPr>
                <w:rFonts w:hint="default"/>
              </w:rPr>
            </w:pPr>
            <w:r>
              <w:t>3.职工技术等级培训</w:t>
            </w:r>
          </w:p>
          <w:p>
            <w:pPr>
              <w:pStyle w:val="26"/>
              <w:rPr>
                <w:rFonts w:hint="default"/>
              </w:rPr>
            </w:pPr>
            <w:r>
              <w:t>4.加快高技能人才的培养和职业技能鉴定步伐。</w:t>
            </w:r>
          </w:p>
          <w:p>
            <w:pPr>
              <w:pStyle w:val="26"/>
              <w:rPr>
                <w:rFonts w:hint="default"/>
              </w:rPr>
            </w:pPr>
            <w:r>
              <w:t>5.加强复合型、高层次人才培训</w:t>
            </w:r>
          </w:p>
          <w:p>
            <w:pPr>
              <w:pStyle w:val="26"/>
              <w:rPr>
                <w:rFonts w:hint="default"/>
              </w:rPr>
            </w:pPr>
            <w:r>
              <w:t>6.抓好工程施工人员的培训。</w:t>
            </w:r>
          </w:p>
        </w:tc>
      </w:tr>
    </w:tbl>
    <w:p>
      <w:pPr>
        <w:pStyle w:val="15"/>
        <w:spacing w:beforeAutospacing="0" w:afterAutospacing="0" w:line="300" w:lineRule="auto"/>
        <w:ind w:firstLine="0" w:firstLineChars="0"/>
        <w:rPr>
          <w:rFonts w:ascii="宋体" w:hAnsi="宋体" w:eastAsia="宋体" w:cs="宋体"/>
        </w:rPr>
      </w:pPr>
    </w:p>
    <w:p>
      <w:pPr>
        <w:pStyle w:val="5"/>
        <w:ind w:firstLine="0" w:firstLineChars="0"/>
        <w:outlineLvl w:val="1"/>
      </w:pPr>
      <w:bookmarkStart w:id="103" w:name="_Toc6812"/>
      <w:r>
        <w:rPr>
          <w:rFonts w:hint="eastAsia"/>
        </w:rPr>
        <w:t>4绩效考核</w:t>
      </w:r>
      <w:bookmarkEnd w:id="103"/>
    </w:p>
    <w:p>
      <w:pPr>
        <w:pStyle w:val="6"/>
        <w:ind w:firstLine="0" w:firstLineChars="0"/>
        <w:outlineLvl w:val="2"/>
      </w:pPr>
      <w:bookmarkStart w:id="104" w:name="_Toc13145"/>
      <w:r>
        <w:rPr>
          <w:rFonts w:hint="eastAsia"/>
        </w:rPr>
        <w:t>（1）绩效考核的目标</w:t>
      </w:r>
      <w:bookmarkEnd w:id="104"/>
    </w:p>
    <w:p>
      <w:pPr>
        <w:ind w:firstLine="600"/>
      </w:pPr>
      <w:r>
        <w:rPr>
          <w:rFonts w:hint="eastAsia"/>
        </w:rPr>
        <w:t>通过绩效考校，全面评价每位员工的工作贡献，并公平公正地奖惩员工；培养和激发员工的工作热情和创造力，提高是工的工作效率和质量；提高企业整体竞爭力，推动企业可持续发展。</w:t>
      </w:r>
    </w:p>
    <w:p>
      <w:pPr>
        <w:ind w:firstLine="600"/>
      </w:pPr>
      <w:r>
        <w:rPr>
          <w:rFonts w:hint="eastAsia"/>
        </w:rPr>
        <w:t>绩效考核的方法：以KPI法、目标管理法为主，行为评估法为辅，在每月末和年度终结进行考核。</w:t>
      </w:r>
    </w:p>
    <w:p>
      <w:pPr>
        <w:ind w:firstLine="600"/>
      </w:pPr>
      <w:r>
        <w:rPr>
          <w:rFonts w:hint="eastAsia"/>
        </w:rPr>
        <w:t>（1）</w:t>
      </w:r>
      <w:r>
        <w:rPr>
          <w:rFonts w:hint="eastAsia"/>
          <w:b/>
          <w:bCs/>
        </w:rPr>
        <w:t>KPI法</w:t>
      </w:r>
      <w:r>
        <w:rPr>
          <w:rFonts w:hint="eastAsia"/>
        </w:rPr>
        <w:t>：该方法通过设定关键绩效指标（KPI），对员工和部门的工作表现进行评估。KPI通常与企业的战略目标和业务重点相关联，可包括销售额、利润率、客户满意度、生产效率等指标。</w:t>
      </w:r>
    </w:p>
    <w:p>
      <w:pPr>
        <w:ind w:firstLine="600"/>
      </w:pPr>
      <w:r>
        <w:rPr>
          <w:rFonts w:hint="eastAsia"/>
        </w:rPr>
        <w:t>（2）</w:t>
      </w:r>
      <w:r>
        <w:rPr>
          <w:rFonts w:hint="eastAsia"/>
          <w:b/>
          <w:bCs/>
        </w:rPr>
        <w:t>目标管理法</w:t>
      </w:r>
      <w:r>
        <w:rPr>
          <w:rFonts w:hint="eastAsia"/>
        </w:rPr>
        <w:t>：目标管理法通过设定明确的目标和绩效指标，评估员工在实现这些目标方面的表现。该方法强调目标的可衡量性和挑战性，激励员工积极工作，并促进个人与组织目标的一致性。</w:t>
      </w:r>
    </w:p>
    <w:p>
      <w:pPr>
        <w:ind w:firstLine="600"/>
      </w:pPr>
      <w:r>
        <w:rPr>
          <w:rFonts w:hint="eastAsia"/>
        </w:rPr>
        <w:t>（3）</w:t>
      </w:r>
      <w:r>
        <w:rPr>
          <w:rFonts w:hint="eastAsia"/>
          <w:b/>
          <w:bCs/>
        </w:rPr>
        <w:t>行为评估法</w:t>
      </w:r>
      <w:r>
        <w:rPr>
          <w:rFonts w:hint="eastAsia"/>
        </w:rPr>
        <w:t>：行为评估法侧重于评估员工的行为特征和工作态度，如沟通能力、团队合作、创新意识等。这种方法重视员工的行为和素质，有助于培养积极向上的企业文化和团队氛围。</w:t>
      </w:r>
    </w:p>
    <w:p>
      <w:pPr>
        <w:ind w:firstLine="600"/>
        <w:rPr>
          <w:rFonts w:ascii="宋体" w:hAnsi="宋体" w:eastAsia="宋体" w:cs="宋体"/>
          <w:sz w:val="24"/>
        </w:rPr>
      </w:pPr>
      <w:r>
        <w:rPr>
          <w:rFonts w:hint="eastAsia"/>
        </w:rPr>
        <w:t>考核结果的应用：绩效考核的结果将影响员工的薪酬和晋升机会、培训机会等。企业将根据员工的绩效考核结果，制定相应的薪酬激励计划，为绩效优秀者提供更高的薪酬福利和晋升机会。同时，企业将根据员工的发展需求，为绩效不佳者提供适当的培训和发展机会，提高其工作能力和绩效。</w:t>
      </w:r>
    </w:p>
    <w:p>
      <w:pPr>
        <w:pStyle w:val="5"/>
        <w:ind w:firstLine="0" w:firstLineChars="0"/>
        <w:outlineLvl w:val="1"/>
      </w:pPr>
      <w:bookmarkStart w:id="105" w:name="_Toc26437"/>
      <w:r>
        <w:rPr>
          <w:rFonts w:hint="eastAsia"/>
        </w:rPr>
        <w:t>5员工激励与约束</w:t>
      </w:r>
      <w:bookmarkEnd w:id="105"/>
    </w:p>
    <w:p>
      <w:pPr>
        <w:pStyle w:val="6"/>
        <w:ind w:firstLine="0" w:firstLineChars="0"/>
        <w:outlineLvl w:val="2"/>
      </w:pPr>
      <w:bookmarkStart w:id="106" w:name="_Toc19468"/>
      <w:r>
        <w:rPr>
          <w:rFonts w:hint="eastAsia"/>
        </w:rPr>
        <w:t>（1）目的</w:t>
      </w:r>
      <w:bookmarkEnd w:id="106"/>
    </w:p>
    <w:p>
      <w:pPr>
        <w:ind w:firstLine="600"/>
      </w:pPr>
      <w:r>
        <w:rPr>
          <w:rFonts w:hint="eastAsia"/>
        </w:rPr>
        <w:t>激发员工内在动力，规范员工行为，确保工作的质量与效率，推动公司的整体发展。</w:t>
      </w:r>
    </w:p>
    <w:p>
      <w:pPr>
        <w:pStyle w:val="6"/>
        <w:ind w:firstLine="0" w:firstLineChars="0"/>
        <w:outlineLvl w:val="2"/>
      </w:pPr>
      <w:bookmarkStart w:id="107" w:name="_Toc27464"/>
      <w:r>
        <w:rPr>
          <w:rFonts w:hint="eastAsia"/>
        </w:rPr>
        <w:t>（2）方法</w:t>
      </w:r>
      <w:bookmarkEnd w:id="107"/>
    </w:p>
    <w:p>
      <w:pPr>
        <w:bidi w:val="0"/>
        <w:outlineLvl w:val="1"/>
        <w:rPr>
          <w:b/>
          <w:bCs/>
        </w:rPr>
      </w:pPr>
      <w:bookmarkStart w:id="108" w:name="_Toc30541"/>
      <w:bookmarkStart w:id="109" w:name="_Toc14681"/>
      <w:r>
        <w:rPr>
          <w:rFonts w:hint="eastAsia"/>
        </w:rPr>
        <w:t>1</w:t>
      </w:r>
      <w:r>
        <w:rPr>
          <w:rFonts w:hint="eastAsia"/>
          <w:b/>
          <w:bCs/>
        </w:rPr>
        <w:t>.员工持股计划</w:t>
      </w:r>
      <w:bookmarkEnd w:id="108"/>
      <w:bookmarkEnd w:id="109"/>
    </w:p>
    <w:p>
      <w:pPr>
        <w:ind w:firstLine="600"/>
      </w:pPr>
      <w:r>
        <w:rPr>
          <w:rFonts w:hint="eastAsia"/>
        </w:rPr>
        <w:t>简称ESOP，公司制定具体的ESOP设计方案，包括股票分配方式、参与条件、投资安排、股票回购机制等。设计阶段需要考虑公司的财务状况、法律法规、员工需求等因素。公司需要成立一个信托计划，用于管理和持有ESOP的股票资产。信托计划的受益人是参与ESOP的员工，并向员工介绍ESOP计划，并提供相关培训，使员工了解计划的运作方式、激励机制和福利待遇。公司根据员工的工作表现、服务期限或其他标准向员工提供公司股票。股票可以以优惠价格出售或赠予，以激励员工参与ESOP。通过此种制度，激励员工参与公司经营、提升企业绩效，并为员工提供长期的经济利益和福利待遇。</w:t>
      </w:r>
    </w:p>
    <w:p>
      <w:pPr>
        <w:numPr>
          <w:ilvl w:val="0"/>
          <w:numId w:val="3"/>
        </w:numPr>
        <w:bidi w:val="0"/>
        <w:outlineLvl w:val="1"/>
      </w:pPr>
      <w:bookmarkStart w:id="110" w:name="_Toc24255"/>
      <w:bookmarkStart w:id="111" w:name="_Toc15871"/>
      <w:r>
        <w:rPr>
          <w:rFonts w:hint="eastAsia"/>
        </w:rPr>
        <w:t>差别精神激励法</w:t>
      </w:r>
      <w:bookmarkEnd w:id="110"/>
      <w:bookmarkEnd w:id="111"/>
    </w:p>
    <w:p>
      <w:pPr>
        <w:ind w:firstLine="600"/>
      </w:pPr>
      <w:r>
        <w:rPr>
          <w:rFonts w:hint="eastAsia"/>
        </w:rPr>
        <w:t>针对不同阶段、不同类别的企业员工采用有差别的精神激励法，根据企业员工所掌握的专业知识、专业技能不同，具体到每一位员工。在这些员工中，其自身价值观、原有的生活水平等方面都会有所不同， 所表现出来的需求也会有所不同， 即便是同一员工，其在需求上、动机上、价值观上也会伴随着时间的发展而产生变化。因此要采用差异化的激励措施，如制定个性化的培训计划、根据个人喜好选择工作时间及工作方式等，从而让员工对工作充满热情及信心。</w:t>
      </w:r>
    </w:p>
    <w:p>
      <w:pPr>
        <w:numPr>
          <w:ilvl w:val="0"/>
          <w:numId w:val="3"/>
        </w:numPr>
        <w:bidi w:val="0"/>
        <w:outlineLvl w:val="1"/>
      </w:pPr>
      <w:bookmarkStart w:id="112" w:name="_Toc27608"/>
      <w:bookmarkStart w:id="113" w:name="_Toc716"/>
      <w:r>
        <w:rPr>
          <w:rFonts w:hint="eastAsia"/>
        </w:rPr>
        <w:t>自我约束与公司约束结合</w:t>
      </w:r>
      <w:bookmarkEnd w:id="112"/>
      <w:bookmarkEnd w:id="113"/>
    </w:p>
    <w:p>
      <w:pPr>
        <w:ind w:firstLine="600"/>
        <w:sectPr>
          <w:pgSz w:w="11906" w:h="16838"/>
          <w:pgMar w:top="1440" w:right="1800" w:bottom="1440" w:left="1800" w:header="851" w:footer="992" w:gutter="0"/>
          <w:cols w:space="425" w:num="1"/>
          <w:docGrid w:type="lines" w:linePitch="312" w:charSpace="0"/>
        </w:sectPr>
      </w:pPr>
      <w:r>
        <w:rPr>
          <w:rFonts w:hint="eastAsia"/>
        </w:rPr>
        <w:t>员工在企业文化的熏陶下，参加相关的培训与教育，提高法律意识与职业道德，从而对自己的工作和行为作出约束。同时，公司建立和实施明确的规章制度和政策，包括行为准则、保密协议、信息安全政策等，以规范员工行为，明确责任和义务，并防止不当行为的发生，以此达到外部约束的效果。</w:t>
      </w:r>
    </w:p>
    <w:p>
      <w:pPr>
        <w:pStyle w:val="3"/>
        <w:ind w:firstLine="0" w:firstLineChars="0"/>
        <w:outlineLvl w:val="0"/>
      </w:pPr>
      <w:bookmarkStart w:id="114" w:name="_Toc2163"/>
      <w:r>
        <w:rPr>
          <w:rFonts w:hint="eastAsia"/>
        </w:rPr>
        <w:t>七</w:t>
      </w:r>
      <w:r>
        <w:rPr>
          <w:rFonts w:hint="eastAsia"/>
          <w:lang w:val="en-US" w:eastAsia="zh-CN"/>
        </w:rPr>
        <w:t xml:space="preserve"> </w:t>
      </w:r>
      <w:r>
        <w:rPr>
          <w:rFonts w:hint="eastAsia"/>
        </w:rPr>
        <w:t>风险评估与应对策略</w:t>
      </w:r>
      <w:bookmarkEnd w:id="114"/>
    </w:p>
    <w:p>
      <w:pPr>
        <w:ind w:firstLine="600"/>
      </w:pPr>
      <w:r>
        <w:rPr>
          <w:rFonts w:hint="eastAsia"/>
        </w:rPr>
        <w:t>本项目认为，区块链技术与农业食品行业的深度融合是行业发展的必然趋势。然而，区块链技术在其实际应用还面临诸多挑战。因此，本部分讨论了区块链技术在其实际应用过程中可能遇到的风险与挑战，并针对本项目的未来发展前景提出相应的对策。</w:t>
      </w:r>
    </w:p>
    <w:p>
      <w:pPr>
        <w:pStyle w:val="4"/>
        <w:ind w:firstLine="0" w:firstLineChars="0"/>
        <w:outlineLvl w:val="0"/>
      </w:pPr>
      <w:bookmarkStart w:id="115" w:name="_Toc31838"/>
      <w:r>
        <w:rPr>
          <w:rFonts w:hint="eastAsia"/>
        </w:rPr>
        <w:t>（一）风险与挑战</w:t>
      </w:r>
      <w:bookmarkEnd w:id="115"/>
    </w:p>
    <w:p>
      <w:pPr>
        <w:pStyle w:val="5"/>
        <w:ind w:firstLine="0" w:firstLineChars="0"/>
        <w:outlineLvl w:val="1"/>
      </w:pPr>
      <w:bookmarkStart w:id="116" w:name="_Toc17176"/>
      <w:r>
        <w:t>1</w:t>
      </w:r>
      <w:r>
        <w:rPr>
          <w:rFonts w:hint="eastAsia"/>
        </w:rPr>
        <w:t>数据安全问题</w:t>
      </w:r>
      <w:bookmarkEnd w:id="116"/>
      <w:r>
        <w:rPr>
          <w:rFonts w:hint="eastAsia"/>
        </w:rPr>
        <w:t xml:space="preserve"> </w:t>
      </w:r>
    </w:p>
    <w:p>
      <w:pPr>
        <w:ind w:firstLine="600"/>
      </w:pPr>
      <w:r>
        <w:rPr>
          <w:rFonts w:hint="eastAsia"/>
        </w:rPr>
        <w:t>基于区块链的农业食品溯源系统的数据安全与隐私保护问题主要存在于以下几个方面</w:t>
      </w:r>
      <w:r>
        <w:t>:</w:t>
      </w:r>
      <w:r>
        <w:rPr>
          <w:rFonts w:hint="eastAsia"/>
        </w:rPr>
        <w:t>首先，在溯源信息生成环节，物联网传感器采集的原始数据如种植环境参数，存在被非法篡改的风险，保证数据的真实性和完整性是首要问题。其次，在溯源数据传输过程中，需要防止数据被截取盗用。再次，对于存储在区块链上的节点数据，区块链本身的加密哈希计算可防止数据被篡改，但不能阻止数据被他人读取。鉴于供应链的多样性，参与方可能出于商业机密或个人隐私的因素，不愿公开交易信息。然而，区块链的数据一旦形成就难以抹去，这对参与者的隐私权形成潜在威胁。最后，在数据应用场景中，需警惕开放数据查询带来的风险，尤其是用户身份信息的泄露。此外，智能合约作为区块链中的自动执行代码，可能存在漏洞，被恶意用户利用以攻击系统，破坏数据的可信性。</w:t>
      </w:r>
    </w:p>
    <w:p>
      <w:pPr>
        <w:pStyle w:val="5"/>
        <w:ind w:firstLine="0" w:firstLineChars="0"/>
        <w:outlineLvl w:val="1"/>
      </w:pPr>
      <w:bookmarkStart w:id="117" w:name="_Toc18535"/>
      <w:r>
        <w:rPr>
          <w:rFonts w:hint="eastAsia"/>
        </w:rPr>
        <w:t>2存储与拓展问题</w:t>
      </w:r>
      <w:bookmarkEnd w:id="117"/>
    </w:p>
    <w:p>
      <w:pPr>
        <w:ind w:firstLine="600"/>
      </w:pPr>
      <w:r>
        <w:rPr>
          <w:rFonts w:hint="eastAsia"/>
        </w:rPr>
        <w:t>随着时间推移，本溯源系统中数据量的增加将带来存储效率和成本方面的挑战。首先，区块链数据库大小增加会降低读写速度。其次，大量历史数据会增加存储成本。另外，农业食品溯源需要长时间保存，而农业食品消耗周期短，导致区块链上存在大量无用溯源数据，但区块链数据不可删除，可能导致永久保存无用信息。海量历史数据的存储可能对资源形成压力。随着用户数量和交易量的增加，本溯源系统在交易吞吐量和扩展性方面面临挑战。首先，交易吞吐量可能成为瓶颈，限制系统性能。频繁的溯源交易可能超过本项目的处理能力。其次，随着规模扩大，单一区块链可能无法满足需求。扩展性问题可能影响数据的及时记录和验证。</w:t>
      </w:r>
    </w:p>
    <w:p>
      <w:pPr>
        <w:pStyle w:val="5"/>
        <w:ind w:firstLine="0" w:firstLineChars="0"/>
        <w:outlineLvl w:val="1"/>
      </w:pPr>
      <w:bookmarkStart w:id="118" w:name="_Toc10546"/>
      <w:r>
        <w:rPr>
          <w:rFonts w:hint="eastAsia"/>
        </w:rPr>
        <w:t>3溯源监管问题</w:t>
      </w:r>
      <w:bookmarkEnd w:id="118"/>
      <w:r>
        <w:rPr>
          <w:rFonts w:hint="eastAsia"/>
        </w:rPr>
        <w:t xml:space="preserve"> </w:t>
      </w:r>
    </w:p>
    <w:p>
      <w:pPr>
        <w:ind w:firstLine="600"/>
      </w:pPr>
      <w:r>
        <w:rPr>
          <w:rFonts w:hint="eastAsia"/>
        </w:rPr>
        <w:t>基于区块链的农业食品溯源系统监管面临多方面挑战。首先是跨境监管的难题。由于农业食品供应链涉及不同国家和地区的参与方，各地监管标准和法规存在差异，如何实现有效的跨境联合监管是首要问题，需要业内制定统一的技术标准以便更好地实施跨境监管。其次，尽管区块链系统保证了数据不可篡改，但如何确保输入系统的原始数据真实准确仍具有挑战。</w:t>
      </w:r>
    </w:p>
    <w:p>
      <w:pPr>
        <w:ind w:firstLine="600"/>
      </w:pPr>
      <w:r>
        <w:rPr>
          <w:rFonts w:hint="eastAsia"/>
        </w:rPr>
        <w:t>可能的解决方案包括设置数据输入审核机制，以及引入信任锚等技术校验数据来源。另外，如何保证监管部门切实履行法律职责也是一个难题。可以考虑引入第三方监督机构进行过程监控。区块链作为一种新兴技术，现行监管规则与质量管理体系并不完全吻合，无法很好适应其运作。最后，现有监管模式与区块链技术融合不足，需要监管部门积极探索新型监管模式，开展区块链监管技术和应用方面的培训，以使监管模式与区块链技术实现良性结合。这是应对上述挑战的关键。</w:t>
      </w:r>
    </w:p>
    <w:p>
      <w:pPr>
        <w:pStyle w:val="5"/>
        <w:ind w:firstLine="0" w:firstLineChars="0"/>
        <w:outlineLvl w:val="1"/>
      </w:pPr>
      <w:bookmarkStart w:id="119" w:name="_Toc32026"/>
      <w:r>
        <w:t>4</w:t>
      </w:r>
      <w:r>
        <w:rPr>
          <w:rFonts w:hint="eastAsia"/>
        </w:rPr>
        <w:t>数据流转与系统推广问题</w:t>
      </w:r>
      <w:bookmarkEnd w:id="119"/>
    </w:p>
    <w:p>
      <w:pPr>
        <w:ind w:firstLine="600"/>
      </w:pPr>
      <w:r>
        <w:rPr>
          <w:rFonts w:hint="eastAsia"/>
        </w:rPr>
        <w:t>本溯源系统在实际应用中还存在一些问题需要改进。首先，数据流转问题，不同国家和地区的溯源系统在技术标准上存在差异，例如中国企业广泛采用联盟链体系，而其他国家采用的系统主要基于公有链，这导致数据交换和共享困难，难以实现数据的互联共享，不利于实现系统间的互操作性，农业食品从“田间到餐桌”的供应链长，不同区块链系统之间如何进行数据交换与整合，需要解决数据隔离问题。其次关于系统推广问题：区块链技术门槛较高，搭建基于区块链的溯源系统需要投入更多时间和资源，很多公司已经存在传统的农业食品溯源系统，这增加了系统使用和推广的难度，可能会限制中小企业的采用意愿。此外，作为去中心化系统，区块链溯源的运营和维护成本较高，需要各参与方共同分担，这也可能影响企业的采纳意愿。最后，溯源系统实施的成本需要提高农业食品价格分担，如果缺乏对消费者的宣教，将面临消费者认知和接受度不高的问题。要推广区块链溯源，相关企业和政府部门需开展技术改进、制定统一标准、降低实施成本、提高消费者认可度等工作。</w:t>
      </w:r>
    </w:p>
    <w:p>
      <w:pPr>
        <w:pStyle w:val="4"/>
        <w:ind w:firstLine="0" w:firstLineChars="0"/>
        <w:outlineLvl w:val="0"/>
      </w:pPr>
      <w:bookmarkStart w:id="120" w:name="_Toc1333"/>
      <w:r>
        <w:rPr>
          <w:rFonts w:hint="eastAsia"/>
        </w:rPr>
        <w:t>（二）未来发展与应对对策</w:t>
      </w:r>
      <w:bookmarkEnd w:id="120"/>
    </w:p>
    <w:p>
      <w:pPr>
        <w:pStyle w:val="5"/>
        <w:ind w:firstLine="0" w:firstLineChars="0"/>
        <w:outlineLvl w:val="1"/>
      </w:pPr>
      <w:bookmarkStart w:id="121" w:name="_Toc27999"/>
      <w:r>
        <w:rPr>
          <w:rFonts w:hint="eastAsia"/>
        </w:rPr>
        <w:t>1加强数据安全与监管</w:t>
      </w:r>
      <w:bookmarkEnd w:id="121"/>
    </w:p>
    <w:p>
      <w:pPr>
        <w:ind w:firstLine="600"/>
      </w:pPr>
      <w:r>
        <w:rPr>
          <w:rFonts w:hint="eastAsia"/>
        </w:rPr>
        <w:t>数据安全和监管能力是任何系统需要重点考虑的问题。首先，可以采用各种先进的加密技术和身份验证机制来增强系统安全性，防止数据泄露和遭受恶意攻击。例如采用非对称加密、哈希加密、同态加密、零知识证明等技术，在保证数据隐私的前提下进行运算。同时，业内需要制定统一的法规标准和监管框架，对区块链溯源系统进行定期安全审计和监管，以确保系统的合法性和透明度，提升用户信任度。此外，设计跨境监管机制，保证不同监管主体能对数据进行联合监督。智能合约可用于自动执行规则，降低人为错误和欺诈的风险，验证交易和溯源信息的真实有效性。最后，要实施溯源系统，必然会增加农业食品价格分摊的成本。然而，如果没有对消费者进行足够的宣教，将会面临消费者认知和接受度不高的问题。为了成功推广区块链溯源技术，相关企业和政府部门需要采取一系列措施，包括技术改进、制定统一标准、降低实施成本以及提高消费者的认可度等方面的工作。</w:t>
      </w:r>
    </w:p>
    <w:p>
      <w:pPr>
        <w:pStyle w:val="5"/>
        <w:ind w:firstLine="0" w:firstLineChars="0"/>
        <w:outlineLvl w:val="1"/>
      </w:pPr>
      <w:bookmarkStart w:id="122" w:name="_Toc20388"/>
      <w:r>
        <w:rPr>
          <w:rFonts w:hint="eastAsia"/>
        </w:rPr>
        <w:t>2提高区块链可拓展性与存储能力</w:t>
      </w:r>
      <w:bookmarkEnd w:id="122"/>
    </w:p>
    <w:p>
      <w:pPr>
        <w:ind w:firstLine="600"/>
      </w:pPr>
      <w:r>
        <w:rPr>
          <w:rFonts w:hint="eastAsia"/>
        </w:rPr>
        <w:t>本溯源系统的可拓展性成为未来的一个至关重要的问题。为了提高区块链系统的可扩展性，已经提出了多种策略。首先，通过对系统进行分层，实现功能解耦，从而降低系统的复杂度。其次，采用侧链、多链等机制，将部分数据分布到侧链，并仅将哈希值记录在主链上，以有效分散主链的数据负载，减轻主链的负担。再次，根据不同的供应链参与主体构建独立的区块链，以避免交易集中于单一链，从而提高系统的处理能力。最后，采用分片等技术，将网络划分为多个相对独立的片段，以减少每个节点的处理压力，增强并行处理能力。跨链、中继链技术也有助于增强整体系统的扩展性。为适应不断增长的业务需求，需要在计算和存储等方面不断进行技术创新。在农业食品供应链中，源源不断的溯源信息上传至区块链，增加了存储压力，降低了上链效率。</w:t>
      </w:r>
    </w:p>
    <w:p>
      <w:pPr>
        <w:ind w:firstLine="600"/>
      </w:pPr>
      <w:r>
        <w:rPr>
          <w:rFonts w:hint="eastAsia"/>
        </w:rPr>
        <w:t>传统区块链的链式结构导致数据访问效率低，存储能力有限。为了解决这个问题，可以优化区块链的数据结构。近年来，有向无环图（</w:t>
      </w:r>
      <w:r>
        <w:t>DAG</w:t>
      </w:r>
      <w:r>
        <w:rPr>
          <w:rFonts w:hint="eastAsia"/>
        </w:rPr>
        <w:t>）的结构引起了广泛关注，该结构有望改善存储容量和数据访问效率。此外，针对溯源信息的大规模特点，也可以采取数据压缩和存储优化的方法，以减少存储和传输的数据量，从而进一步提升性能。鉴于农业食品的流通频繁且数据不断更新，对于过时的溯源信息，可以定期进行清理，保留核心数据，有助于释放存储空间。</w:t>
      </w:r>
    </w:p>
    <w:p>
      <w:pPr>
        <w:pStyle w:val="5"/>
        <w:ind w:firstLine="0" w:firstLineChars="0"/>
        <w:outlineLvl w:val="1"/>
      </w:pPr>
      <w:bookmarkStart w:id="123" w:name="_Toc17400"/>
      <w:r>
        <w:rPr>
          <w:rFonts w:hint="eastAsia"/>
        </w:rPr>
        <w:t>3融合</w:t>
      </w:r>
      <w:r>
        <w:t>5G</w:t>
      </w:r>
      <w:r>
        <w:rPr>
          <w:rFonts w:hint="eastAsia"/>
        </w:rPr>
        <w:t>、</w:t>
      </w:r>
      <w:r>
        <w:t>6G</w:t>
      </w:r>
      <w:r>
        <w:rPr>
          <w:rFonts w:hint="eastAsia"/>
        </w:rPr>
        <w:t>、物联网提升区块链性</w:t>
      </w:r>
      <w:bookmarkEnd w:id="123"/>
    </w:p>
    <w:p>
      <w:pPr>
        <w:ind w:firstLine="600"/>
      </w:pPr>
      <w:r>
        <w:rPr>
          <w:rFonts w:hint="eastAsia"/>
        </w:rPr>
        <w:t>通信技术的快速发展为区块链系统提供了坚实的基础。新一代通信技术，如</w:t>
      </w:r>
      <w:r>
        <w:t>5G</w:t>
      </w:r>
      <w:r>
        <w:rPr>
          <w:rFonts w:hint="eastAsia"/>
        </w:rPr>
        <w:t>和</w:t>
      </w:r>
      <w:r>
        <w:t>6G</w:t>
      </w:r>
      <w:r>
        <w:rPr>
          <w:rFonts w:hint="eastAsia"/>
        </w:rPr>
        <w:t>，具备出色的数据传输能力，显著提高了区块链网络的性能。这一进展鼓励了区块链与物联网、边缘计算等新兴技术的深度融合。物联网技术为区块链系统提供了大量的数据来源，成为连接区块链与现实世界的关键桥梁。物联网设备能够自动采集农业食品供应链的数据并将其记录到区块链上。因此，有必要进一步优化物联网与区块链的融合架构，设计专门适配物联网特性的共识机制和智能合约。我们需要构建面向物联网环境的轻量级共识协议，以创建符合物联网特点的全新交易结构和数据格式，从而提高数据存储和传输效率。同时，通过充分利用物联网的地理位置信息，我们可以增强区块链数据的时空属性。</w:t>
      </w:r>
    </w:p>
    <w:p>
      <w:pPr>
        <w:pStyle w:val="5"/>
        <w:ind w:firstLine="0" w:firstLineChars="0"/>
        <w:outlineLvl w:val="1"/>
      </w:pPr>
      <w:bookmarkStart w:id="124" w:name="_Toc4929"/>
      <w:r>
        <w:t>4</w:t>
      </w:r>
      <w:r>
        <w:rPr>
          <w:rFonts w:hint="eastAsia"/>
        </w:rPr>
        <w:t>结合</w:t>
      </w:r>
      <w:r>
        <w:t>AI</w:t>
      </w:r>
      <w:r>
        <w:rPr>
          <w:rFonts w:hint="eastAsia"/>
        </w:rPr>
        <w:t>与大数据赋能区块链</w:t>
      </w:r>
      <w:bookmarkEnd w:id="124"/>
    </w:p>
    <w:p>
      <w:pPr>
        <w:ind w:firstLine="600"/>
      </w:pPr>
      <w:r>
        <w:rPr>
          <w:rFonts w:hint="eastAsia"/>
        </w:rPr>
        <w:t>从产业要素的角度来看，大数据被视为一种重要的生产资料，人工智能则充当生产工具，而区块链技术构建了生产关系。通过利用人工智能构建基于大数据的模型，可以获取有价值的知识。同时，采用联邦学习技术，可实现隐私计算，从而确保了溯源信息的安全性。此外，强化学习可用于培训共识节点，提高其决策策略。同时，神经网络可以优化智能合约代码，提高其效率，并减少代码逻辑漏洞。</w:t>
      </w:r>
    </w:p>
    <w:p>
      <w:pPr>
        <w:ind w:firstLine="600"/>
      </w:pPr>
      <w:r>
        <w:rPr>
          <w:rFonts w:hint="eastAsia"/>
        </w:rPr>
        <w:t>大数据技术在区块链领域的应用也是非常重要的。大数据分析可以引导业务逻辑的设计，并通过大数据存储解决区块链数据扩展的问题。由于区块链系统产生了大量数据，这些数据的共享可以促进更多大数据应用的发展。另外，人工智能还可用于分析区块链中的数据，进行模型训练，然后将模型和结果记录到区块链上，以实现知识共享。大数据技术还可以对区块链数据进行统计分析，为决策提供支持。因此，必须充分发挥人工智能和大数据对区块链的增强作用。</w:t>
      </w:r>
    </w:p>
    <w:p>
      <w:pPr>
        <w:ind w:firstLine="600"/>
      </w:pPr>
      <w:r>
        <w:rPr>
          <w:rFonts w:hint="eastAsia"/>
        </w:rPr>
        <w:t>这三个要素，即人工智能、大数据和区块链技术，可以实现深度协同合作，形成以数据、算法和平台为基础的新一代信息技术范式，推动本系统向纵深发展名，从而推动农业食品溯源等应用场景的不断发展。</w:t>
      </w:r>
    </w:p>
    <w:p>
      <w:pPr>
        <w:pStyle w:val="5"/>
        <w:ind w:firstLine="0" w:firstLineChars="0"/>
        <w:outlineLvl w:val="1"/>
      </w:pPr>
      <w:bookmarkStart w:id="125" w:name="_Toc26503"/>
      <w:r>
        <w:rPr>
          <w:rFonts w:hint="eastAsia"/>
        </w:rPr>
        <w:t>5政府与机构加大投入，多渠道释放政策红利</w:t>
      </w:r>
      <w:bookmarkEnd w:id="125"/>
    </w:p>
    <w:p>
      <w:pPr>
        <w:ind w:firstLine="600"/>
        <w:rPr>
          <w:rFonts w:hint="eastAsia"/>
        </w:rPr>
      </w:pPr>
      <w:r>
        <w:rPr>
          <w:rFonts w:hint="eastAsia"/>
        </w:rPr>
        <w:t>基于各方参与度不高，推广困难问题，政府和相关机构需要加大投入，提高政策支持力度，加强技术研发和应用，完善溯源系统建设的基础设施和配套服务。同时，也需要加强对农户的培训和教育，提高他们的安全意识和生产技术水平，推动农产品的标准化、规模化、现代化发展。加强与大型种植基地的合作，引导他们积极参与溯源体系的建设，发挥示范带头作用，推动农产品溯源市场的快速发展。</w:t>
      </w:r>
    </w:p>
    <w:p>
      <w:pPr>
        <w:pStyle w:val="3"/>
        <w:bidi w:val="0"/>
        <w:ind w:left="0" w:leftChars="0" w:firstLine="0" w:firstLineChars="0"/>
        <w:outlineLvl w:val="0"/>
        <w:rPr>
          <w:rFonts w:hint="eastAsia"/>
          <w:lang w:val="en-US" w:eastAsia="zh-CN"/>
        </w:rPr>
      </w:pPr>
      <w:bookmarkStart w:id="126" w:name="_Toc3971"/>
      <w:r>
        <w:rPr>
          <w:rFonts w:hint="eastAsia"/>
          <w:lang w:val="en-US" w:eastAsia="zh-CN"/>
        </w:rPr>
        <w:t>八 结论</w:t>
      </w:r>
      <w:bookmarkEnd w:id="126"/>
    </w:p>
    <w:p>
      <w:pPr>
        <w:ind w:firstLine="600"/>
        <w:rPr>
          <w:rFonts w:hint="default"/>
          <w:lang w:val="en-US" w:eastAsia="zh-CN"/>
        </w:rPr>
      </w:pPr>
      <w:r>
        <w:rPr>
          <w:rFonts w:hint="eastAsia"/>
        </w:rPr>
        <w:t>本项目是以“农业+区块链”模式下的农产品安全追溯体系，通过搭配信用评估与产效评级系统，针对中小微农业种植户、种植基地、初加工企业等因信用评级难以衡量导致金融机构的贷款风险高而造成融资难、融资贵的问题进行解决，降低产业链的融资成本，为客户提供个性化精准化的特色金融服务。同时我们搭配内外部API来提高与我们与合作的企业、金融机构之间的效率，优化资源配置。我们以团队专利的</w:t>
      </w:r>
      <w:r>
        <w:rPr>
          <w:rFonts w:hint="eastAsia"/>
          <w:b/>
          <w:bCs/>
        </w:rPr>
        <w:t>区块链技术</w:t>
      </w:r>
      <w:r>
        <w:rPr>
          <w:rFonts w:hint="eastAsia"/>
        </w:rPr>
        <w:t>和</w:t>
      </w:r>
      <w:r>
        <w:rPr>
          <w:rFonts w:hint="eastAsia"/>
          <w:b/>
          <w:bCs/>
        </w:rPr>
        <w:t>CouchDB、智能合约及Oracle预言机技术</w:t>
      </w:r>
      <w:r>
        <w:rPr>
          <w:rFonts w:hint="eastAsia"/>
        </w:rPr>
        <w:t>为核心，而打造的super supply chain平台将实体企业基于真实交易产生的各类资产以“上链”的形式转化为</w:t>
      </w:r>
      <w:r>
        <w:rPr>
          <w:rFonts w:hint="eastAsia"/>
          <w:b/>
          <w:bCs/>
        </w:rPr>
        <w:t>数字资产</w:t>
      </w:r>
      <w:r>
        <w:rPr>
          <w:rFonts w:hint="eastAsia"/>
        </w:rPr>
        <w:t>，让数字革新与金融服务相联结推动产业发展，为乡村振兴提供力量。</w:t>
      </w:r>
    </w:p>
    <w:sectPr>
      <w:footerReference r:id="rId7"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600"/>
      </w:pPr>
      <w:r>
        <w:separator/>
      </w:r>
    </w:p>
  </w:endnote>
  <w:endnote w:type="continuationSeparator" w:id="1">
    <w:p>
      <w:pPr>
        <w:spacing w:line="240" w:lineRule="auto"/>
        <w:ind w:firstLine="6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Songti SC">
    <w:altName w:val="宋体"/>
    <w:panose1 w:val="02010600040101010101"/>
    <w:charset w:val="86"/>
    <w:family w:val="auto"/>
    <w:pitch w:val="default"/>
    <w:sig w:usb0="00000000" w:usb1="00000000" w:usb2="00000010" w:usb3="00000000" w:csb0="0004009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3mO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G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HeY5jICAABjBAAADgAAAAAAAAABACAAAAAfAQAAZHJzL2Uyb0RvYy54bWxQSwUG&#10;AAAAAAYABgBZAQAAwwU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guJYs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UgdJtlYasfLI/Q&#10;UTxvV4cAAZOuUZROiV4r9FuqTD8bsaH/3Keop//B8h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g6C4liwCAABXBAAADgAAAAAAAAABACAAAAAfAQAAZHJzL2Uyb0RvYy54bWxQSwUGAAAAAAYA&#10;BgBZAQAAvQUAAAAA&#10;">
              <v:fill on="f" focussize="0,0"/>
              <v:stroke on="f" weight="0.5pt"/>
              <v:imagedata o:title=""/>
              <o:lock v:ext="edit" aspectratio="f"/>
              <v:textbox inset="0mm,0mm,0mm,0mm" style="mso-fit-shape-to-text:t;">
                <w:txbxContent>
                  <w:p>
                    <w:pPr>
                      <w:pStyle w:val="11"/>
                      <w:ind w:firstLine="36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3jSMsAgAAVwQAAA4AAABkcnMvZTJvRG9jLnhtbK1UzY7TMBC+I/EO&#10;lu80aRGrUj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4feNIywCAABXBAAADgAAAAAAAAABACAAAAAfAQAAZHJzL2Uyb0RvYy54bWxQSwUGAAAAAAYA&#10;BgBZAQAAvQUAAAAA&#10;">
              <v:fill on="f" focussize="0,0"/>
              <v:stroke on="f" weight="0.5pt"/>
              <v:imagedata o:title=""/>
              <o:lock v:ext="edit" aspectratio="f"/>
              <v:textbox inset="0mm,0mm,0mm,0mm" style="mso-fit-shape-to-text:t;">
                <w:txbxContent>
                  <w:p>
                    <w:pPr>
                      <w:pStyle w:val="11"/>
                      <w:ind w:firstLine="36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600"/>
      </w:pPr>
      <w:r>
        <w:separator/>
      </w:r>
    </w:p>
  </w:footnote>
  <w:footnote w:type="continuationSeparator" w:id="1">
    <w:p>
      <w:pPr>
        <w:spacing w:line="360" w:lineRule="auto"/>
        <w:ind w:firstLine="6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C3850D"/>
    <w:multiLevelType w:val="singleLevel"/>
    <w:tmpl w:val="B4C3850D"/>
    <w:lvl w:ilvl="0" w:tentative="0">
      <w:start w:val="2"/>
      <w:numFmt w:val="decimal"/>
      <w:lvlText w:val="%1."/>
      <w:lvlJc w:val="left"/>
      <w:pPr>
        <w:tabs>
          <w:tab w:val="left" w:pos="312"/>
        </w:tabs>
      </w:pPr>
    </w:lvl>
  </w:abstractNum>
  <w:abstractNum w:abstractNumId="1">
    <w:nsid w:val="C07E7AE3"/>
    <w:multiLevelType w:val="singleLevel"/>
    <w:tmpl w:val="C07E7AE3"/>
    <w:lvl w:ilvl="0" w:tentative="0">
      <w:start w:val="2"/>
      <w:numFmt w:val="chineseCounting"/>
      <w:suff w:val="nothing"/>
      <w:lvlText w:val="（%1）"/>
      <w:lvlJc w:val="left"/>
      <w:rPr>
        <w:rFonts w:hint="eastAsia"/>
      </w:rPr>
    </w:lvl>
  </w:abstractNum>
  <w:abstractNum w:abstractNumId="2">
    <w:nsid w:val="CF507288"/>
    <w:multiLevelType w:val="singleLevel"/>
    <w:tmpl w:val="CF507288"/>
    <w:lvl w:ilvl="0" w:tentative="0">
      <w:start w:val="2"/>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RlNjk3ZjIwNGI2NTJlYjE1MWRmYmQxNGI2ODgwMDQifQ=="/>
  </w:docVars>
  <w:rsids>
    <w:rsidRoot w:val="107510C5"/>
    <w:rsid w:val="00673750"/>
    <w:rsid w:val="008841A3"/>
    <w:rsid w:val="00912022"/>
    <w:rsid w:val="00CD3BE0"/>
    <w:rsid w:val="00E04B0B"/>
    <w:rsid w:val="069902C3"/>
    <w:rsid w:val="0A0E4742"/>
    <w:rsid w:val="0E5A3B17"/>
    <w:rsid w:val="107510C5"/>
    <w:rsid w:val="143F43E0"/>
    <w:rsid w:val="192648EE"/>
    <w:rsid w:val="1D3649D2"/>
    <w:rsid w:val="1E5742A8"/>
    <w:rsid w:val="27C60B5C"/>
    <w:rsid w:val="2D4D2831"/>
    <w:rsid w:val="2F193C67"/>
    <w:rsid w:val="396957EB"/>
    <w:rsid w:val="3A1725D2"/>
    <w:rsid w:val="45E561F9"/>
    <w:rsid w:val="46E26BDC"/>
    <w:rsid w:val="4A661DDF"/>
    <w:rsid w:val="4AA850B4"/>
    <w:rsid w:val="4E23395A"/>
    <w:rsid w:val="53D545FA"/>
    <w:rsid w:val="53F54ADB"/>
    <w:rsid w:val="560F5591"/>
    <w:rsid w:val="568F7017"/>
    <w:rsid w:val="569021B1"/>
    <w:rsid w:val="5E810989"/>
    <w:rsid w:val="609E5691"/>
    <w:rsid w:val="610C4B2A"/>
    <w:rsid w:val="62261C1B"/>
    <w:rsid w:val="666A1995"/>
    <w:rsid w:val="6D706D01"/>
    <w:rsid w:val="7385147D"/>
    <w:rsid w:val="79901C66"/>
    <w:rsid w:val="7AF204A3"/>
    <w:rsid w:val="7F157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ind w:firstLine="560" w:firstLineChars="200"/>
      <w:jc w:val="both"/>
    </w:pPr>
    <w:rPr>
      <w:rFonts w:ascii="Times New Roman" w:hAnsi="Times New Roman" w:eastAsia="仿宋" w:cstheme="minorBidi"/>
      <w:kern w:val="2"/>
      <w:sz w:val="30"/>
      <w:szCs w:val="24"/>
      <w:lang w:val="en-US" w:eastAsia="zh-CN" w:bidi="ar-SA"/>
    </w:rPr>
  </w:style>
  <w:style w:type="paragraph" w:styleId="2">
    <w:name w:val="heading 1"/>
    <w:basedOn w:val="1"/>
    <w:next w:val="1"/>
    <w:autoRedefine/>
    <w:qFormat/>
    <w:uiPriority w:val="0"/>
    <w:pPr>
      <w:keepNext/>
      <w:keepLines/>
      <w:spacing w:before="340" w:after="330" w:line="576" w:lineRule="auto"/>
      <w:outlineLvl w:val="0"/>
    </w:pPr>
    <w:rPr>
      <w:rFonts w:eastAsia="宋体"/>
      <w:b/>
      <w:kern w:val="44"/>
      <w:sz w:val="44"/>
    </w:rPr>
  </w:style>
  <w:style w:type="paragraph" w:styleId="3">
    <w:name w:val="heading 2"/>
    <w:basedOn w:val="1"/>
    <w:next w:val="1"/>
    <w:autoRedefine/>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autoRedefine/>
    <w:semiHidden/>
    <w:unhideWhenUsed/>
    <w:qFormat/>
    <w:uiPriority w:val="0"/>
    <w:pPr>
      <w:keepNext/>
      <w:keepLines/>
      <w:spacing w:before="260" w:after="260" w:line="413" w:lineRule="auto"/>
      <w:outlineLvl w:val="2"/>
    </w:pPr>
    <w:rPr>
      <w:b/>
      <w:sz w:val="32"/>
    </w:rPr>
  </w:style>
  <w:style w:type="paragraph" w:styleId="5">
    <w:name w:val="heading 4"/>
    <w:basedOn w:val="1"/>
    <w:next w:val="1"/>
    <w:autoRedefine/>
    <w:semiHidden/>
    <w:unhideWhenUsed/>
    <w:qFormat/>
    <w:uiPriority w:val="0"/>
    <w:pPr>
      <w:keepNext/>
      <w:keepLines/>
      <w:spacing w:before="280" w:after="290" w:line="372" w:lineRule="auto"/>
      <w:outlineLvl w:val="3"/>
    </w:pPr>
    <w:rPr>
      <w:rFonts w:ascii="Arial" w:hAnsi="Arial"/>
      <w:b/>
      <w:sz w:val="32"/>
    </w:rPr>
  </w:style>
  <w:style w:type="paragraph" w:styleId="6">
    <w:name w:val="heading 5"/>
    <w:basedOn w:val="1"/>
    <w:next w:val="1"/>
    <w:link w:val="21"/>
    <w:autoRedefine/>
    <w:semiHidden/>
    <w:unhideWhenUsed/>
    <w:qFormat/>
    <w:uiPriority w:val="0"/>
    <w:pPr>
      <w:keepNext/>
      <w:keepLines/>
      <w:spacing w:before="280" w:after="290" w:line="372" w:lineRule="auto"/>
      <w:outlineLvl w:val="4"/>
    </w:pPr>
    <w:rPr>
      <w:b/>
      <w:sz w:val="32"/>
    </w:rPr>
  </w:style>
  <w:style w:type="paragraph" w:styleId="7">
    <w:name w:val="heading 6"/>
    <w:basedOn w:val="1"/>
    <w:next w:val="1"/>
    <w:autoRedefine/>
    <w:semiHidden/>
    <w:unhideWhenUsed/>
    <w:qFormat/>
    <w:uiPriority w:val="0"/>
    <w:pPr>
      <w:keepNext/>
      <w:keepLines/>
      <w:spacing w:before="240" w:after="64" w:line="317" w:lineRule="auto"/>
      <w:outlineLvl w:val="5"/>
    </w:pPr>
    <w:rPr>
      <w:rFonts w:ascii="Arial" w:hAnsi="Arial" w:eastAsia="黑体"/>
      <w:b/>
      <w:sz w:val="24"/>
    </w:rPr>
  </w:style>
  <w:style w:type="character" w:default="1" w:styleId="19">
    <w:name w:val="Default Paragraph Font"/>
    <w:autoRedefine/>
    <w:semiHidden/>
    <w:unhideWhenUsed/>
    <w:qFormat/>
    <w:uiPriority w:val="1"/>
  </w:style>
  <w:style w:type="table" w:default="1" w:styleId="17">
    <w:name w:val="Normal Table"/>
    <w:autoRedefine/>
    <w:semiHidden/>
    <w:unhideWhenUsed/>
    <w:qFormat/>
    <w:uiPriority w:val="99"/>
    <w:tblPr>
      <w:tblCellMar>
        <w:top w:w="0" w:type="dxa"/>
        <w:left w:w="108" w:type="dxa"/>
        <w:bottom w:w="0" w:type="dxa"/>
        <w:right w:w="108" w:type="dxa"/>
      </w:tblCellMar>
    </w:tblPr>
  </w:style>
  <w:style w:type="paragraph" w:styleId="8">
    <w:name w:val="caption"/>
    <w:basedOn w:val="1"/>
    <w:next w:val="1"/>
    <w:autoRedefine/>
    <w:unhideWhenUsed/>
    <w:qFormat/>
    <w:uiPriority w:val="0"/>
    <w:pPr>
      <w:jc w:val="center"/>
    </w:pPr>
    <w:rPr>
      <w:rFonts w:ascii="Arial" w:hAnsi="Arial" w:eastAsia="黑体"/>
      <w:sz w:val="20"/>
    </w:rPr>
  </w:style>
  <w:style w:type="paragraph" w:styleId="9">
    <w:name w:val="annotation text"/>
    <w:basedOn w:val="1"/>
    <w:link w:val="27"/>
    <w:autoRedefine/>
    <w:qFormat/>
    <w:uiPriority w:val="0"/>
    <w:pPr>
      <w:jc w:val="left"/>
    </w:pPr>
  </w:style>
  <w:style w:type="paragraph" w:styleId="10">
    <w:name w:val="toc 3"/>
    <w:basedOn w:val="1"/>
    <w:next w:val="1"/>
    <w:autoRedefine/>
    <w:qFormat/>
    <w:uiPriority w:val="0"/>
    <w:pPr>
      <w:ind w:left="1134" w:firstLine="0" w:firstLineChars="0"/>
    </w:pPr>
  </w:style>
  <w:style w:type="paragraph" w:styleId="11">
    <w:name w:val="footer"/>
    <w:basedOn w:val="1"/>
    <w:autoRedefine/>
    <w:qFormat/>
    <w:uiPriority w:val="0"/>
    <w:pPr>
      <w:tabs>
        <w:tab w:val="center" w:pos="4153"/>
        <w:tab w:val="right" w:pos="8306"/>
      </w:tabs>
      <w:snapToGrid w:val="0"/>
      <w:jc w:val="left"/>
    </w:pPr>
    <w:rPr>
      <w:sz w:val="18"/>
    </w:rPr>
  </w:style>
  <w:style w:type="paragraph" w:styleId="12">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3">
    <w:name w:val="toc 1"/>
    <w:basedOn w:val="1"/>
    <w:next w:val="1"/>
    <w:autoRedefine/>
    <w:qFormat/>
    <w:uiPriority w:val="0"/>
  </w:style>
  <w:style w:type="paragraph" w:styleId="14">
    <w:name w:val="toc 2"/>
    <w:basedOn w:val="1"/>
    <w:next w:val="1"/>
    <w:autoRedefine/>
    <w:qFormat/>
    <w:uiPriority w:val="0"/>
    <w:pPr>
      <w:ind w:left="420" w:leftChars="200" w:firstLine="0" w:firstLineChars="0"/>
    </w:pPr>
  </w:style>
  <w:style w:type="paragraph" w:styleId="15">
    <w:name w:val="Normal (Web)"/>
    <w:basedOn w:val="1"/>
    <w:autoRedefine/>
    <w:qFormat/>
    <w:uiPriority w:val="0"/>
    <w:pPr>
      <w:spacing w:beforeAutospacing="1" w:afterAutospacing="1"/>
      <w:jc w:val="left"/>
    </w:pPr>
    <w:rPr>
      <w:rFonts w:cs="Times New Roman"/>
      <w:kern w:val="0"/>
      <w:sz w:val="24"/>
    </w:rPr>
  </w:style>
  <w:style w:type="paragraph" w:styleId="16">
    <w:name w:val="annotation subject"/>
    <w:basedOn w:val="9"/>
    <w:next w:val="9"/>
    <w:link w:val="28"/>
    <w:autoRedefine/>
    <w:qFormat/>
    <w:uiPriority w:val="0"/>
    <w:rPr>
      <w:b/>
      <w:bCs/>
    </w:rPr>
  </w:style>
  <w:style w:type="table" w:styleId="18">
    <w:name w:val="Table Grid"/>
    <w:basedOn w:val="1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annotation reference"/>
    <w:basedOn w:val="19"/>
    <w:autoRedefine/>
    <w:qFormat/>
    <w:uiPriority w:val="0"/>
    <w:rPr>
      <w:sz w:val="21"/>
      <w:szCs w:val="21"/>
    </w:rPr>
  </w:style>
  <w:style w:type="character" w:customStyle="1" w:styleId="21">
    <w:name w:val="标题 5 字符"/>
    <w:link w:val="6"/>
    <w:autoRedefine/>
    <w:qFormat/>
    <w:uiPriority w:val="0"/>
    <w:rPr>
      <w:rFonts w:eastAsia="仿宋"/>
      <w:b/>
      <w:sz w:val="32"/>
    </w:rPr>
  </w:style>
  <w:style w:type="paragraph" w:styleId="22">
    <w:name w:val="List Paragraph"/>
    <w:basedOn w:val="1"/>
    <w:autoRedefine/>
    <w:semiHidden/>
    <w:unhideWhenUsed/>
    <w:qFormat/>
    <w:uiPriority w:val="99"/>
    <w:pPr>
      <w:ind w:firstLine="420"/>
    </w:pPr>
  </w:style>
  <w:style w:type="paragraph" w:customStyle="1" w:styleId="23">
    <w:name w:val="WPSOffice手动目录 2"/>
    <w:autoRedefine/>
    <w:qFormat/>
    <w:uiPriority w:val="0"/>
    <w:pPr>
      <w:ind w:left="200" w:leftChars="200"/>
    </w:pPr>
    <w:rPr>
      <w:rFonts w:asciiTheme="minorHAnsi" w:hAnsiTheme="minorHAnsi" w:eastAsiaTheme="minorEastAsia" w:cstheme="minorBidi"/>
      <w:lang w:val="en-US" w:eastAsia="zh-CN" w:bidi="ar-SA"/>
    </w:rPr>
  </w:style>
  <w:style w:type="paragraph" w:customStyle="1" w:styleId="24">
    <w:name w:val="WPSOffice手动目录 3"/>
    <w:autoRedefine/>
    <w:uiPriority w:val="0"/>
    <w:pPr>
      <w:ind w:left="400" w:leftChars="400"/>
    </w:pPr>
    <w:rPr>
      <w:rFonts w:asciiTheme="minorHAnsi" w:hAnsiTheme="minorHAnsi" w:eastAsiaTheme="minorEastAsia" w:cstheme="minorBidi"/>
      <w:lang w:val="en-US" w:eastAsia="zh-CN" w:bidi="ar-SA"/>
    </w:rPr>
  </w:style>
  <w:style w:type="paragraph" w:customStyle="1" w:styleId="25">
    <w:name w:val="WPSOffice手动目录 1"/>
    <w:autoRedefine/>
    <w:qFormat/>
    <w:uiPriority w:val="0"/>
    <w:rPr>
      <w:rFonts w:asciiTheme="minorHAnsi" w:hAnsiTheme="minorHAnsi" w:eastAsiaTheme="minorEastAsia" w:cstheme="minorBidi"/>
      <w:lang w:val="en-US" w:eastAsia="zh-CN" w:bidi="ar-SA"/>
    </w:rPr>
  </w:style>
  <w:style w:type="paragraph" w:customStyle="1" w:styleId="26">
    <w:name w:val="样式1"/>
    <w:basedOn w:val="1"/>
    <w:autoRedefine/>
    <w:qFormat/>
    <w:uiPriority w:val="0"/>
    <w:pPr>
      <w:ind w:firstLine="0" w:firstLineChars="0"/>
      <w:jc w:val="center"/>
    </w:pPr>
    <w:rPr>
      <w:rFonts w:hint="eastAsia" w:eastAsia="宋体" w:cs="宋体"/>
      <w:sz w:val="24"/>
    </w:rPr>
  </w:style>
  <w:style w:type="character" w:customStyle="1" w:styleId="27">
    <w:name w:val="批注文字 字符"/>
    <w:basedOn w:val="19"/>
    <w:link w:val="9"/>
    <w:autoRedefine/>
    <w:qFormat/>
    <w:uiPriority w:val="0"/>
    <w:rPr>
      <w:rFonts w:ascii="Times New Roman" w:hAnsi="Times New Roman" w:eastAsia="仿宋"/>
      <w:kern w:val="2"/>
      <w:sz w:val="30"/>
      <w:szCs w:val="24"/>
    </w:rPr>
  </w:style>
  <w:style w:type="character" w:customStyle="1" w:styleId="28">
    <w:name w:val="批注主题 字符"/>
    <w:basedOn w:val="27"/>
    <w:link w:val="16"/>
    <w:autoRedefine/>
    <w:qFormat/>
    <w:uiPriority w:val="0"/>
    <w:rPr>
      <w:rFonts w:ascii="Times New Roman" w:hAnsi="Times New Roman" w:eastAsia="仿宋"/>
      <w:b/>
      <w:bCs/>
      <w:kern w:val="2"/>
      <w:sz w:val="3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4.png"/><Relationship Id="rId21" Type="http://schemas.openxmlformats.org/officeDocument/2006/relationships/image" Target="media/image13.webp"/><Relationship Id="rId20" Type="http://schemas.openxmlformats.org/officeDocument/2006/relationships/image" Target="media/image12.webp"/><Relationship Id="rId2" Type="http://schemas.openxmlformats.org/officeDocument/2006/relationships/settings" Target="settings.xml"/><Relationship Id="rId19" Type="http://schemas.openxmlformats.org/officeDocument/2006/relationships/image" Target="media/image11.webp"/><Relationship Id="rId18" Type="http://schemas.openxmlformats.org/officeDocument/2006/relationships/image" Target="media/image10.webp"/><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75</Pages>
  <Words>5913</Words>
  <Characters>33709</Characters>
  <Lines>280</Lines>
  <Paragraphs>79</Paragraphs>
  <TotalTime>2</TotalTime>
  <ScaleCrop>false</ScaleCrop>
  <LinksUpToDate>false</LinksUpToDate>
  <CharactersWithSpaces>39543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2024-03-24T15:00:00Z</dcterms:created>
  <dc:creator>*</dc:creator>
  <cp:lastModifiedBy>扬扬</cp:lastModifiedBy>
  <dcterms:modified xsi:type="dcterms:W3CDTF">2024-05-10T15:55:45Z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C4DA901403D2459EA161C50813FAF2BC_13</vt:lpwstr>
  </property>
</Properties>
</file>