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4E5F"/>
          <w:sz w:val="48"/>
          <w:szCs w:val="48"/>
        </w:rPr>
        <w:t xml:space="preserve">筛微系统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1F4E5F"/>
          <w:sz w:val="48"/>
          <w:szCs w:val="48"/>
        </w:rPr>
        <w:t xml:space="preserve">A 股中低频量化因子体系 · 可行性技术报告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qlib 底座 · GP 主力产能 · RD-Agent 增量补充 · 手动执行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 v0.5.4（开工基线版）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 年 7 月 9 日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9"/>
          <w:szCs w:val="19"/>
        </w:rPr>
        <w:t xml:space="preserve">系统命名「筛微」：筛者，准入闸门去伪存真；微者，防微杜渐，取细微而真实之超额。与既有系统「枢衡」并列为两条独立策略腿。版本约定：v0.1 骨架 → v0.5 四次 research（R0-R3）结论归位 → v0.5.1 定名筛微、数据资源更新 → v0.5.2 并入枢衡施工避坑单 → v0.5.3 并入 R4 红队评审修订 → v0.5.4 并入 v2 结果交付评审、新增四附件（本版，开工基线）→ v1.0 阶段 0 基线跑通、两项动手验证结果回填后定稿。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18"/>
          <w:szCs w:val="18"/>
        </w:rPr>
        <w:t xml:space="preserve">（在 Word 中打开后按 F9 或右键『更新域』以生成目录）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1  结论与决策建议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总体判定：有条件可行。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在单人团队、Tushare 级数据、双周调仓、手动执行的约束下，「qlib 回测底座 + GP（复用 AlphaGen 基础设施）主力因子产能 + RD-Agent 做增量补充与研报因子抽取」是一条证据支持充分、成本可控、每一步均有明确放弃判据的路径。原设想中「RD-Agent 作为核心因子工厂、QuantMind 作为落地平台」经研究后均被降级：RD-Agent 降为辅助产能（唯一第三方券商实测将其定位为辅助工具，IC 优化目标与实盘超额存在脱钩），QuantMind 降为参考实现（单人项目、AGPL 协议、因子注入接口待验证）。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1.1  核心条件（可行性成立的前提）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数据层自建且通过哨兵校验：Tushare Pro 主源自建管线（勿直接消费社区预打包数据集），复权反算、量纲断言、财务 PIT 回归测试全部通过。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因子准入自建且不信任任何框架默认门槛：中性化残差 RankIC、相关性去重（|ρ|&gt;0.7 剔除）、Deflated Sharpe / 多重检验校正（新因子 t 值门槛 3.0）、样本外滚动验证。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组合层按第 4.4 节参数执行：30 只持仓、rank buffer 换手控制、半中性（行业 ±3-5%、市值暴露 ≤0.3 倍标准差）、不上优化器。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回测必须通过三段极端行情压力测试（2024 年 1-2 月微盘踩踏、2026 上半年量价因子回撤、2017 年式大小盘风格切换），区间回撤超 20% 视为不合格；成本按情景带输出（4.5/附件三），至少两个保守情景下仍有效方可进小仓。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所有止损判据（第 8.2 节）在开跑前预注册生效，执行期不得回溯修改。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1.2  首页止损条款（详见 8.2）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阶段 0：扣费后 Alpha158+LightGBM 基线无正超额 → 停下修数据管线与成本假设，不进入挖因子。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阶段 2：RD-Agent 因子相对 GP 因子库增量 ICIR 持续为负，或与 GP 因子相关性 &gt;0.7 → 停止对 RD-Agent 的投入。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实盘：连续 3 期（6 周）滚动超额 &lt;-2%，或连续 6 期累计超额 &lt;0% → 暂停并复盘（是复盘触发器，非杀死策略）。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年度：扣费后年化超额 &lt;2%（及格线）连续两年 → 重构因子体系或降级为被动指数。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1.3  超额预期锚定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对标中证 800 / 中证 A500，扣费后年化超额合理预期 3%-5%，及格线约 2%，6%+ 为优秀（依据：公募 300/500/1000 指增 2018-2025 长期年化超额 3.90%/4.88%/11.06%，个人低换手、无 Level2、无 T0，在中小盘公募基准上打 3-5 折；私募两位数超额主要来自个人无法复制的高频/T0，不可作锚）。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1.4  项目定位声明（R4 红队评审后新增）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R4 红队评审指出原报告未论证机会成本：公募指增费后正超额且零工作量，与本项目目标区间高度重叠（「2025 年 291 只平均超额 5.35%」为媒体转 Wind 口径、不可复现，v0.5.4 起降级为待核实线索，G8 依据改为附件一冻结篮子）。据此作三点定位修正：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「3-5% 扣费后超额」由目标降级为待验证的工作假设；筛微的首要产出是能力沉淀、数据资产与可迁移至枢衡的方法论，其次才是超额本身。边界（v2 评审）：能力沉淀作为副产品记账、不作为目标豁免——不得用于豁免任何 G/C 条款，项目按 8.3 节奏表设硬决策点，第 8 周即第一次继续/暂停裁决。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净基准从「跑赢指数」升格为「跑赢可买到的同期公募指增中位数」（预注册判据 G8）；达不到则项目在财务上不成立，转为纯学习仓位。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资金主线另置：筛微以学习型小仓位运行（总投资资产的 10-20% 量级起步），不承担家庭资产主线职责。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2  目标与约束定义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本章是全报告之锚，后续每一个技术选择均须回指到以下约束。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76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约束定义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市场与股票池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 股，中证 800 起步（甜蜜点判断：中证 800 / 中证 A500 为当前拥挤度与超额空间的平衡带；中证 500 拥挤最严重，1000/2000 超额高但尾部风险大）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策略形态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截面多因子选股，类指数增强（非绝对收益选股——后者是隐性风格择时，个人无对冲工具下风格切换时极易巨亏）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频率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日频信号，双周（10 交易日）调仓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执行方式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手动下单，次日开盘附近执行；单期实际变动股票数 ≤15 只（硬上限）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资金量级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个人资金，百万人民币以内；中证 800 内流动性不构成约束（单票占单只日成交额不足万分之一）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单人为主（bus factor = 1，为已登记风险）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Tushare Pro（5000 积分档）主源 + AKShare 交叉校验 + baostock 备份；无 Wind/Choice/Level2/一致预期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算力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多核 CPU 服务器，无常备 GPU；LLM API 使用国产模型（GLM 级）控制成本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对冲工具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无（纯多头，不用股指期货/融券）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合规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手动下单不属于程序化交易监管范畴，现阶段合规负担为零；未来接 QMT 自动化时需券商程序化交易报备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3  技术路线对比与选型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3.1  五类因子生产范式对比（R0 结论）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350"/>
        <w:gridCol w:w="1600"/>
        <w:gridCol w:w="3410"/>
      </w:tblGrid>
      <w:tr>
        <w:tc>
          <w:tcPr>
            <w:tcW w:type="dxa" w:w="17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范式</w:t>
            </w:r>
          </w:p>
        </w:tc>
        <w:tc>
          <w:tcPr>
            <w:tcW w:type="dxa" w:w="12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算力/成本</w:t>
            </w:r>
          </w:p>
        </w:tc>
        <w:tc>
          <w:tcPr>
            <w:tcW w:type="dxa" w:w="13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 股独立证据</w:t>
            </w:r>
          </w:p>
        </w:tc>
        <w:tc>
          <w:tcPr>
            <w:tcW w:type="dxa" w:w="16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过拟合控制</w:t>
            </w:r>
          </w:p>
        </w:tc>
        <w:tc>
          <w:tcPr>
            <w:tcW w:type="dxa" w:w="341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人工因子库 Alpha158/191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极低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充分（社区+华泰）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不适用</w:t>
            </w:r>
          </w:p>
        </w:tc>
        <w:tc>
          <w:tcPr>
            <w:tcW w:type="dxa" w:w="3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不可绕过的基线与新因子检验门槛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GP/遗传规划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中（CPU 多核）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充分（华泰/东方/申万等多家券商）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最成熟（显式公式+复杂度惩罚+去重）</w:t>
            </w:r>
          </w:p>
        </w:tc>
        <w:tc>
          <w:tcPr>
            <w:tcW w:type="dxa" w:w="3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主力产能（首选）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LLM 智能体（RD-Agent 等）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 + API 费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家券商实测（国联民生 2026-05）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最松（IC 提升 0.0001 即纳入 SOTA）</w:t>
            </w:r>
          </w:p>
        </w:tc>
        <w:tc>
          <w:tcPr>
            <w:tcW w:type="dxa" w:w="3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增量补充 + 研报因子抽取（降级使用）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RL（AlphaGen 系）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高（GPU）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仅作者自测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弱</w:t>
            </w:r>
          </w:p>
        </w:tc>
        <w:tc>
          <w:tcPr>
            <w:tcW w:type="dxa" w:w="3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不采用；但其基础设施复用价值极高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端到端 DL（MASTER/HIST）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高（GPU）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少量第三方复现，官方数据曾无法复现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弱</w:t>
            </w:r>
          </w:p>
        </w:tc>
        <w:tc>
          <w:tcPr>
            <w:tcW w:type="dxa" w:w="3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不采用；未使挖因子过时（其本身依赖 Alpha158 输入）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3.2  关键证据（已逐条核实原文）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国联民生金工实测（2026-05-20，唯一第三方券商实测，已取全文核实）：36 个有效 Loop，组合 IC 0.0621→0.0699；四大劣势——运行稳定性差（WSL 崩溃 4 次）、LLM 偶尔臆造字段、IC 优化目标与实盘关键指标（ICIR/换手/容量/成本/回撤）脱钩、对 A 股涨跌停/停牌/ST 机制把握不足。明确结论：定位为「具升级潜力的辅助因子研究工具」，暂不能替代传统研究流程。过拟合具象案例：Loop 36 单日决策树激进参数导致 IC 大幅下滑至 0.059。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AlphaAgent 论文（arXiv 2502.16789，KDD 2025，已核原文非断章取义）：RD-Agent 因缺乏探索激励导致因子候选同质化，倾向复现 RSI/动量/价值/规模等已拥挤信号。注意：证据为间接推断（IC 演化低方差反推）且出自竞品论文，方向可信、力度打七折。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东方证券因子选股系列之七十（2020）：GP 机器因子相对人工因子库的增量「不显著」；华泰 #28：GP 因子对中证 500 指增的边际贡献约 +1.38% 年化超额。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Alpha² 论文（arXiv 2406.16505，已核）：AlphaGen 框架既不保证生成因子有效性也不强调多样性——与 LLM 同质化是同一病灶的 GP/RL 版本。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3.3  战略推论（选型背后的逻辑）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所有自动化挖因子路线的已验证增量均有限。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GP「验证最充分」验证出的恰恰是「增量不显著」；LLM 因子被批同质化；RL 缺独立证据。因此：因子产能不是本项目的胜负手，数据质量、成本建模、因子准入严谨度、执行摩擦控制这四个下游环节的改进空间均大于挖掘引擎的选择。资源分配向下游倾斜；挖掘引擎选择是二阶问题。2024-2026 大环境（程序化新规、小微盘拥挤、指增超额收敛）进一步支持此判断——监管明确限制高频、鼓励中低频，对双周调仓的个人团队合规成本为零、相对受益。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3.4  工具链选型（R1 结论，核心断言已对源码核实）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首选：复用 AlphaGen（RL-MLDM/alphagen，现 ICT-FinD-Lab）基础设施跑其内置 gplearn GP baseline（gp.py）。已核实：原生构建于 qlib 之上，自带算子库、QLibStockDataCalculator 因子计算/IC 评估，可省去约 60-70% 的魔改地基工作。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已知陷阱（源码核实）：gp.py 硬编码 device=cuda:0，CPU 化需手改且耗时未知（选型成败的关键变量，须自行 benchmark）；GP baseline 的 fitness 接在 MseAlphaPool（capacity=20、L1 正则）上，优化的是因子池组合 IC 而非单因子 IC——改 fitness 时须拆此耦合层，为结构性工作量而非臆测风险。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Fallback：若 AlphaGen 代码耦合导致改造受阻（2-3 天内搞不定）或 CPU 太慢，用 LLM 辅助（Claude Code）从头搭轻量 GP（数据结构 dict{feature:(dates×stocks)}），AlphaGen 算子实现作抄写蓝本，预算 1-2 周。LLM 辅助已将魔改工作量从月级压至周级。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补充参考仓库（核查中新发现）：LeoDingggg/AlphaEval——同一套 qlib+baostock 基础设施上复现了 gplearn/AutoAlpha/AlphaAgent/AlphaEvolve 等多个方法，既是第二份抄写参考，其 AlphaAgent 复现也为阶段 3 引入原创性约束提供代码起点。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不采用：gpquant（约 3 年无更新、时序导向非截面）、PySR/Operon 等通用符号回归库（不支持面板/截面数据，无量化成功案例）、从零魔改官方 gplearn（作为 fallback 而非首选）。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3.5  QuantMind 处置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降级为参考实现与可选执行层：单人开发者项目（bus factor=1）、AGPL-3.0 传染性、自定义因子注入接口是否存在待源码审计（约半天工作量）。其工程设计（调度、模型版本管理、每日推理、QMT 网关）可借鉴；平台层若接口不开放则自建薄层（qlib + cron + 简单看板）。QMT 实盘与程序化报备推迟至策略证明自己之后。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4  系统架构设计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4.1  四层架构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42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职责与选型</w:t>
            </w:r>
          </w:p>
        </w:tc>
        <w:tc>
          <w:tcPr>
            <w:tcW w:type="dxa" w:w="36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① 数据层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Tushare Pro → Parquet+DuckDB 本地库 → 校验（pandera）→ qlib bin → 每日增量（cron）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方案已定（第 5 章），待动手验证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② 挖掘层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GP（AlphaGen 基础设施）主力；RD-Agent 限定两用途：fin_factor_report 研报因子抽取、新数据源广覆盖探索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首选已定，待 CPU benchmark 定案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③ 准入层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中性化残差 RankIC → 相关性去重（|ρ|&gt;0.7 聚类取代表）→ DSR/多重检验（t≥3.0）→ 样本外滚动验证 → 换手率约束 → 极端行情压力测试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设计已定，全部自建，不信任框架默认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④ 组合/执行层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 只、rank buffer、半中性、qlib TopkDropout 自定义双周版；手动次日开盘执行 + 执行日志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参数已定（4.4），实盘校准待做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4.2  准入层设计要点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中性化位置（R2 结论，回写挖掘层）：做在因子预处理层——行业哑变量 + 对数市值截面回归取残差，再算 RankIC 作为 GP fitness。速度不够时降级方案：挖掘阶段用原始 RankIC 粗筛、准入阶段才做中性化检验。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换手约束前置到研究端：fitness 或准入门槛中加入换手率惩罚，防止挖出手动执行不了的高换手因子。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多重检验：对挖出的 N 个候选做 Deflated Sharpe Ratio / Bonferroni 校正，N 大时相应提高经验 RankIC 门槛；宁可少入库。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前视偏差哨兵：量价因子核查 shift 方向；财务因子强制断言所用报表 f_ann_date ≤ 交易日 D，并以京东方A（000725.SZ）2023-04-29 追溯调整案例做永久自动回归测试。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4.3  挖掘层双引擎分工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引擎</w:t>
            </w:r>
          </w:p>
        </w:tc>
        <w:tc>
          <w:tcPr>
            <w:tcW w:type="dxa" w:w="38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9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边界与止损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GP（主力）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量价因子批量产出；每半年滚动重挖；fitness=中性化残差 RankIC（多目标可加 ICIR/多头超额）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新因子须 |ρ|&lt;0.5 于既有库且扣费后有增量 ICIR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RD-Agent（增量）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仅两用途：研报因子抽取（fin_factor_report）、新数据源探索；GLM 级国产模型；每个因子人工抽检代码（防臆造列名/前视）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相对 GP 库增量 ICIR 持续为负或相关性 &gt;0.7 → 停止投入；部署于 Linux 原生（非 WSL）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4.4  组合构建参数（R2 结论）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26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起点参数</w:t>
            </w:r>
          </w:p>
        </w:tc>
        <w:tc>
          <w:tcPr>
            <w:tcW w:type="dxa" w:w="45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目标形态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类指增，基准中证 800（SH000906）或中证 A500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拥挤度与超额空间甜蜜点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持仓数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 只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15-30 只行业分散可消除约 80% 特质风险；单票约 3% 仓位；执行负担可控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换手控制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rank buffer：进前 20 买、出前 45 卖；单期变动 ≤5 只（远低于 15 只硬上限）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年化双边换手约 5 倍，显性成本磨损约 0.5-1%/年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qlib 策略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TopkDropout 自定义双周版：topk=30、n_drop=2-3、每 10 交易日返回非空 TradeDecision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issue #828 已知被动调仓偏差；executor 按日运行、策略隔期出单为官方支持模式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行业偏离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±3% ~ ±5%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半中性：保留小资金可承受的风格收益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市值暴露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≤0.3 倍标准差；市值后 10-20% 个股拉黑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呼应行业 2024 后将市值暴露中位数降至约 0.4 倍的经验；隔离微盘踩踏传导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优化器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初期不上（预注册 A/B）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华泰 2018 实证：优化器降 TE 46-59% 但不增超额（沪深300 5.08% vs 分层 7.36%），个人无 TE 考核；v0.5.4 修正为非永久结论——G1 通过因子 ≥10 后执行一次三臂对比（topk 等权+buffer / 分层约束 / 简单约束优化器，统一因子/成本/频率），无净改善即淘汰优化器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4.5  qlib 回测配置模板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strategy: TopkDropoutStrategy（自定义双周版）topk=30, n_drop=3, hold_thresh=1, only_tradable=True, forbid_all_trade_at_limit=True；backtest: benchmark=SH000906, account=1000000（小仓起步口径；另跑 500 万全仓容量情景）, deal_price=open（对齐次日开盘手动执行）, open_cost=0.0006（佣金万1.5+过户万0.1+滑点缓冲）, close_cost=0.0016（再加印花万5）, min_cost=5, impact_cost=0.05, limit_threshold=0.095。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修正项：limit_threshold=0.095 为单一阈值，中证 800 含创业板/科创板成分（±20%），统一 0.095 会将其错误标记为更频繁不可成交——方向保守不致命，自定义策略时按板块区分（主板 0.095 / 创业板科创板 0.195 / ST 0.045）更准。时间线与容差（避坑单 #7）：创业板 2020-08-24 前为 10%、之后 20%，回测跨此日须分段；涨跌停价按分价位取整，close×(1±limit) 直接比对有一分钱级误差，贴板判定需容差。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滑点可再抬进 open_cost/close_cost 各 +0.001~0.002 显性化「开盘 vs 均价」偏离（民生金工：VWAP 成交较收盘价成交年化超额差约 2.6pp；开盘执行按单边 0.1-0.2% 额外计提）。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成本情景带（v0.5.4 新增，替代单点假设）：每次回测固定输出基准成本 / +50% / +100% 三档 × 开盘成交 / 开盘后 30 分钟 / 不可成交顺延三种执行情景的矩阵；至少两个保守情景下仍有正超额方可进小仓；影子执行累计 10-20 次后以真实偏离分布校准（附件三）。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回测区间必须覆盖三段极端行情：2024-01~02（微盘踩踏：500 指增单周超额 -6%~-10%）、2026 上半年（量价因子持续回撤）、2017 年式大小盘风格切换窗口（R4 补充：量价与财务因子历史上曾同时受创的场景）；区间回撤 &gt;20% 不合格。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5  数据可行性（R3 结论）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5.1  管线架构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Tushare Pro（5000 分）→ Parquet+DuckDB 本地落地（在此层完成后复权计算与量纲统一）→ pandera 入库校验 → dump_bin 转 qlib bin（代码映射 600000.SH→SH600000、停牌日留 NaN、首日 factor=1）→ 收盘后 cron 增量（有除权日则 dump_fix 改写该股全历史）→ 消费方：qlib Alpha158 / AlphaGen / RD-Agent。AKShare 独立源每日交叉比对，baostock 备份。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5.2  已确认的关键结论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财务 PIT 可行（本项目最重要的数据结论）：Tushare 三大报表保留更正前原始版本（update_flag=0 + report_type=5），配 f_ann_date 可做严谨 PIT 重建。条件：必须从原始三表自建、不得单独依赖 fina_indicator（缺 f_ann_date 与 report_type）、不得取默认最新行（report_type=1 直取即引入前视）。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复权口径：统一后复权 + 首日 factor=1（与 qlib 原生一致）；用 daily（不复权）+ adj_factor 本地自算，禁用 pro_bar 的 qfq/hfq 便捷参数（GitHub #924/#1546/#1555 一手踩坑：部分历史时段前复权异常、前复权基准随最新日漂移）。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量纲统一（最高危静默错误源）：Tushare vol 单位为手、amount 为千元；baostock 为股与元；AlphaGen 的 change_to_raw 假设 baostock 量纲。若直接灌入，VWAP=amount/volume 会静默错 10-1000 倍而 IC 照常可算。转换层强制 vol×100、amount×1000。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勿直接消费 chenditc/investment_data 预打包 bin 作研究底库（qlib issue #1976 实测与 Tushare 原值差异大；单一 issue 样本，作方向性警示）。qlib 官方 cn_data 截至 2026-07 仍禁用。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namechange 接口传日期区间会静默丢数据（issue #1858）：构建历史 ST 状态库须全量拉取后本地筛选。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退市股：stock_basic 含 delist_date，可构建免幸存者偏差动态股票池；成分股用 index_weight（月度快照，需向前填充对齐）。缺口注记（避坑单 #4）：2007 年前退市的 T 前缀上古代码 stock_basic 已不返回（实证 T00018.SH），2008 年前区间并非绝对免幸存者偏差——本项目回测起点 2016/2018，不受影响，但回测前移时必须重估。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daily 单票 6000 行硬顶（避坑单 #1，最高危采集陷阱）：单次请求单票最多返回 6000 行，长历史票早年数据被静默整段截断，无报错无警告，全市场约千只票中招；adj_factor 同受此顶。若未处置，后复权基准（首日 factor=1）会建立在假首日上、全序列错位，且 5.3 的复权反算哨兵无法发现（两侧对的是同样被截断的数据）。处置：所有长历史接口按日期窗分页拉取（每票 list_date→今分段），以完整性对账（5.3 第一条）验证。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历史 ST 状态库（避坑单 #3）：namechange 存在 end_date=NULL 的含 ST 历史行，按「任一行含 ST 且 end 为空即 ST」判定会把摘帽票永久钉成 ST（实测约 446 票、约一成宇宙误判），连带判错涨跌停阈值。处置：按 latest-effective-name 逻辑取每个时点现行有效名做 PIT 判定；同日双名（改名过渡日）保守判 ST；「XX退」（退市整理期）判非 ST——整理期限幅主板 10%（创业板/科创板 20%）且首日不设限，与 ST 的 5% 不同档。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交易日历权威轴（避坑单 #5）：个别历史日（实测 1992-10-04、1993-01-03）trade_cal is_open=0 但行情源存在幽灵 bar。以官方日历为权威轴，bar ∩ calendar 结构性剔除，收益跨到前一日历交易日。实测日期均在本项目回测窗口外，规则本身零成本、直接采纳。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北交所口径（避坑单 #9）：Tushare 全市场接口含北交所，以 .BJ 后缀为唯一零漏网识别（数字段筛选会漏 920 新启段约 98%）。中证 800/A500 成分天然不含，但全市场拉取、动态池、全市场基准计算须显式决定含不含并写死，防各环节口径不一致。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停牌零填充禁令加固（避坑单 #6，与既有「停牌留 NaN」同向）：零收益填充在收益序列制造正自相关、系统性压低残差方差，使标准化统计量虚高（Kallunki 1997）；自算因子同样禁零填充，收益按跨缺口（trade-to-trade）口径。量级：停牌高峰年（2015/2016-17 等）影响可达样本 10-20% 且与危机期重合，偏差与行情状态相关、非白噪声。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北向资金 2024-08-19 起停止日度披露（监管变化，任何数据源均不可得），弃用为因子。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数据资源现状：已持有 Tushare Pro 1 万积分，全部核心接口（120-2000 分档）及龙虎榜/融资融券/资金流等特色数据全覆盖且频次宽裕，数据订阅边际成本为零；免费降级路径（baostock+AKShare）不再保留。边界不变：分钟数据不在积分体系内（本架构不需要）；所有数据质量坑（复权异常、namechange 静默丢数、财务前视、量纲错配）与积分档位无关，哨兵校验一条不省。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5.3  哨兵校验清单（入库即跑，全部为自动断言）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完整性对账（避坑单 #10，最硬的一把刀，置于清单之首）：逐票断言「存续期官方日历交易日数 − bar 行数 = 已知停牌日数」，全量跑、异常低覆盖票逐票归因；随做全市场逐年 bar 覆盖率分布，突变年份归因。定位：抽样哨兵抓口径错，抓不住整段缺失（6000 硬顶即由此条抓出）。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双算闸（避坑单 #11）：关键派生量（复权收盘、全市场等权收益、VWAP）用两条独立路径（如 Python 向量化 vs SQL 窗口函数）各算一遍，对到机器精度 &lt;1e-12 才放行。成本半天，换静默实现错误的终身免疫。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复权反算：$close × $factor 对 Tushare daily.close，相对误差 &lt;1e-4（抽样：茅台/高送转股/退市股/长停复牌股四类）。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量纲断言：$vwap 与 amount/volume 比值落在 [0.5, 2]。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PIT 回归测试：京东方A 更正案例，模拟日落在更正前必须取到 report_type=5 / update_flag=0 旧值。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停牌断言：停牌日 OHLCV=NaN（不得为 0 或前值），与 suspend_d 交叉核对；长停复牌股单独抽查复权连续性。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量价逻辑：high≥low≥0、high≥max(open,close)、low≤min(open,close)；非除权日 |pct_chg| 超板块阈值告警；adj_factor 突变须对应分红送转记录。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每日与 AKShare 独立源比对收盘价/成交量，差异 &gt;1% 排查；缺失率监控（qlib check_data_health.py 起步）。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6  成本与资源估算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4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估算</w:t>
            </w:r>
          </w:p>
        </w:tc>
        <w:tc>
          <w:tcPr>
            <w:tcW w:type="dxa" w:w="45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Tushare Pro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已持有 1 万积分，边际成本 0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全部核心接口与 2000 分档特色数据（龙虎榜/两融/资金流等）覆盖，频次宽裕；特色数据为阶段 2 RD-Agent 新数据源探索的现成弹药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LLM API（RD-Agent）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单轮优化 &lt;10 美元量级；月度按使用量数百元内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GLM 级国产模型；论文口径，实际以账单为准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服务器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多核 CPU 单机，现有资源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GPU 仅在 GP 放大受阻时短租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交易成本（实盘）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显性约 0.2%/年 + 开盘滑点计提后合计约 0.7-1.2%/年；另计红利税与行为缺口两项隐性成本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占预期超额 1/4-1/3，为三大杀手之首；印花税现行卖出单边 0.05%（2023-08-28 起）；红利税按回测输出的实际持有期分布计（rank buffer 下强势股持有数月，勿全按不足一月 20% 档高估）；行为依从性缺口（DALBAR 方向性证据）以 G9 依从率监控管理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数据初始化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1-2 天（十年全市场，含校验返工）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万积分频次下财务三表循环可更高并发；剩余瓶颈为本地复权计算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日常维护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10-30 分钟/交易日（自动化后人工仅看告警）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有除权股触发 dump_fix 时拉长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人力（最大成本）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阶段 0：1-2 周；阶段 1：1-2 月；阶段 2：2-3 月；单人全职从零到第一批候选因子约 2-3 周，兼职约 5-7 周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详见第 8 章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7  风险登记册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500"/>
        <w:gridCol w:w="4510"/>
      </w:tblGrid>
      <w:tr>
        <w:tc>
          <w:tcPr>
            <w:tcW w:type="dxa" w:w="23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触发信号</w:t>
            </w:r>
          </w:p>
        </w:tc>
        <w:tc>
          <w:tcPr>
            <w:tcW w:type="dxa" w:w="451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IC 与实盘超额脱钩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回测 IC 升而扣费后组合超额不升；ICIR 提升持续弱于 IC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多目标评估（IC/ICIR/换手/回撤/容量）；准入层换手约束；TC 认知——纯多头+中性化下 transfer coefficient 典型 0.3-0.6，理论 IR 一半以上被约束消耗属正常，勿归咎于因子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LLM 因子同质化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RD-Agent 因子与 GP 库相关性 &gt;0.7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预注册止损：停止投入；prompt 层注入原创性/复杂度约束（借鉴 AlphaAgent，AlphaEval 仓库有复现代码）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过拟合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样本外 IC 相对样本内衰减过半；国联民生 Loop 36 单日决策树案例（IC 跌至 0.059）为前车之鉴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DSR+t≥3.0 门槛；parsimony 惩罚；每半年滚动重挖；宁可少入库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数据静默错误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哨兵断言失败；下游 IC 异常漂移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5.3 节哨兵清单全自动化；三大高危环节（复权/量纲、财务前视、停牌填充）各配专项检测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量价因子处于回撤期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2026 上半年量价因子持续回撤未修复（浙商证券口径：私募 500 指增超额中位数接近 0）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预注册认知条款：阶段 1 量价因子样本外表现平庸不构成路线失败证据；财务因子从锦上添花升格为必要补充（PIT 已确认可行）；基本面/分析师预期类因子近一年仍稳定正贡献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市值/风格暴露尾部风险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组合市值暴露突破 0.3 倍标准差；微盘拥挤指标再度冲高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市值硬约束+微盘拉黑；三段极端行情压力测试为准入必过项；若中证 800/A500 也拥挤则上移基准至沪深 300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基准带拥挤化（R4 新增）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A500 发行扩容与资金迁移持续（前车之鉴：中证 500 私募指增 2026-01 九成月度负超额）；大盘带量价 alpha 天然偏薄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拥挤度监控升格为季度例行检查（成交集中度/指增发行规模/超额收敛速度）；财务因子权重相应上调；恶化则上移沪深 300 或重估基准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行为依从性缺口（R4 新增，红队最有价值一刀）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实盘执行与信号清单偏离；回撤期人工干预冲动（DALBAR：人为干预系统信号为散户跑输主因，方向性证据）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执行日志逐笔记录依从率；触发 G9 即强制转半自动；miniQMT 半自动化评估提前至阶段 3 小仓期（低频程序化报备负担轻）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单人 bus factor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长期停更、关键脚本无文档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全流程代码入 git；哨兵与增量更新全自动化+告警；本报告即架构文档；施工纪律（避坑单 #13）：Claude Code 每会话先读后写仓内 STATE.md（当前阶段/已定口径/后台任务/待答点），会话记忆视为草稿、git 为真身，改判显式作废旧结论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外部依赖脆弱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AlphaGen 2024 底后停更；QuantMind 单人项目；qlib 官方数据未恢复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AlphaGen 仅作基础设施抄写来源（fallback 已备）；QuantMind 仅借鉴设计；数据自建不依赖官方数据集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执行滑点超预期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执行日志显示单边滑点持续 &gt;0.2%</w:t>
            </w:r>
          </w:p>
        </w:tc>
        <w:tc>
          <w:tcPr>
            <w:tcW w:type="dxa" w:w="4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改开盘后 30 分钟执行或限价分批；滑点数字回填回测参数重新校准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8  实施路线图与预注册判据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8.1  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700"/>
        <w:gridCol w:w="2560"/>
      </w:tblGrid>
      <w:tr>
        <w:tc>
          <w:tcPr>
            <w:tcW w:type="dxa" w:w="15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26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7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工期</w:t>
            </w:r>
          </w:p>
        </w:tc>
        <w:tc>
          <w:tcPr>
            <w:tcW w:type="dxa" w:w="25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进入/退出门槛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阶段 0：基线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数据管线（Day1-2 骨架/日历/退市表（积分已备，直接开拉）；Day3-4 全量行情（按日期窗分页防 6000 硬顶）+复权+量纲+完整性对账+哨兵；Day5 财务三表 PIT；Day6 dump_bin+Alpha158 LightGBM 基线，跑通即启动影子执行（附件三）并行记录）+ AlphaGen CPU 化 benchmark（Day7，用含中性化的 fitness 测）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1-2 周（全职）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退出门槛：扣费后基线正超额；完整性对账全市场零未归因异常；四类样本复权核对通过；两个动手验证（CPU 耗时、Tushare×AlphaGen 量纲）定案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阶段 1：GP 主力产能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fitness=中性化残差 RankIC+双周标签+parsimony；CSI300 验证后放大中证 800；准入 pipeline 上线；GP 试验设 6-8 周/固定人时上限，以三臂对比裁决（基线 / +GP 候选 / +财务 PIT 候选），冻结验证集与成本压力情景下无净组合增益即停止扩大 GP 而非继续调 fitness；预注册频率对比实验（双周 vs 月频扣费后净值——双周标签为定向挖掘而非硬撑短因子，频率以数据定案；财务因子腿天然适配月频，可双频并行）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1-2 月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进入：阶段 0 全过。切换阈值：CSI300 单轮 &lt;4h 且产出 RankIC&gt;0.03 → 放大；&gt;12h 或内存爆 → 降参/纯 numpy 向量化/短租 GPU；AlphaGen 改造 2-3 天不通 → fallback 自建轻量 GP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阶段 2：RD-Agent 增量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Linux 原生部署；仅研报抽取+新数据源探索；财务 PIT 因子引入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2-3 月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止损：增量 ICIR 持续为负或 |ρ|&gt;0.7 → 停止投入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阶段 3：实盘与迭代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20-30% 资金小仓实盘+执行日志（逐笔记录依从率）→ 全仓；小仓期即评估 miniQMT 半自动执行（R4 提前）；风格暴露看板+拥挤度季检；每半年滚动重挖；借鉴 AlphaAgent 原创性约束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持续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小仓→全仓门槛：实盘滑点 ≤0.2% 单边、依从率达标（G9 未触发）且 3 个月无判据触发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8.2  预注册判据（本版发布即生效，执行期不得回溯修改）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6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判据</w:t>
            </w:r>
          </w:p>
        </w:tc>
        <w:tc>
          <w:tcPr>
            <w:tcW w:type="dxa" w:w="35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触发动作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阶段 0 通过公式（冻结版）：G0 通过 = ①全部数据哨兵通过（5.3 清单零未归因异常）且 ②预注册的 6 个滚动窗口中 ≥4 个扣费后超额为正 且 ③合并全窗口在基准成本 +50% 情景下累计超额 ≥0。三条任一不满足即未通过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停止，修数据管线与成本假设，不进入 GP 挖因子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因子准入五项（v0.5.4 升级）：①数据可得时点正确（PIT/shift 哨兵过）；②复杂度受控、与既有库因子值 |ρ|&lt;0.5、有可陈述经济含义；③跨滚动窗口与三段压力期稳定（样本外 RankIC 不衰减过半、压力期回撤 ≤20%）、换手约束达标；④入库后组合净 ICIR/净超额有增量；⑤基准成本 +100%、滑点加倍情景下不失效；DSR/t≥3.0（N 按附件二实验总账计）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不满足任一条即不入库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RD-Agent 因子相对 GP 库增量 ICIR 持续为负，或相关性 &gt;0.7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停止 RD-Agent 投入（QuantMind/QMT 相应搁置）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实盘连续 3 期（6 周）滚动超额 &lt;-2%，或连续 6 期累计超额 &lt;0%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暂停并复盘（复盘触发器，非杀死策略——3-5% 预期超额下 6 周窗口噪音大，勿升格）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扣费后年化超额 &lt;2% 连续两年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重构因子体系或降级为被动指数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认知条款：2026 量价因子回撤期内，阶段 1 量价因子样本外表现平庸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不构成路线失败证据；评判移至财务因子引入后的整体表现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实盘滑点持续 &gt;0.2% 单边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改执行方式（开盘后 30 分钟/限价分批），滑点回填回测参数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升级条款：出现第 2-3 家券商 RD-Agent A 股实测且证实实盘超额可转化 / LLM 因子被证实与 GP 相关性系统性 &lt;0.4 且有独立增量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可升级 RD-Agent 为主力（正向修订同样需证据触发）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净基准条款（v0.5.4 重写）：以启动日冻结的三层基准为准（附件一）——实盘三年滚动税后净超额未能稳定高于冻结产品篮子中位数（同风险口径：回撤与跟踪误差一并比较）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项目财务上不成立，转为纯学习仓位，资金主线回归冻结篮子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依从性条款（R4 新增）：执行日志显示实际执行与信号清单偏离导致的收益差持续超阈值（初始 1%/年，影子执行 10-20 次后按实测分布校准），或回撤期出现擅自停止/加减仓的人工干预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强制转 miniQMT 半自动执行，人退出下单环节；再犯则视同 G8 触发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自动化合规前置（v0.5.4 新增，附件四）：任何半自动/自动化执行上线前，须取得券商对交易方式认定、报备要求、接口权限、留痕要求的书面确认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未取得书面确认前，G9 的强制半自动转换暂缓执行，维持人工下单并加密监控依从率；书面确认为 miniQMT 上线硬前置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8.3  时间节奏与硬决策点（v0.5.4 新增，防「以学习为名无限期研发」）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时点</w:t>
            </w:r>
          </w:p>
        </w:tc>
        <w:tc>
          <w:tcPr>
            <w:tcW w:type="dxa" w:w="69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决策内容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0-2 周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数据管线 + 回测因果链 + 影子执行三者可跑（阶段 0 退出门槛）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3-8 周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基线与 GP 受限增量试验（三臂对比，GP 预算硬上限）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8 周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第一次继续/暂停决策：以三臂扣费净结果裁决，非以过程感受裁决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3-6 个月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小仓前瞻记录与执行校准：影子/实盘偏离数据累计 10-20 次后校准 G6/G9 阈值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 年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G8 资本退出判据（对冻结篮子）：项目级继续/清算裁决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9  附录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9.1  Research 记录索引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8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主题与核心结论</w:t>
            </w:r>
          </w:p>
        </w:tc>
        <w:tc>
          <w:tcPr>
            <w:tcW w:type="dxa" w:w="33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关键引用（已核实项）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五类因子范式对比：GP+人工库为第一梯队，RD-Agent 降级为辅助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国联民生实测（全文已取，引用忠实）；AlphaAgent arXiv 2502.16789（原文已核，非断章取义）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 工具链：首选 AlphaGen 基础设施，fallback LLM 辅助自建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gp.py 源码已核（cuda 硬编码、MseAlphaPool 耦合属实）；新发现 AlphaEval 参考仓库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组合构建：30 只/rank buffer/半中性/不上优化器；超额锚定 3-5%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印花税 0.05%（2023-08-28 起）已核；Clarke et al. 2002 TC≈0.33 已核；limit_threshold 需按板块区分（本报告修正）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数据管线：Tushare 5000 分自建；财务 PIT 可行；量纲/复权为最高危静默错误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vol 手/amount 千元 vs baostock 股/元已核；北向 2024-08-19 停止日度披露已核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避坑单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枢衡 Q1-Q3 数据施工实测（2026-07，一手证据，单向输出）：6000 硬顶/ST 脏孪生行/完整性对账/双算闸/数据不可变/STATE 纪律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全部为实测踩坑，与 R3 文献结论互补；v0.5.2 并入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红队评审：命题二（机会成本）与命题六（行为依从）成立并采纳（G8/G9/定位声明）；命题三（频率）修正后以实验回应；命题四（拥挤化）升格季检；红队自身两处硬伤（印花税用 2023-08 前旧税率 1‰、换手按硬上限计）已反驳修正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DALBAR 取方向不取数值；总裁决由「换个做法」修正为「缩水并加固后按原架构做」——技术路线未受伤，受伤的是定位/频率假设/执行环节，各有补法；v0.5.3 并入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v2 评审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结果交付控制系统评审：报告由研究路线说明升级为执行控制系统——G8 冻结篮子、实验总账（DSR 的 N 计数）、影子执行前移阶段 0、C0 合规前置、GP 限时限额、成本情景带、优化器 A/B 预注册、G0/G1 加固、口径一致性修正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采纳九成；半条反驳（G1 原文已含组合增量要求，但五项清单更完整故仍吸收）；产出四附件（9.4-9.7）与阈值统一表（9.8）；v0.5.4 并入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9.2  待办与占位（v1.0 回填项）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动手验证 A：AlphaGen CPU 化后含中性化 fitness 的单轮耗时/内存（CSI300 → 中证 800），选型定案依据。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动手验证 B：Tushare 数据经量纲统一后跑通 AlphaGen 小样本，VWAP 数量级断言通过（公开无先例，属自研验证）。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QuantMind 源码审计：因子注入接口是否存在（约半天）。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东方证券因子选股系列之七十原文调取：核对「GP 增量不显著」的统计口径与区间（需研报权限）。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券商 QMT 量化权限预谈（升格为阶段 3 小仓期并行任务，见附件四 C0）。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fund_comparator.csv 首次填充（启动日冻结，附件一）——开工第一周内完成，晚于此即引入事后挑选空间。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优化器三臂 A/B 实验（预注册，触发条件：G1 通过因子 ≥10）。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9.3  证据强度约定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本报告全文采用四级标注：实盘验证 &gt; 第三方回测（券商实测/独立复现）&gt; 仅论文宣称（作者自测）&gt; 社区实践/传闻。所有「仅论文宣称」的收益数字（RD-Agent 2 倍年化、AlphaAgent 11% 不衰减等）不进入任何决策依据，仅作方向参考。「回测到实盘衰减 30-50%」为无出处社区共识，以自建执行日志实测替代。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9.4  附件一：比较基准协议（G8 执行细则）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启动日一次性冻结三层基准，此后仅按预注册替换规则变动，杜绝事后挑选：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投资基准：一只低费率宽基 ETF/指数产品，代表「不做研究直接躺平」的替代方案。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产品基准：预先列出的、风格匹配的 A500/中证 800 增强基金篮子，以 fund_comparator.csv 冻结——字段：代码｜份额类别｜成立日｜费率｜业绩比较基准｜跟踪误差｜数据日期｜替换规则（清盘或风格漂移时按规则替换并留痕）。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研究基准：中证 800 / A500 指数本身，仅用于归因分析，不作投资比较。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比较维度：同风险口径下的税后净收益、回撤、跟踪误差与持有体验，不得只比年化超额——公募可使用衍生品、转融通等个人不可得工具，收益差不可全归因于选股能力。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9.5  附件二：实验总账协议（DSR 的分母）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DSR/t≥3.0 的前提是知道真实尝试次数 N。GP 每轮进化的隐性候选、参数搜索、人工筛选、LLM prompt 迭代、失败实验，全部计入 N；不记账的 DSR 是装饰品。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登记字段（append-only，入 git，不可回改）：数据快照哈希｜代码版本｜特征/公式｜全部参数｜候选来源｜尝试序号｜训练/验证期｜结果｜是否入库｜淘汰原因。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PBO（过拟合概率）作为最终候选池的补充检验，与 DSR 并用。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样本外诚实声明：2017、2024-01~02、2026 上半年三段已被本报告反复用于选型与压力讨论，不再视为完全未知的样本外；可继续作压力验证，但真正不可回看修改的前瞻样本外记录，自 2026-07-09（v0.5.3 发布日）起计。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9.6  附件三：影子执行协议（阶段 0 起并行）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链路：D 日数据截面 → 不可改写信号清单（哈希入 git）→ D+1 订单清单 → 可成交性/开盘价/成交偏离核对 → 回测对账。在 GP 投入前即验证完整结果链路，而非只验证模型。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逐日记录：停牌、涨跌停不可成交、开盘偏离、人工改动、漏单及原因；累计 10-20 次后以真实偏离分布校准 G6/G9 阈值，替代预拍的 0.2%/1%。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数据时钟契约（替代笼统的「收盘后 cron」）：daily/adj_factor 常规 15:00-16:00 入库（单次 6000 行上限、vol 手/amount 千元口径见第 5 章）→ 契约四要素：数据完整性确认时间（哨兵全过为准）→ 信号生成截止时间 → 订单清单生成时间 → 缺数或哨兵未过则当期不交易（宁可跳过，不带病出单）。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9.7  附件四：自动化合规协议（C0）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「手动下单合规负担为零」维持但为条件句：手工点击下单不属程序化交易监管范畴；一旦引入 miniQMT 等自动生成或下达指令的环节，即可能落入程序化交易定义（先报告、后交易，由券商核查确认）。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C0 条款：任何半自动/自动化执行上线前，须取得券商对①交易方式认定②报备要求③接口权限④留痕要求的书面确认；未确认前 G9 的强制半自动转换暂缓，维持人工下单并加密监控依从率。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券商预谈由待办升格为阶段 3 小仓期并行任务，不阻塞当前阶段。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6E7E"/>
          <w:sz w:val="24"/>
          <w:szCs w:val="24"/>
        </w:rPr>
        <w:t xml:space="preserve">9.8  阈值统一表（口径澄清）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2360"/>
      </w:tblGrid>
      <w:tr>
        <w:tc>
          <w:tcPr>
            <w:tcW w:type="dxa" w:w="23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阈值</w:t>
            </w:r>
          </w:p>
        </w:tc>
        <w:tc>
          <w:tcPr>
            <w:tcW w:type="dxa" w:w="470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对象与环节</w:t>
            </w:r>
          </w:p>
        </w:tc>
        <w:tc>
          <w:tcPr>
            <w:tcW w:type="dxa" w:w="236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候选池内部去重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候选因子两两因子值相关性，聚类取代表（准入层第一步）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|ρ|&gt;0.7 剔除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新因子对既有库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新候选与已入库因子的因子值相关性（G1 第②项）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|ρ|&lt;0.5 方可入库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RD-Agent 止损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RD-Agent 因子与 GP 库的因子值相关性（G2）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&gt;0.7 停止投入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压力测试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三段：2024-01~02 / 2026 上半年 / 2017 式风格切换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区间回撤 ≤20%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多重检验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DSR / t 值，N 按附件二实验总账计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t≥3.0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样本外衰减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RankIC 样本外相对样本内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衰减不过半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2026-07-10T09:22:30.595Z</dcterms:created>
  <dcterms:modified xsi:type="dcterms:W3CDTF">2026-07-10T09:22:30.609Z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