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76864">
      <w:pPr>
        <w:ind w:firstLine="4000" w:firstLineChars="2500"/>
        <w:rPr>
          <w:rFonts w:hint="eastAsia"/>
          <w:lang w:val="en-US" w:eastAsia="zh-CN"/>
        </w:rPr>
      </w:pPr>
      <w:bookmarkStart w:id="0" w:name="_GoBack"/>
      <w:bookmarkEnd w:id="0"/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文章</w:t>
      </w:r>
    </w:p>
    <w:p w14:paraId="789A85A6">
      <w:pPr>
        <w:rPr>
          <w:rFonts w:hint="eastAsia"/>
          <w:lang w:val="en-US" w:eastAsia="zh-CN"/>
        </w:rPr>
      </w:pPr>
    </w:p>
    <w:p w14:paraId="0552D74B">
      <w:pPr>
        <w:rPr>
          <w:rFonts w:hint="eastAsia"/>
          <w:lang w:val="en-US" w:eastAsia="zh-CN"/>
        </w:rPr>
      </w:pPr>
    </w:p>
    <w:p w14:paraId="61584361">
      <w:pPr>
        <w:rPr>
          <w:rFonts w:hint="default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文章”的“章”字，是个会意字，从音从十。古代奏音乐，连奏十段才能结束（十，数之终也），这十段乐就是一章。所以，文章文章，也有段落。文章既从“音乐”里会意出来，应是用文字表达出来的东西，读起来如音乐一样美妙无穷、悦耳动听的文字，传诵开来，才配得上“文章”一词的真正含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4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2025-11-12T02:15:20Z</dcterms:created>
  <dc:creator>86182</dc:creator>
  <cp:lastModifiedBy>张强</cp:lastModifiedBy>
  <dcterms:modified xsi:type="dcterms:W3CDTF">2025-11-12T02:16:42Z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eyJoZGlkIjoiYzNlNTE4ZTBiY2VlZGU0MWY2MTBmY2VhMWE2ZmJiMjAiLCJ1c2VySWQiOiI0NDA2MjA3ODIifQ==</vt:lpwstr>
  </property>
  <property fmtid="{D5CDD505-2E9C-101B-9397-08002B2CF9AE}" pid="4" name="ICV">
    <vt:lpwstr>DB8129CFE9D2438DA416B7E5E0C3417D_12</vt:lpwstr>
  </property>
</Properties>
</file>