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先有$卫光生物(SZ002880)$点爆二级市场血制品估值， 现在资本集团也开始开始抢筹血制品，上海莱士和st生化先后被撩，可以类比$万科A(SZ000002)$  ，$华兰生物(SZ002007)$ 的血制品资产是数一数二的</w:t>
      </w:r>
    </w:p>
    <w:tbl>
      <w:tblPr>
        <w:tblW w:w="85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9"/>
        <w:gridCol w:w="1150"/>
        <w:gridCol w:w="362"/>
        <w:gridCol w:w="1322"/>
        <w:gridCol w:w="962"/>
        <w:gridCol w:w="11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9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安康</w:t>
            </w:r>
          </w:p>
        </w:tc>
        <w:tc>
          <w:tcPr>
            <w:tcW w:w="11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个人</w:t>
            </w:r>
          </w:p>
        </w:tc>
        <w:tc>
          <w:tcPr>
            <w:tcW w:w="36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3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16,588.53</w:t>
            </w:r>
          </w:p>
        </w:tc>
        <w:tc>
          <w:tcPr>
            <w:tcW w:w="96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17.84%</w:t>
            </w:r>
          </w:p>
        </w:tc>
        <w:tc>
          <w:tcPr>
            <w:tcW w:w="11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流通A股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9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重庆市晟康生物科技开发有限公司</w:t>
            </w:r>
          </w:p>
        </w:tc>
        <w:tc>
          <w:tcPr>
            <w:tcW w:w="11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其它</w:t>
            </w:r>
          </w:p>
        </w:tc>
        <w:tc>
          <w:tcPr>
            <w:tcW w:w="36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3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14,073.78</w:t>
            </w:r>
          </w:p>
        </w:tc>
        <w:tc>
          <w:tcPr>
            <w:tcW w:w="96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15.13%</w:t>
            </w:r>
          </w:p>
        </w:tc>
        <w:tc>
          <w:tcPr>
            <w:tcW w:w="11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流通A股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9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香港科康有限公司</w:t>
            </w:r>
          </w:p>
        </w:tc>
        <w:tc>
          <w:tcPr>
            <w:tcW w:w="11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其它</w:t>
            </w:r>
          </w:p>
        </w:tc>
        <w:tc>
          <w:tcPr>
            <w:tcW w:w="36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3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12,302.25</w:t>
            </w:r>
          </w:p>
        </w:tc>
        <w:tc>
          <w:tcPr>
            <w:tcW w:w="96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13.23%</w:t>
            </w:r>
          </w:p>
        </w:tc>
        <w:tc>
          <w:tcPr>
            <w:tcW w:w="11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流通A股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9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新疆世辰股权投资有限合伙企业</w:t>
            </w:r>
          </w:p>
        </w:tc>
        <w:tc>
          <w:tcPr>
            <w:tcW w:w="11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投资公司</w:t>
            </w:r>
          </w:p>
        </w:tc>
        <w:tc>
          <w:tcPr>
            <w:tcW w:w="36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3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3,399.62</w:t>
            </w:r>
          </w:p>
        </w:tc>
        <w:tc>
          <w:tcPr>
            <w:tcW w:w="96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3.66%</w:t>
            </w:r>
          </w:p>
        </w:tc>
        <w:tc>
          <w:tcPr>
            <w:tcW w:w="115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流通A股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新疆世辰股权投资有限合伙企业 应该是高管股权激励做的夹层，范蓓那些都在，原名新乡市世辰生物技术有限公司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</w:rPr>
        <w:t>虽然安家合计直间接差不多绝对控股 其他人翻不了天，但估值一直压着，pe是几家公司里最低的，不排除有些大鳄有念想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</w:rPr>
        <w:instrText xml:space="preserve">INCLUDEPICTURE \d "https://assets.imedao.com/images/face/44sikao.png"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</w:rPr>
        <w:drawing>
          <wp:inline distT="0" distB="0" distL="114300" distR="114300">
            <wp:extent cx="228600" cy="228600"/>
            <wp:effectExtent l="0" t="0" r="0" b="0"/>
            <wp:docPr id="2" name="图片 1" descr="[想一下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[想一下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shd w:val="clear" w:fill="FFFFFF"/>
          <w:vertAlign w:val="baseline"/>
        </w:rPr>
        <w:fldChar w:fldCharType="end"/>
      </w: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C5FA7"/>
    <w:rsid w:val="056E6A4E"/>
    <w:rsid w:val="0B681F4E"/>
    <w:rsid w:val="175807FB"/>
    <w:rsid w:val="190D36F4"/>
    <w:rsid w:val="19B76B82"/>
    <w:rsid w:val="1E0C4308"/>
    <w:rsid w:val="37796F49"/>
    <w:rsid w:val="5B841FD2"/>
    <w:rsid w:val="5CAD69B4"/>
    <w:rsid w:val="5EDA3936"/>
    <w:rsid w:val="62586336"/>
    <w:rsid w:val="675504DA"/>
    <w:rsid w:val="6BA51B0A"/>
    <w:rsid w:val="79AE187A"/>
    <w:rsid w:val="7EE1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2017-06-30T02:09:16Z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