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sz w:val="27"/>
          <w:szCs w:val="27"/>
        </w:rPr>
        <w:t>10000000生物医药</w:t>
      </w:r>
    </w:p>
    <w:p>
      <w:pPr>
        <w:pStyle w:val="4"/>
        <w:keepNext w:val="0"/>
        <w:keepLines w:val="0"/>
        <w:widowControl/>
        <w:suppressLineNumbers w:val="0"/>
        <w:spacing w:before="0" w:beforeAutospacing="0" w:after="0" w:afterAutospacing="0"/>
        <w:ind w:left="0" w:right="0" w:firstLine="0"/>
        <w:rPr>
          <w:rFonts w:hint="default"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spacing w:val="0"/>
          <w:sz w:val="27"/>
          <w:szCs w:val="27"/>
          <w:u w:val="none"/>
        </w:rPr>
        <w:fldChar w:fldCharType="begin"/>
      </w:r>
      <w:r>
        <w:rPr>
          <w:rFonts w:hint="default" w:ascii="Biaodian Pro Sans GB" w:hAnsi="Biaodian Pro Sans GB" w:eastAsia="Biaodian Pro Sans GB" w:cs="Biaodian Pro Sans GB"/>
          <w:b w:val="0"/>
          <w:i w:val="0"/>
          <w:caps w:val="0"/>
          <w:spacing w:val="0"/>
          <w:sz w:val="27"/>
          <w:szCs w:val="27"/>
          <w:u w:val="none"/>
        </w:rPr>
        <w:instrText xml:space="preserve"> HYPERLINK "https://xueqiu.com/5674464747/72594517" \o "https://xueqiu.com/5674464747/72594517" \t "https://xueqiu.com/5674464747/_blank" </w:instrText>
      </w:r>
      <w:r>
        <w:rPr>
          <w:rFonts w:hint="default" w:ascii="Biaodian Pro Sans GB" w:hAnsi="Biaodian Pro Sans GB" w:eastAsia="Biaodian Pro Sans GB" w:cs="Biaodian Pro Sans GB"/>
          <w:b w:val="0"/>
          <w:i w:val="0"/>
          <w:caps w:val="0"/>
          <w:spacing w:val="0"/>
          <w:sz w:val="27"/>
          <w:szCs w:val="27"/>
          <w:u w:val="none"/>
        </w:rPr>
        <w:fldChar w:fldCharType="separate"/>
      </w:r>
      <w:r>
        <w:rPr>
          <w:rStyle w:val="6"/>
          <w:rFonts w:hint="default" w:ascii="Biaodian Pro Sans GB" w:hAnsi="Biaodian Pro Sans GB" w:eastAsia="Biaodian Pro Sans GB" w:cs="Biaodian Pro Sans GB"/>
          <w:b w:val="0"/>
          <w:i w:val="0"/>
          <w:caps w:val="0"/>
          <w:spacing w:val="0"/>
          <w:sz w:val="27"/>
          <w:szCs w:val="27"/>
          <w:u w:val="none"/>
        </w:rPr>
        <w:t>https://xueqiu.com/5674464747/72594517</w:t>
      </w:r>
      <w:r>
        <w:rPr>
          <w:rFonts w:hint="default" w:ascii="Biaodian Pro Sans GB" w:hAnsi="Biaodian Pro Sans GB" w:eastAsia="Biaodian Pro Sans GB" w:cs="Biaodian Pro Sans GB"/>
          <w:b w:val="0"/>
          <w:i w:val="0"/>
          <w:caps w:val="0"/>
          <w:spacing w:val="0"/>
          <w:sz w:val="27"/>
          <w:szCs w:val="27"/>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spacing w:val="0"/>
          <w:sz w:val="14"/>
          <w:szCs w:val="14"/>
          <w:u w:val="none"/>
        </w:rPr>
      </w:pPr>
      <w:r>
        <w:rPr>
          <w:rFonts w:ascii="Biaodian Pro Sans GB" w:hAnsi="Biaodian Pro Sans GB" w:eastAsia="Biaodian Pro Sans GB" w:cs="Biaodian Pro Sans GB"/>
          <w:b w:val="0"/>
          <w:i w:val="0"/>
          <w:caps w:val="0"/>
          <w:spacing w:val="0"/>
          <w:sz w:val="14"/>
          <w:szCs w:val="14"/>
          <w:u w:val="none"/>
        </w:rPr>
        <w:fldChar w:fldCharType="begin"/>
      </w:r>
      <w:r>
        <w:rPr>
          <w:rFonts w:ascii="Biaodian Pro Sans GB" w:hAnsi="Biaodian Pro Sans GB" w:eastAsia="Biaodian Pro Sans GB" w:cs="Biaodian Pro Sans GB"/>
          <w:b w:val="0"/>
          <w:i w:val="0"/>
          <w:caps w:val="0"/>
          <w:spacing w:val="0"/>
          <w:sz w:val="14"/>
          <w:szCs w:val="14"/>
          <w:u w:val="none"/>
        </w:rPr>
        <w:instrText xml:space="preserve"> HYPERLINK "https://xueqiu.com/5674464747/72594517" \t "https://xueqiu.com/5674464747/_blank" </w:instrText>
      </w:r>
      <w:r>
        <w:rPr>
          <w:rFonts w:ascii="Biaodian Pro Sans GB" w:hAnsi="Biaodian Pro Sans GB" w:eastAsia="Biaodian Pro Sans GB" w:cs="Biaodian Pro Sans GB"/>
          <w:b w:val="0"/>
          <w:i w:val="0"/>
          <w:caps w:val="0"/>
          <w:spacing w:val="0"/>
          <w:sz w:val="14"/>
          <w:szCs w:val="14"/>
          <w:u w:val="none"/>
        </w:rPr>
        <w:fldChar w:fldCharType="separate"/>
      </w:r>
      <w:r>
        <w:rPr>
          <w:rStyle w:val="6"/>
          <w:rFonts w:hint="default" w:ascii="Biaodian Pro Sans GB" w:hAnsi="Biaodian Pro Sans GB" w:eastAsia="Biaodian Pro Sans GB" w:cs="Biaodian Pro Sans GB"/>
          <w:b w:val="0"/>
          <w:i w:val="0"/>
          <w:caps w:val="0"/>
          <w:spacing w:val="0"/>
          <w:sz w:val="14"/>
          <w:szCs w:val="14"/>
          <w:u w:val="none"/>
        </w:rPr>
        <w:t>2016-07-28 18:07</w:t>
      </w:r>
      <w:r>
        <w:rPr>
          <w:rFonts w:hint="default" w:ascii="Biaodian Pro Sans GB" w:hAnsi="Biaodian Pro Sans GB" w:eastAsia="Biaodian Pro Sans GB" w:cs="Biaodian Pro Sans GB"/>
          <w:b w:val="0"/>
          <w:i w:val="0"/>
          <w:caps w:val="0"/>
          <w:spacing w:val="0"/>
          <w:sz w:val="14"/>
          <w:szCs w:val="14"/>
          <w:u w:val="none"/>
        </w:rPr>
        <w:fldChar w:fldCharType="end"/>
      </w:r>
    </w:p>
    <w:p>
      <w:pPr>
        <w:pStyle w:val="2"/>
        <w:keepNext w:val="0"/>
        <w:keepLines w:val="0"/>
        <w:widowControl/>
        <w:suppressLineNumbers w:val="0"/>
        <w:wordWrap w:val="0"/>
        <w:spacing w:before="300" w:beforeAutospacing="0" w:after="300" w:afterAutospacing="0" w:line="14" w:lineRule="atLeast"/>
        <w:ind w:left="0" w:right="0" w:firstLine="0"/>
        <w:rPr>
          <w:rFonts w:ascii="Biaodian Pro Sans GB" w:hAnsi="Biaodian Pro Sans GB" w:eastAsia="Biaodian Pro Sans GB" w:cs="Biaodian Pro Sans GB"/>
          <w:b/>
          <w:i w:val="0"/>
          <w:caps w:val="0"/>
          <w:color w:val="33353C"/>
          <w:spacing w:val="0"/>
          <w:sz w:val="28"/>
          <w:szCs w:val="28"/>
        </w:rPr>
      </w:pPr>
      <w:r>
        <w:rPr>
          <w:rFonts w:hint="default" w:ascii="Biaodian Pro Sans GB" w:hAnsi="Biaodian Pro Sans GB" w:eastAsia="Biaodian Pro Sans GB" w:cs="Biaodian Pro Sans GB"/>
          <w:b/>
          <w:i w:val="0"/>
          <w:caps w:val="0"/>
          <w:color w:val="33353C"/>
          <w:spacing w:val="0"/>
          <w:sz w:val="28"/>
          <w:szCs w:val="28"/>
        </w:rPr>
        <w:t>几家血制品公司的产品线</w:t>
      </w:r>
    </w:p>
    <w:p>
      <w:pPr>
        <w:keepNext w:val="0"/>
        <w:keepLines w:val="0"/>
        <w:widowControl/>
        <w:suppressLineNumbers w:val="0"/>
        <w:spacing w:line="18" w:lineRule="atLeast"/>
        <w:ind w:left="0" w:firstLine="0"/>
        <w:jc w:val="left"/>
        <w:rPr>
          <w:rFonts w:hint="default"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过了一年，提价总算来了</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drawing>
          <wp:inline distT="0" distB="0" distL="114300" distR="114300">
            <wp:extent cx="228600" cy="228600"/>
            <wp:effectExtent l="0" t="0" r="0" b="0"/>
            <wp:docPr id="8" name="图片 1"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滴汗]"/>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提价完了还能看什么？只能看产品线了。临床到生产一般6年以上</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drawing>
          <wp:inline distT="0" distB="0" distL="114300" distR="114300">
            <wp:extent cx="228600" cy="228600"/>
            <wp:effectExtent l="0" t="0" r="0" b="0"/>
            <wp:docPr id="5" name="图片 2"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不说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这样看来，11年的申请，大概明后年能出结果</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理了一下，，截止2016-07-28，2011~2016几家血制品相关公司的药品临床申请。</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27"/>
          <w:szCs w:val="27"/>
          <w:u w:val="none"/>
        </w:rPr>
        <w:t>$华兰生物(SZ002007)$</w: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 </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CYSB1100141 重组乙型肝炎疫苗(汉逊酵母) 预防用生物制品 补充申请 华兰生物疫苗有限公司 华兰生物工程股份有限公司 2011-11-10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CYSB1100143 重组乙型肝炎疫苗(汉逊酵母) 预防用生物制品 补充申请 华兰生物疫苗有限公司 华兰生物工程股份有限公司 2011-11-10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CYSB1100140 重组乙型肝炎疫苗(汉逊酵母) 预防用生物制品 补充申请 华兰生物疫苗有限公司 华兰生物工程股份有限公司 2011-11-10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CXSS1100008 吸附无细胞百白破联合疫苗 预防用生物制品 新药 15 华兰生物疫苗有限公司 2011-07-11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CXSS1100004 AC群脑膜炎球菌结合疫苗 预防用生物制品 新药 7 华兰生物疫苗有限公司 2011-04-06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CYSB1100142 重组乙型肝炎疫苗(汉逊酵母) 预防用生物制品 补充申请 华兰生物疫苗有限公司 华兰生物工程股份有限公司 2011-03-24</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CYSB1100043 人纤维蛋白原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CYSB1100016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CYSB1100018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CYSB1100017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CYSB1100014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CYSB1100015 人凝血酶原复合物 治疗用生物制品 补充申请 华兰生物工程股份有限公司 2011-02-21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CXSB1000029 重组乙型肝炎疫苗(汉逊酵母) 预防用生物制品 补充申请 华兰生物疫苗有限公司 华兰生物工程股份有限公司 2011-01-05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CXSB1000028 重组乙型肝炎疫苗(汉逊酵母) 预防用生物制品 补充申请 华兰生物疫苗有限公司 华兰生物工程股份有限公司 2011-01-05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CXSS1300006人免疫球蛋白治疗用生物制品新药15华兰生物工程重庆有限公司2013-02-16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CXSS1300005人免疫球蛋白治疗用生物制品新药15华兰生物工程重庆有限公司2013-02-16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CXSL1200096吸附手足口病(EV71型、CA16型)双价灭活疫苗(Vero细胞)预防用生物制品新药1华兰生物疫苗有限公司 华兰生物疫苗有限公司2013-02-16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CXSL1200094吸附手足口病(CA16型)灭活疫苗(Vero细胞)预防用生物制品新药1华兰生物疫苗有限公司 华兰生物疫苗有限公司2013-02-16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CXSL1200095吸附手足口病(EV71型)灭活疫苗(Vero细胞)预防用生物制品新药1华兰生物疫苗有限公司 华兰生物疫苗有限公司2013-02-16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CXSS1400025A群C群脑膜炎球菌多糖疫苗预防用生物制品新药15华兰生物疫苗有限公司2014-12-15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CXSL1400096重组抗淋巴细胞瘤(CD20)单抗注射液(利妥昔单抗)治疗用生物制品新药2华兰基因工程有限公司2014-11-17</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CXSL1400071冻干A群C群脑膜炎球菌结合疫苗预防用生物制品新药15华兰生物疫苗有限公司2014-08-04</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CXSL1400139重组抗人肿瘤坏死因子(TNFα)单抗注射液(阿达木单抗)治疗用生物制品新药2华兰基因工程有限公司2015-02-03</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CYSB1600156人血白蛋白治疗用生物制品补充申请华兰生物工程重庆有限公司2016-07-18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CYSB1600157静注人免疫球蛋白(pH4)治疗用生物制品补充申请华兰生物工程重庆有限公司2016-07-18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CXSL1500130人凝血因子Ⅷ治疗用生物制品新药15华兰生物工程重庆有限公司2016-01-28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CXSL1500129人凝血因子Ⅷ治疗用生物制品新药15华兰生物工程重庆有限公司2016-01-28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不算补充和重复，6年新药11个，明年大概吸附无细胞百白破联合疫苗 和 AC群脑膜炎球菌结合疫苗 这两个能出结果。</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27"/>
          <w:szCs w:val="27"/>
          <w:u w:val="none"/>
        </w:rPr>
        <w:t>$天坛生物(SH600161)$</w: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 </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CYSB1100462 黄热减毒活疫苗 预防用生物制品 补充申请 北京天坛生物制品股份有限公司 2011-10-25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CYSB1190002 重组乙型肝炎疫苗(酵母) 预防用生物制品 补充申请 北京天坛生物制品股份有限公司 2011-06-30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CYSB1190001 重组乙型肝炎疫苗(酵母) 预防用生物制品 补充申请 北京天坛生物制品股份有限公司 2011-06-30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CXSL1200012吸附无细胞百(三组分)白破联合疫苗预防用生物制品新药4北京天坛生物制品股份有限公司2012-09-06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CXSL1200081复制缺陷型天花疫苗预防用生物制品新药9北京天坛生物制品股份有限公司 中国疾病预防控制中心病毒病预防控制所2014-07-18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CYSB1300180水痘减毒活疫苗预防用生物制品补充申请北京天坛生物制品股份有限公司2014-01-09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CXSL1500078四价流感病毒裂解疫苗预防用生物制品新药6北京天坛生物制品股份有限公司2015-11-19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CXSL1500079四价流感病毒裂解疫苗预防用生物制品新药6北京天坛生物制品股份有限公司2015-11-19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CXSL1500019H7N9流感病毒裂解疫苗预防用生物制品新药1北京天坛生物制品股份有限公司2015-04-30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CXSL1500021H7N9流感病毒裂解疫苗(30μg/剂)预防用生物制品新药1北京天坛生物制品股份有限公司2015-04-30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CXSL1500020H7N9流感全病毒灭活疫苗预防用生物制品新药1北京天坛生物制品股份有限公司2015-04-24</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CXSL1500018H7N9流感病毒裂解疫苗(佐剂)预防用生物制品新药1北京天坛生物制品股份有限公司2015-04-24</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CXSL1400115重组乙型肝炎疫苗(汉逊酵母)预防用生物制品新药9北京天坛生物制品股份有限公司2015-01-19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CYSB1500163口服脊髓灰质炎减毒活疫苗(人二倍体细胞)预防用生物制品补充申请北京天坛生物制品股份有限公司2016-03-23</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不算补充和重复，6年新药8个，可惜都是为他人做嫁衣，鬼知道什么时候和大股东的资产置换</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drawing>
          <wp:inline distT="0" distB="0" distL="114300" distR="114300">
            <wp:extent cx="228600" cy="228600"/>
            <wp:effectExtent l="0" t="0" r="0" b="0"/>
            <wp:docPr id="3" name="图片 3"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怒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，前几年剥出去，现在又换回来，过几年再换一波，几十亿就倒腾来了</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drawing>
          <wp:inline distT="0" distB="0" distL="114300" distR="114300">
            <wp:extent cx="228600" cy="228600"/>
            <wp:effectExtent l="0" t="0" r="0" b="0"/>
            <wp:docPr id="4" name="图片 4"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赚大了]"/>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，供给侧改革大见成效</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drawing>
          <wp:inline distT="0" distB="0" distL="114300" distR="114300">
            <wp:extent cx="228600" cy="228600"/>
            <wp:effectExtent l="0" t="0" r="0" b="0"/>
            <wp:docPr id="1" name="图片 5" descr="[呵呵傻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呵呵傻逼]"/>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，想炒就炒呗</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drawing>
          <wp:inline distT="0" distB="0" distL="114300" distR="114300">
            <wp:extent cx="228600" cy="228600"/>
            <wp:effectExtent l="0" t="0" r="0" b="0"/>
            <wp:docPr id="7"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instrText xml:space="preserve"> HYPERLINK "http://xueqiu.com/S/SZ002252" \t "https://xueqiu.com/5674464747/_blank" </w:instrTex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27"/>
          <w:szCs w:val="27"/>
          <w:u w:val="none"/>
        </w:rPr>
        <w:t>$上海莱士(SZ002252)$</w:t>
      </w:r>
      <w:r>
        <w:rPr>
          <w:rFonts w:hint="default" w:ascii="Biaodian Pro Sans GB" w:hAnsi="Biaodian Pro Sans GB" w:eastAsia="Biaodian Pro Sans GB" w:cs="Biaodian Pro Sans GB"/>
          <w:b w:val="0"/>
          <w:i w:val="0"/>
          <w:caps w:val="0"/>
          <w:color w:val="0066CC"/>
          <w:spacing w:val="0"/>
          <w:kern w:val="0"/>
          <w:sz w:val="27"/>
          <w:szCs w:val="27"/>
          <w:u w:val="none"/>
          <w:lang w:val="en-US" w:eastAsia="zh-CN" w:bidi="ar"/>
        </w:rPr>
        <w:fldChar w:fldCharType="end"/>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 </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莱士</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CXSS1500001静脉注射用人乙型肝炎免疫球蛋白(pH4)治疗用生物制品新药7上海莱士血液制品股份有限公司 上海莱士血液制品股份有限公司2015-10-28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同路</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CXSL1100046 冻干静注乙型肝炎人免疫球蛋白(pH4) 治疗用生物制品 新药 15 同路生物制药股份有限公司 2011-09-21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CYSB1000702 破伤风人免疫球蛋白 治疗用生物制品 补充申请 同路生物制药有限公司 2011-03-29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CXSS1200010人凝血因子Ⅷ治疗用生物制品新药15同路生物制药股份有限公司2012-07-03</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CXSS1200006冻干狂犬病人免疫球蛋白治疗用生物制品新药15同路生物制药有限公司2012-05-21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CXSS1300012人凝血酶原复合物治疗用生物制品新药15同路生物制药有限公司2013-05-10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CYSB1200350人免疫球蛋白治疗用生物制品补充申请同路生物制药股份有限公司2013-04-11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CXSS1200019人凝血酶原复合物治疗用生物制品新药15同路生物制药股份有限公司2013-01-08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CXSS1400018人纤维蛋白原治疗用生物制品新药15同路生物制药有限公司2014-10-08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CYSB1600083人凝血因子Ⅷ治疗用生物制品补充申请同路生物制药有限公司2016-06-29</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不算补充，6年新药1+5=6个，幸亏收了同路，不然就1个</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drawing>
          <wp:inline distT="0" distB="0" distL="114300" distR="114300">
            <wp:extent cx="228600" cy="228600"/>
            <wp:effectExtent l="0" t="0" r="0" b="0"/>
            <wp:docPr id="6" name="图片 7"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大笑]"/>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。其他时间都干啥去了？炒股去了呗</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drawing>
          <wp:inline distT="0" distB="0" distL="114300" distR="114300">
            <wp:extent cx="228600" cy="228600"/>
            <wp:effectExtent l="0" t="0" r="0" b="0"/>
            <wp:docPr id="9" name="图片 8"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博雅生物(SZ300294) </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CYSB1200311人纤维蛋白原治疗用生物制品补充申请江西博雅生物制药股份有限公司2013-04-01</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CXSL1400057手足口病(EV71型)人免疫球蛋白治疗用生物制品新药1江西博雅生物制药股份有限公司 江西博雅生物制药股份有限公司2014-06-27</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CXSL1400051人凝血因子Ⅷ治疗用生物制品新药15江西博雅生物制药股份有限公司2014-06-27</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CXSL1600021人凝血酶原复合物治疗用生物制品新药15江西博雅生物制药股份有限公司2016-05-16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CYSB1500070狂犬病人免疫球蛋白治疗用生物制品补充申请江西博雅生物制药股份有限公司2016-04-15</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不算补充，6年新药3个</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泰邦生物(CBPO)</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CXSS1000030 人凝血酶原复合物 治疗用生物制品 新药 15 山东泰邦生物制品有限公司 2011-02-16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CXSL1000053 人纤维蛋白原 治疗用生物制品 新药 15 山东泰邦生物制品有限公司 2011-01-18</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CXSS1500009人纤维蛋白原治疗用生物制品新药15山东泰邦生物制品有限公司2015-08-07</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CXSL1600003人凝血因子Ⅸ治疗用生物制品新药7山东泰邦生物制品有限公司2016-02-16</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CXSL1500115静注巨细胞病毒人免疫球蛋白(pH4)治疗用生物制品新药7山东泰邦生物制品有限公司2016-01-20</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不算补充，6年新药3个，明年酶原复合和纤原可能有戏</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br w:type="textWrapping"/>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t>一直以来的观点，生物产业这种技术和资金密集型产业，现在就两个十(产品从实验室到开始销售十年，中间至少花十个亿，如果是重大那是双二十)，初期一两个独家打天下快速雄起的不是没有，但后面就是拼产品线(一线现金牛，二线未来放量，临床潜力品种，在研大病种，而且每阶段至少两种以免黑天鹅出现断档)，就是个春耕夏耘,秋收冬藏的过程，没那么多花头。</w:t>
      </w:r>
      <w:r>
        <w:rPr>
          <w:rFonts w:hint="default" w:ascii="Biaodian Pro Sans GB" w:hAnsi="Biaodian Pro Sans GB" w:eastAsia="Biaodian Pro Sans GB" w:cs="Biaodian Pro Sans GB"/>
          <w:b w:val="0"/>
          <w:i w:val="0"/>
          <w:caps w:val="0"/>
          <w:color w:val="33353C"/>
          <w:spacing w:val="0"/>
          <w:kern w:val="0"/>
          <w:sz w:val="27"/>
          <w:szCs w:val="27"/>
          <w:lang w:val="en-US" w:eastAsia="zh-CN" w:bidi="ar"/>
        </w:rPr>
        <w:drawing>
          <wp:inline distT="0" distB="0" distL="114300" distR="114300">
            <wp:extent cx="228600" cy="228600"/>
            <wp:effectExtent l="0" t="0" r="0" b="0"/>
            <wp:docPr id="10" name="图片 9" descr="[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傲]"/>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2017-01-17 16:28</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2016年12月全国人感染H7N9禽流感106例 死亡20人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H7N9疫苗申报的批件，最早的是</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然后是</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"http://xueqiu.com/S/SVA"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$科兴生物(SVA)$</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，都是15年，</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$天坛生物(SH600161)$</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最晚，今年才搞。另外值得留意的是神州细胞（虽然连官网都还有不起），谢良志是个牛人。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H7N9流感病毒裂解疫苗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北京天坛生物制品股份有限公司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2017-01-11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H7N9流感全病毒灭活疫苗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北京天坛生物制品股份有限公司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2017-01-11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甲型H7N9流感病毒全病毒灭活疫苗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上海生物制品研究所有限责任公司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2016-11-17</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重组人源化抗H7N9单克隆抗体注射液</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神州细胞工程有限公司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2016-02-19</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甲型H7N9流感病毒裂解疫苗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上海生物制品研究所有限责任公司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3</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2015-09-8</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甲型H7N9流感病毒灭活疫苗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北京科兴生物制品有限公司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3</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2015-03-11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品名 甲型H7N9流感全病毒灭活疫苗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申请单位 华兰生物疫苗有限公司</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批件份数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邮寄日期 2015-01-26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2017-02-13 14:10</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"http://xueqiu.com/S/SVA"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$科兴生物(SVA)$</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$天坛生物(SH600161)$</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2016年12月全国人感染H7N9禽流感106例 死亡20人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2017年H7N9最新疫情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江苏，感染49，死亡21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浙江 35</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湖南24 死亡5</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湖北19</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福建11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广东11 死亡2</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四川 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河南 5，死亡3，危重2</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山东3，死亡1</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云南1，死亡1，江西输入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贵州2</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北京1 河北输入危重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辽宁2</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安徽，江西应该都在2位数，但是新闻没消息，上海好像有几个</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很多省不报告死亡数，所以只能有得病总数</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1月的数据，比上个月翻了一倍，跟16年暖冬也有关系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2017-02-27 22:31</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"http://xueqiu.com/S/SVA"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$科兴生物(SVA)$</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"http://xueqiu.com/S/SH600195"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$中牧股份(SH600195)$</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第一，变异株在禽类中成为高致病性病毒。“以往H7N9病毒在禽类中不发病，在人类中致病，但现在变异后的病毒会使禽类也发病，这一点目前也引起农业部门的高度重视。”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第二，变异的病毒株对达菲出现耐药。钟南山透露，广东的两例病人血液和上、下呼吸道中都发现这种变异病毒，治疗中初步发现对达菲是耐药的。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钟南山：H7N9病毒出现耐药变异株 市民不要接触活禽</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入冬以来，我国人感染H7N9禽流感病毒例数激增。25日，中国工程院院士钟南山在接受记者采访时透露，最近发现的两株病毒变异株，在禽类中表现出高致病性，并且对达菲（磷酸奥司他韦）出现耐药。他呼吁市民千万不要接触活禽，一旦出现发热等流感症状，要及时就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病死率超过40%？“不见得”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据国家卫计委最新数据显示，今年1月全国报告人感染H7N9禽流感发病数192例，死亡79例。钟南山表示，今年的H7N9疫情有几个特点，一是今年1月份以来发病数明显比去年同期增多；二是发病的省份也比以往多。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数据显示，目前全国有17个省市出现人感染H7N9禽流感疫情，其中江苏、浙江和广东疫情最为严重。据广东省卫生计生委通报，今年1月我省共新增报告H7N9病例21例，死亡病例10例。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统计显示，今年H7N9疫情病死率超过40%，疾控专家认为这与错过最佳治疗时间有关。不过，对于这个数字，钟南山认为“要打一个大问号”，“因为目前总体患病人群数量无法统计，证实的病例一般属于重症，不见得就有这么高的致死率。”</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“相当一部分病毒没有变异”</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2月19日，中国疾病预防控制中心对广东省疾控中心上送的从两例人感染H7N9病例分离到的病毒进行了复核，证实我国从人感染病例中发现H7N9病毒变异株。</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钟南山指出，最近发现的这两例H7N9病毒变异株有两个特点：第一，变异株在禽类中成为高致病性病毒。“以往H7N9病毒在禽类中不发病，在人类中致病，但现在变异后的病毒会使禽类也发病，这一点目前也引起农业部门的高度重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第二，变异的病毒株对达菲出现耐药。钟南山透露，广东的两例病人血液和上、下呼吸道中都发现这种变异病毒，治疗中初步发现对达菲是耐药的。不过，钟南山同时指出，目前大部分患者采用达菲治疗还是有效的，“说明变异病毒株并未成为广泛、普遍的流行株，也就是说相当一部分（病毒）没有变异。”</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广东省疾控中心传染病预防控制领域首席专家何剑峰主任医师告诉记者，广东分离出的这两例H7N9病毒变异株，确实对达菲的敏感性下降，也就是说有耐药的情况出现。“不过这种耐药性只能说有所增强，并非说达菲就完全不能用”。另外，何剑峰也指出，这两例病人之前都用过达菲，是用药后导致的抗药性还是病毒变异带来的影响，目前还不能确定。“但这确实是个值得关注的事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尚未出现传播能力增强的突变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今年H7N9疫情发展趋势会如何？钟南山认为，目前仍有很多未知数。比如变异耐药的病毒株会不会成为优势株大范围传播还不清楚；或者耐药的变异病毒株会否使得对人的致病率、致死率更高也不确定。</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而中国疾病预防控制中心此前分析认为，根据病毒序列分析结果，尚未出现该变异病毒发生对人感染力、毒力和人际传播能力增强的突变。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出现耐药变异病毒株后，治疗方案会否调整？钟南山解释，变异病毒株刚发现不久，（调整方案）为时尚早。目前还有联合用药的方法，而且H7N9病毒治疗最关键还是支持疗法。“从我们的经验来看，禽流感病毒对患者肺部损伤最大，严重的患者整个肺部都会变硬，最后呼吸衰竭。同时对心脏、肾脏也有不同程度的伤害。所以我们在抗病毒治疗的同时要对这些重要器官采取支持疗法，如果这些重要器官能支持住，就能度过危险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2017-02-27 22:33</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公司国内首家完成I期H7N9流感疫苗临床研究，目前已经启动了II期临床试验,争取上半年完成II临床试验,鉴于目前的疫情,公司计划在完成II期临床试验结束后向国家食品药品监督管理总局申请生产批件。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2017年1月，公司控股子公司华兰生物疫苗有限公司完成H7N9流感病毒裂解疫苗的I期临床研究，临床结果显示，疫苗安全性、免疫原性分析均优于试验预期指标。公司国内首家完成I期H7N9流感疫苗临床研究，目前已经启动了II期临床试验,争取上半年完成II临床试验,鉴于目前的疫情,公司计划在完成II期临床试验结束后向国家食品药品监督管理总局申请生产批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华兰生物于2013年5月从世界卫生组织认可的实验室取得了H7N9流感疫苗研发用毒株，正式启动H7N9流感疫苗的研制； 2015年1月，华兰生物申报的H7N9流感病毒裂解疫苗（15μg/剂、30μg/剂）、H7N9流感全病毒灭活疫苗（7.5μg/剂、 15μg/剂）取得国家食品药品监督管理总局下发的药物临床试验批件；2015年4月临床试验用疫苗取得中检院出具的检测合格报告，2015年10月国家药监局批准临床方案，2015年11月正式启动I期临床试验。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2017-03-15 09:28</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人工白蛋白，人工凝八早有了，只是不让进&amp;进来也不能人用&amp;价格贵几倍，人工红细胞类似物记得上世纪就在搞了，只是效果一直不稳定加之成本和生产工艺问题，当然现在也攻破了，过几年临床过了就上市。</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1" name="图片 10"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鼓鼓掌]"/>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人工红细胞是否能够大规模生产。对血制品个股暂时没什么影响，当然以后无偿献血可能会受影响，血库不紧张了，多出来的血可能指定代加工之类的也说不定，到时候不拼浆源，拼产能。</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2" name="图片 11" descr="[加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加油]"/>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血液替代品有望应用于临床 可以兼容包括“熊猫血”在内的任何血型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2017-03-14</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平时临床的血荒，重大灾害时的血库告急，战争时伤员缺血的绝望……患者用血经常会遇到各类问题。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在国家提倡军民融合，号召军用技术民用化的大背景下，出席十二届全国人大五次会议的西北大学副校长、国家微检测系统工程技术研究中心主任陈超代表，在接受华商报记者采访时表示，国微中心已研发出血液替代品，具有保存时间长、兼容各血型等优点，将有望几年内应用于临床。</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血液替代品的专业名称叫‘人红细胞代用品’。”陈超介绍，这是以猪血红蛋白为原料，利用戊二醛聚合法制备的，属国家Ⅰ类生物创新药研发项目。通俗地讲，就是用动物的血红蛋白，经过加工改造而来。这一项目是科技部支持的国防项目，从2003年开始，由西北大学国家微检测系统工程技术研究中心和陕西佰美基因股份有限公司共同研发，可有效解决战争和重大灾害发生时不同血型红细胞短缺的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陈超表示，人的自然血液只有42天的保存期，而且存在感染艾滋病、肝病等风险，在战场上，或者发生重大事故和紧急灾难时，往往出现新鲜血液告急。血液替代品目前在实验室已实现超一年的保质期，还可以兼容包括“熊猫血”在内的任何血型，而且经过工艺抽检，没有病原和微生物的污染。</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目前该项目的动物安全性和有效性研究已完成。”陈超说，临床前研究结果表明，产品安全有效，作用机理明确，具有独特的病毒灭活技术，部分重要理化指标优于国外同类产品，可有效替代红细胞进行输血救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这一项目将来可以逐渐转向民用。”陈超说，人红细胞代用品是“军民两用、平战结合”的重大产品，平时对于缓解“血荒”有着非常重要的意义，在战争和重大灾害发生时又可有效解决不同血型红细胞短缺问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　　“估计几年内就可用于临床。”陈超称，下一步要经过临床申报，通过临床一期、二期、三期的实验，经国家食品药品监督管理局批准，就可以用于临床。“在价格上和自然血液不会有太大差别，但使用起来会更加方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2017-03-27 21:07</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2016年年报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血制品还是那样，就是产品结构进 一步优化，新建分装线（人凝血酶原复合物、人凝血 因子VIII、人纤维蛋白原）于2016年12月份通过 GMP 认证，未来（利润高的）凝血因子类产品的产量将大幅提升。</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疫苗冻干人用狂犬病疫苗（Vero细胞）完成III期临床试验，并已进入申报文号阶段；H7N9流感 病毒疫苗完成I期临床试验，已启动II期临床试验；四价流感病毒裂解疫苗已完成III临床试验，目前正在准备申报文号；吸附 破伤风疫苗正在开展III期临床试验。</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收获季，今年能新增2到3个，总算不再是来来去去就四个苗了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4" name="图片 12"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鼓鼓掌]"/>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曲妥珠单抗、利妥昔单抗、贝伐单抗、阿达木单抗均已获批临床，正在按计划开展临床研究，帕尼单抗、德尼单抗、伊匹单 抗正在进行临床前研究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没什么太大的惊喜</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5" name="图片 13"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就是堂堂正正的放量提价</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3" name="图片 14"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大笑]"/>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2017-05-04 11:38</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风向开始变了，血制品年基本需求血浆量为8000吨，去前年才刚说产量4~5000缺口**的，结果去年就干到7000，今年破8000妥妥的，当然参考外国，国内实际需求量大概1.2万吨-1.5万吨，但这续上的6、7千吨可就和前面那8千不同了。那8千是血友病、婴儿特免、手术之类的刚需，而其他那些呢？什么增强免疫力罗，补充营养啦之类的，可就不止你血制品一种了，有的是其他药替代。还想卖这么贵，可能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国外血制品销量结构：以免疫球蛋白（36%）和凝血因子（42%）为主，白蛋白的比例很低（11%），而我国以白蛋白为主要品种（63%），免疫球蛋白占比34%，凝血因子市场微乎其微（3%）。这意味着什么？</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记住，从增量博弈到存量博弈，变化往往不是渐变，而是断崖式的，尤其像血制品这种空间小管制强的行业（想象成一个小箱体），蓝海来得快，红海来的更快。</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复*一下历来价格战的获胜老套路，产量大+成本低+新高利润产品。注意那个成本可不仅仅是原料成本，高价收购/高位扩产的商誉减值和资产折旧可都要算在里面。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最后来看一下</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某T公司，疫苗资产完全剥离（刚好剥在疫苗事件影响造成的行业最低谷），平价置入某（亏损，还算要点脸）血制品厂；</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某S公司，这几年溢价收购不少，（母公司）炒（自家）股也赚了不少，前久母公司刚天价收了某（亏损）德国B公司准备（高价）注入；</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H公司，风格说稳健或者说不思进取都行，反正这几年内生增长还不错，也不比并购的慢多少，疫苗业务刚熬过行业寒冬，几个新品也快过临床了，单抗还在烧钱期，不过要看到，疫苗已经，单抗快要成为红海（谁让中国这爆产能的怪物多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某B公司，这几年借力资本市场也做了些收购，但无奈时间晚了点，没几口肉了（最近有意向的某广东D公司证还刚被吊销），无论想对标S公司还是H公司都落后太多，马太效应强者越强无处不在；</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某带帽公司先保住壳再来谈其他；</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另外某前几年风头很劲的W公司，当时先是十几个疫苗大干快上，后来又信誓旦旦疫苗+单抗+血制品三轮驱动，结果现在一个没干成。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2017-05-09 14:24</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不说多的，这票每年都能磨死几波多头，专治各种不服</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6" name="图片 15"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不说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2017-05-10 05:21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Biaodian Pro Sans GB" w:hAnsi="Biaodian Pro Sans GB" w:eastAsia="Biaodian Pro Sans GB" w:cs="Biaodian Pro Sans GB"/>
          <w:b w:val="0"/>
          <w:i w:val="0"/>
          <w:caps w:val="0"/>
          <w:color w:val="33353C"/>
          <w:spacing w:val="0"/>
          <w:sz w:val="15"/>
          <w:szCs w:val="15"/>
        </w:rPr>
        <w:t>为什么国外因子类占比重而国内很低呢？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关键词，供求平衡，比如美国，人口只是中国的三分之一，血制品产能却是中国的三四倍。而人白主要用于临床急救，应用场景远比免疫球蛋白和凝血因子狭窄。造成人白绝对量上不算低，但相对比值却不高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2017-05-19 09:31</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问个问题，都说这公司慢，保守，不思进取，你们是怎么得出这个结论的。血制品投浆已经1000吨,五年内破2000吨。别家还忙着抢剩下那点血，他疫苗已经出口国外了，单抗生产线也上了，在研一下子干上去七个。</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快慢要看跟谁比，医药行业不算研发，临床三期是实打实逃不掉的（当然，外包并购缩短公司变现周期，还有大数据对研发临床的影响也要看到），还是那句话，我们总是会过于重视短期的变化而忽视长期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2017-05-19 11:29</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中国整个血制品市场，无论愿不愿意都要走欧美的经历过的路，以后发展成寡头竞争，谁先进千吨俱乐部，谁先占优势，到浆量提升到一定吨数，一些单纯靠白蛋白静丙就可以舒服过日子的小企业，只能面临被收购的结局，早收还能卖个好价格，晚收谈判的天平向买方倾斜，目前看，这个过程还有2年到3年的时间，以后谁采浆量大，提取的品种多，规模成本就可以降低，谁就占主动的位置，为什么分析还有2到3年的时间，依据来源于进口白蛋白占市场份额的55%，整个采浆量上来后，小企业会在价格上率先对进口份额发起冲击，同等价格进口白蛋白并不优势，2年到3年进口白蛋白市场份额要面临挑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2017-05-27 19:24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简单数学题，去年浆量7000吨，3年后</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"http://xueqiu.com/S/SZ300294"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$博雅生物(SZ300294)$</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投13.6亿上的1000吨。</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$天坛生物(SH600161)$</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投14.5亿的1200吨的永安血制品工厂。再加上</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内生的1000吨，还有卫光生物之类二三线的总共3~4000吨按年增长10%算，3年后怎么也得加2000吨，另外国外的还没算上，对比12000吨的预计需求量，到时候血制品是供不应求还是供大于求呢</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7" name="图片 1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"https://xueqiu.com/1816335761"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6"/>
          <w:rFonts w:hint="default" w:ascii="Biaodian Pro Sans GB" w:hAnsi="Biaodian Pro Sans GB" w:eastAsia="Biaodian Pro Sans GB" w:cs="Biaodian Pro Sans GB"/>
          <w:b/>
          <w:i w:val="0"/>
          <w:caps w:val="0"/>
          <w:spacing w:val="0"/>
          <w:sz w:val="15"/>
          <w:szCs w:val="15"/>
          <w:u w:val="none"/>
        </w:rPr>
        <w:t>我爱1我家</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2017-05-27 19:47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简单数学题，去年浆量7000吨...</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这还是机构预测的量，都知道机构预测有夸大的嫌疑，所以在社保压缩医疗开支得情况下，血站加大审批，敢保证等各家产能饱和不会产能过剩吗？那时候过剩加上库存积压，这些费用可以让有些公司利润为负。反正买血制品不能光睡觉数钱</w:t>
      </w: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33353C"/>
          <w:spacing w:val="0"/>
          <w:sz w:val="27"/>
          <w:szCs w:val="27"/>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2017-06-30 10:07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先有$卫光生物(SZ002880)$点爆二级市场血制品估值， 现在资本集团也开始开始抢筹血制品，上海莱士和st生化先后被撩，可以类比$万科A(SZ000002)$  ，$华兰生物(SZ002007)$ 的血制品资产是数一数二的</w:t>
      </w:r>
    </w:p>
    <w:tbl>
      <w:tblPr>
        <w:tblStyle w:val="7"/>
        <w:tblW w:w="85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599"/>
        <w:gridCol w:w="1150"/>
        <w:gridCol w:w="362"/>
        <w:gridCol w:w="1322"/>
        <w:gridCol w:w="962"/>
        <w:gridCol w:w="11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3599"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安康</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个人</w:t>
            </w:r>
          </w:p>
        </w:tc>
        <w:tc>
          <w:tcPr>
            <w:tcW w:w="3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w:t>
            </w:r>
          </w:p>
        </w:tc>
        <w:tc>
          <w:tcPr>
            <w:tcW w:w="132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16,588.53</w:t>
            </w:r>
          </w:p>
        </w:tc>
        <w:tc>
          <w:tcPr>
            <w:tcW w:w="9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17.84%</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流通A股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9"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重庆市晟康生物科技开发有限公司</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其它</w:t>
            </w:r>
          </w:p>
        </w:tc>
        <w:tc>
          <w:tcPr>
            <w:tcW w:w="3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2</w:t>
            </w:r>
          </w:p>
        </w:tc>
        <w:tc>
          <w:tcPr>
            <w:tcW w:w="132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14,073.78</w:t>
            </w:r>
          </w:p>
        </w:tc>
        <w:tc>
          <w:tcPr>
            <w:tcW w:w="9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15.13%</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流通A股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9"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香港科康有限公司</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其它</w:t>
            </w:r>
          </w:p>
        </w:tc>
        <w:tc>
          <w:tcPr>
            <w:tcW w:w="3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3</w:t>
            </w:r>
          </w:p>
        </w:tc>
        <w:tc>
          <w:tcPr>
            <w:tcW w:w="132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12,302.25</w:t>
            </w:r>
          </w:p>
        </w:tc>
        <w:tc>
          <w:tcPr>
            <w:tcW w:w="9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13.23%</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流通A股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99"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新疆世辰股权投资有限合伙企业</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投资公司</w:t>
            </w:r>
          </w:p>
        </w:tc>
        <w:tc>
          <w:tcPr>
            <w:tcW w:w="3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4</w:t>
            </w:r>
          </w:p>
        </w:tc>
        <w:tc>
          <w:tcPr>
            <w:tcW w:w="132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3,399.62</w:t>
            </w:r>
          </w:p>
        </w:tc>
        <w:tc>
          <w:tcPr>
            <w:tcW w:w="962"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3.66%</w:t>
            </w:r>
          </w:p>
        </w:tc>
        <w:tc>
          <w:tcPr>
            <w:tcW w:w="1150" w:type="dxa"/>
            <w:tcBorders>
              <w:top w:val="single" w:color="DDDDDD" w:sz="4" w:space="0"/>
              <w:left w:val="single" w:color="DDDDDD" w:sz="4" w:space="0"/>
              <w:bottom w:val="single" w:color="DDDDDD" w:sz="4" w:space="0"/>
              <w:right w:val="single" w:color="DDDDDD" w:sz="4" w:space="0"/>
            </w:tcBorders>
            <w:shd w:val="clear" w:color="auto" w:fill="auto"/>
            <w:tcMar>
              <w:top w:w="60" w:type="dxa"/>
              <w:left w:w="120" w:type="dxa"/>
              <w:bottom w:w="60" w:type="dxa"/>
              <w:right w:w="120"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流通A股</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新疆世辰股权投资有限合伙企业 应该是高管股权激励做的夹层，范蓓那些都在，原名新乡市世辰生物技术有限公司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虽然安家合计直间接差不多绝对控股 其他人翻不了天，但估值一直压着，pe是几家公司里最低的，不排除有些大鳄有念想</w: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begin"/>
      </w:r>
      <w:r>
        <w:rPr>
          <w:rFonts w:hint="default" w:ascii="Helvetica Neue" w:hAnsi="Helvetica Neue" w:eastAsia="Helvetica Neue" w:cs="Helvetica Neue"/>
          <w:b w:val="0"/>
          <w:i w:val="0"/>
          <w:caps w:val="0"/>
          <w:color w:val="333333"/>
          <w:spacing w:val="0"/>
          <w:sz w:val="16"/>
          <w:szCs w:val="16"/>
          <w:shd w:val="clear" w:fill="FFFFFF"/>
          <w:vertAlign w:val="baseline"/>
        </w:rPr>
        <w:instrText xml:space="preserve">INCLUDEPICTURE \d "https://assets.imedao.com/images/face/44sikao.png" \* MERGEFORMATINET </w:instrTex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separate"/>
      </w:r>
      <w:r>
        <w:rPr>
          <w:rFonts w:hint="default" w:ascii="Helvetica Neue" w:hAnsi="Helvetica Neue" w:eastAsia="Helvetica Neue" w:cs="Helvetica Neue"/>
          <w:b w:val="0"/>
          <w:i w:val="0"/>
          <w:caps w:val="0"/>
          <w:color w:val="333333"/>
          <w:spacing w:val="0"/>
          <w:sz w:val="16"/>
          <w:szCs w:val="16"/>
          <w:shd w:val="clear" w:fill="FFFFFF"/>
          <w:vertAlign w:val="baseline"/>
        </w:rPr>
        <w:drawing>
          <wp:inline distT="0" distB="0" distL="114300" distR="114300">
            <wp:extent cx="228600" cy="228600"/>
            <wp:effectExtent l="0" t="0" r="0" b="0"/>
            <wp:docPr id="2"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想一下]"/>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2017-07-14 19:22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坚守的前提是以后能涨回来甚至更高</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市场长期是称重器，医药板块利润10亿，20亿，30亿是三个槛，以医药弱周期30pe算，大约分别对应二线蓝筹300亿，地区龙头500亿，世界xx强1000亿这三个层级，看似简单，但强如恒瑞医药也走了十多年才过了两关，其他大部分医药企业都会一再碰壁，止步于某个层级多年，比如华兰生物 或 我跟踪的另一只股 天士力 。</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不同层级玩法是不同的，华兰现在的第一目标是利润10亿，大约需要在去年基础上增加30%，原本今年是很有希望的，但现在一下子可能要拖到明后年，短期估值的变化加上融资盘杠杆带来了闪崩。但这只是市场行为，对于公司基本面是没什么影响的。完全不考虑疫苗和单抗，只要采浆按计划几年后翻番到2000吨。那利润轻松可突破10亿。站稳300亿大关并冲击500亿也是大概率事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站在我的角度，只能关于基本面说这么多。市场短期是投票器，守不守说穿了是看自己的持仓成本和心态，别人的建议只能当参考。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2017-07-14 19:39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不，没那么情怀，只是 公司实际控制人直接和间接持有公司46.2%的股权，再加上拉拉杂杂可以影响到的持股人，基本就是绝对控股，野蛮人没机会，负债低现金流好，也没有再融资或自家做市值的冲动，可以说这股完全炒不起题材来，都是些大（机构）散户和小散户自娱自乐。</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9" name="图片 18"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Biaodian Pro Sans GB" w:hAnsi="Biaodian Pro Sans GB" w:eastAsia="Biaodian Pro Sans GB" w:cs="Biaodian Pro Sans GB"/>
          <w:b w:val="0"/>
          <w:i w:val="0"/>
          <w:caps w:val="0"/>
          <w:color w:val="909499"/>
          <w:spacing w:val="0"/>
          <w:sz w:val="12"/>
          <w:szCs w:val="12"/>
        </w:rPr>
      </w:pPr>
      <w:r>
        <w:rPr>
          <w:rFonts w:ascii="宋体" w:hAnsi="宋体" w:eastAsia="宋体" w:cs="宋体"/>
          <w:sz w:val="24"/>
          <w:szCs w:val="24"/>
        </w:rPr>
        <w:br w:type="textWrapping"/>
      </w:r>
      <w:r>
        <w:rPr>
          <w:rFonts w:ascii="Biaodian Pro Sans GB" w:hAnsi="Biaodian Pro Sans GB" w:eastAsia="Biaodian Pro Sans GB" w:cs="Biaodian Pro Sans GB"/>
          <w:b w:val="0"/>
          <w:i w:val="0"/>
          <w:caps w:val="0"/>
          <w:color w:val="909499"/>
          <w:spacing w:val="0"/>
          <w:sz w:val="12"/>
          <w:szCs w:val="12"/>
        </w:rPr>
        <w:t>2017-07-15 08:35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"https://xueqiu.com/3167232002"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shd w:val="clear" w:fill="F9F9F9"/>
        </w:rPr>
        <w:t>@漂浮的羽毛: 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很少买超过200亿市值的公司，血值值这行业的空间有多大？天花板在哪里？请教</w:t>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instrText xml:space="preserve"> HYPERLINK "http://xueqiu.com/n/%E4%B8%80%E4%BD%93%E5%90%8C%E6%82%B2%E6%97%A0%E7%BC%98%E5%A4%A7%E6%85%88" \t "https://xueqiu.com/5674464747/_blank" </w:instrText>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fldChar w:fldCharType="separate"/>
      </w:r>
      <w:r>
        <w:rPr>
          <w:rStyle w:val="6"/>
          <w:rFonts w:hint="default" w:ascii="Biaodian Pro Sans GB" w:hAnsi="Biaodian Pro Sans GB" w:eastAsia="Biaodian Pro Sans GB" w:cs="Biaodian Pro Sans GB"/>
          <w:b w:val="0"/>
          <w:i w:val="0"/>
          <w:caps w:val="0"/>
          <w:spacing w:val="0"/>
          <w:sz w:val="14"/>
          <w:szCs w:val="14"/>
          <w:u w:val="none"/>
          <w:shd w:val="clear" w:fill="F9F9F9"/>
        </w:rPr>
        <w:t>@一体同悲无缘大慈</w:t>
      </w:r>
      <w:r>
        <w:rPr>
          <w:rFonts w:hint="default" w:ascii="Biaodian Pro Sans GB" w:hAnsi="Biaodian Pro Sans GB" w:eastAsia="Biaodian Pro Sans GB" w:cs="Biaodian Pro Sans GB"/>
          <w:b w:val="0"/>
          <w:i w:val="0"/>
          <w:caps w:val="0"/>
          <w:spacing w:val="0"/>
          <w:kern w:val="0"/>
          <w:sz w:val="14"/>
          <w:szCs w:val="14"/>
          <w:u w:val="none"/>
          <w:shd w:val="clear" w:fill="F9F9F9"/>
          <w:lang w:val="en-US" w:eastAsia="zh-CN" w:bidi="ar"/>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全球连上重组250亿$左右，中国现在两三百亿￥，未来血库存血指定加工，进口替代，出口之类考虑进去也就五六百亿￥到顶千亿，剩下基本是通胀带来的自然增加。当然有两大变数，一个是新技术重组产品带来的存量洗牌，一个是血液中新高利润成分（比如这贴前面提到的抗衰老，长寿蛋白）的检定提取工艺成熟带来的新增量。</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begin"/>
      </w:r>
      <w:r>
        <w:rPr>
          <w:rFonts w:hint="default" w:ascii="Biaodian Pro Sans GB" w:hAnsi="Biaodian Pro Sans GB" w:eastAsia="Biaodian Pro Sans GB" w:cs="Biaodian Pro Sans GB"/>
          <w:b/>
          <w:i w:val="0"/>
          <w:caps w:val="0"/>
          <w:spacing w:val="0"/>
          <w:kern w:val="0"/>
          <w:sz w:val="15"/>
          <w:szCs w:val="15"/>
          <w:u w:val="none"/>
          <w:lang w:val="en-US" w:eastAsia="zh-CN" w:bidi="ar"/>
        </w:rPr>
        <w:instrText xml:space="preserve"> HYPERLINK "https://xueqiu.com/1029663748" </w:instrTex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separate"/>
      </w:r>
      <w:r>
        <w:rPr>
          <w:rStyle w:val="6"/>
          <w:rFonts w:hint="default" w:ascii="Biaodian Pro Sans GB" w:hAnsi="Biaodian Pro Sans GB" w:eastAsia="Biaodian Pro Sans GB" w:cs="Biaodian Pro Sans GB"/>
          <w:b/>
          <w:i w:val="0"/>
          <w:caps w:val="0"/>
          <w:spacing w:val="0"/>
          <w:sz w:val="15"/>
          <w:szCs w:val="15"/>
          <w:u w:val="none"/>
        </w:rPr>
        <w:t>alibazz</w:t>
      </w:r>
      <w:r>
        <w:rPr>
          <w:rFonts w:hint="default" w:ascii="Biaodian Pro Sans GB" w:hAnsi="Biaodian Pro Sans GB" w:eastAsia="Biaodian Pro Sans GB" w:cs="Biaodian Pro Sans GB"/>
          <w:b/>
          <w:i w:val="0"/>
          <w:caps w:val="0"/>
          <w:spacing w:val="0"/>
          <w:kern w:val="0"/>
          <w:sz w:val="15"/>
          <w:szCs w:val="15"/>
          <w:u w:val="none"/>
          <w:lang w:val="en-US" w:eastAsia="zh-CN" w:bidi="ar"/>
        </w:rPr>
        <w:fldChar w:fldCharType="end"/>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2017-07-16 12:11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instrText xml:space="preserve"> HYPERLINK "https://xueqiu.com/Die_ewige_Wiederkehr" </w:instrTex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separate"/>
      </w:r>
      <w:r>
        <w:rPr>
          <w:rStyle w:val="6"/>
          <w:rFonts w:hint="default" w:ascii="Biaodian Pro Sans GB" w:hAnsi="Biaodian Pro Sans GB" w:eastAsia="Biaodian Pro Sans GB" w:cs="Biaodian Pro Sans GB"/>
          <w:b/>
          <w:i w:val="0"/>
          <w:caps w:val="0"/>
          <w:spacing w:val="0"/>
          <w:sz w:val="14"/>
          <w:szCs w:val="14"/>
          <w:u w:val="none"/>
          <w:shd w:val="clear" w:fill="F9F9F9"/>
        </w:rPr>
        <w:t>@一体同悲无缘大慈: </w:t>
      </w:r>
      <w:r>
        <w:rPr>
          <w:rFonts w:hint="default" w:ascii="Biaodian Pro Sans GB" w:hAnsi="Biaodian Pro Sans GB" w:eastAsia="Biaodian Pro Sans GB" w:cs="Biaodian Pro Sans GB"/>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Biaodian Pro Sans GB" w:hAnsi="Biaodian Pro Sans GB" w:eastAsia="Biaodian Pro Sans GB" w:cs="Biaodian Pro Sans GB"/>
          <w:b w:val="0"/>
          <w:i w:val="0"/>
          <w:caps w:val="0"/>
          <w:color w:val="33353C"/>
          <w:spacing w:val="0"/>
          <w:sz w:val="14"/>
          <w:szCs w:val="14"/>
        </w:rPr>
      </w:pPr>
      <w:r>
        <w:rPr>
          <w:rFonts w:hint="default" w:ascii="Biaodian Pro Sans GB" w:hAnsi="Biaodian Pro Sans GB" w:eastAsia="Biaodian Pro Sans GB" w:cs="Biaodian Pro Sans GB"/>
          <w:b w:val="0"/>
          <w:i w:val="0"/>
          <w:caps w:val="0"/>
          <w:color w:val="33353C"/>
          <w:spacing w:val="0"/>
          <w:kern w:val="0"/>
          <w:sz w:val="14"/>
          <w:szCs w:val="14"/>
          <w:shd w:val="clear" w:fill="F9F9F9"/>
          <w:lang w:val="en-US" w:eastAsia="zh-CN" w:bidi="ar"/>
        </w:rPr>
        <w:t>坚守的前提是以后能涨回来甚至更高市场长期是称重器，医药板块利润10亿，20亿，30亿是三个槛，以医药弱周期30pe算，大约分别对应二线蓝筹300亿，地区龙头500亿，世界xx强1000亿这三个层级，看似简单，但强如恒瑞医药也走了十多年才过了两关，其他大部分医药企业都会一再碰壁，止步于某个层级多年，...</w:t>
      </w:r>
    </w:p>
    <w:p>
      <w:pPr>
        <w:keepNext w:val="0"/>
        <w:keepLines w:val="0"/>
        <w:widowControl/>
        <w:suppressLineNumbers w:val="0"/>
        <w:ind w:left="720" w:right="720"/>
        <w:jc w:val="left"/>
      </w:pP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begin"/>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instrText xml:space="preserve"> HYPERLINK "https://xueqiu.com/5674464747/72594517" </w:instrText>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separate"/>
      </w:r>
      <w:r>
        <w:rPr>
          <w:rStyle w:val="6"/>
          <w:rFonts w:hint="default" w:ascii="Biaodian Pro Sans GB" w:hAnsi="Biaodian Pro Sans GB" w:eastAsia="Biaodian Pro Sans GB" w:cs="Biaodian Pro Sans GB"/>
          <w:b w:val="0"/>
          <w:i w:val="0"/>
          <w:caps w:val="0"/>
          <w:color w:val="0066CC"/>
          <w:spacing w:val="0"/>
          <w:sz w:val="14"/>
          <w:szCs w:val="14"/>
          <w:u w:val="none"/>
          <w:shd w:val="clear" w:fill="F9F9F9"/>
        </w:rPr>
        <w:t>展开</w:t>
      </w:r>
      <w:r>
        <w:rPr>
          <w:rStyle w:val="6"/>
          <w:rFonts w:ascii="iconfont" w:hAnsi="iconfont" w:eastAsia="iconfont" w:cs="iconfont"/>
          <w:b w:val="0"/>
          <w:i w:val="0"/>
          <w:caps w:val="0"/>
          <w:color w:val="0066CC"/>
          <w:spacing w:val="0"/>
          <w:sz w:val="14"/>
          <w:szCs w:val="14"/>
          <w:u w:val="none"/>
          <w:shd w:val="clear" w:fill="F9F9F9"/>
        </w:rPr>
        <w:t></w:t>
      </w:r>
      <w:r>
        <w:rPr>
          <w:rFonts w:hint="default" w:ascii="Biaodian Pro Sans GB" w:hAnsi="Biaodian Pro Sans GB" w:eastAsia="Biaodian Pro Sans GB" w:cs="Biaodian Pro Sans GB"/>
          <w:b w:val="0"/>
          <w:i w:val="0"/>
          <w:caps w:val="0"/>
          <w:color w:val="0066CC"/>
          <w:spacing w:val="0"/>
          <w:kern w:val="0"/>
          <w:sz w:val="14"/>
          <w:szCs w:val="14"/>
          <w:u w:val="none"/>
          <w:shd w:val="clear" w:fill="F9F9F9"/>
          <w:lang w:val="en-US" w:eastAsia="zh-CN" w:bidi="ar"/>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其实我对华兰的看法更乐观些，到2021年左右，对应两千吨的采浆量，如果能全部销售出去，吨浆利润95万左右，是19亿的利润，再加上疫苗和单抗的利润开始释放，乐观估计会有25亿左右的净利润。那时市值多少就看市场怎么给估值了，大概率会在30倍市盈率之上，那就是对应750亿的市值，按现在市值270左右增值2.78倍，对应年复合增长率在22% -23%之间。如果市场先生乐意的话打压到250亿以下，那就更好</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2" name="图片 19"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赚大了]"/>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3" name="图片 20" descr="[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笑]"/>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1" name="图片 21"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鼓鼓掌]"/>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0" name="图片 2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大笑]"/>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909499"/>
          <w:spacing w:val="0"/>
          <w:sz w:val="12"/>
          <w:szCs w:val="12"/>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2017-07-27 11:30</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全球2.4亿慢性乙肝患者 超1/3在中国,因为亚洲人群尤其是黄种人的乙肝发病率要远远高于白种人</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一人1000起步，算算是多少。</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0" name="图片 2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descr="[赚大了]"/>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国际上研究治疗性乙肝疫苗的多在亚洲国家，欧洲仅有法、德两国有所研究。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目前国家食品药品监督管理局SFDA批准进行临床试验的有且只有以下4种：</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① 高剂量乙型肝炎疫苗 (60μg/1.0ml)，已上市，国药准字S20100002，批准用于预防乙型肝炎； 由中国人民解放军第458医院（广州空军医院）全军肝病中心张宜俊教授(文职军衔少将)等人和深圳康泰生物汪恩浩等人合作研发。只是加大剂量和改进工艺，况且康泰被疫苗事件基本废掉了。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2" name="图片 24"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②抗原抗体复合物治疗性乙型肝炎疫苗(乙克60μg/1.0ml)，三期临床试验开展中，有效不明显，需进一步扩大研究试验分析；基本原理是用抗原-抗体复合型疫苗，来是激活人体的免疫应答清除人体内潜伏乙肝病毒。</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由复旦大学医学院教育部/卫生部医学分子病毒学重点实验室闻玉梅院士和北京生物制品研究所赵铠院士等人合作研发，虽然效果不算好但进度算是最快最稳的了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7" name="图片 25" descr="[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牛]"/>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（没错，就包含在</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"http://xueqiu.com/S/SH600161"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$天坛生物(SH600161)$</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这回要剥离的资产里面</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9" name="图片 26"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怒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，六大所国家为后盾，这么多年很多好货的，缺的只是产品变现销售和资本运作能力，现在全扔了就捡回来个好不了几年的卖血</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1" name="图片 27"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不赞]"/>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，小富即安不思进取</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190500" cy="190500"/>
            <wp:effectExtent l="0" t="0" r="0" b="0"/>
            <wp:docPr id="28" name="图片 28"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呵呵]"/>
                    <pic:cNvPicPr>
                      <a:picLocks noChangeAspect="1"/>
                    </pic:cNvPicPr>
                  </pic:nvPicPr>
                  <pic:blipFill>
                    <a:blip r:embed="rId19"/>
                    <a:stretch>
                      <a:fillRect/>
                    </a:stretch>
                  </pic:blipFill>
                  <pic:spPr>
                    <a:xfrm>
                      <a:off x="0" y="0"/>
                      <a:ext cx="190500" cy="1905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，所以我不碰天坛）</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③ 治疗性乙型肝炎合成肽疫苗，中国人民解放军第三军医大学全军免疫研究所重庆市多肽制药工程技术研究中心吴玉章教授研发。多肽疫苗通过仿乙肝抗原的某些肽链,诱导细胞产生抗体。（整个事件原本不过是某教授手头紧弄点课题费花花而已，这其实是圈子里常态了，不算什么大事，结果背后推手大佬太给力，被赶鸭子上架，泡泡就越吹越大，最后一地鸡毛）虽然揭盲数据显示和安慰剂无差异，但是这条路并非一定走不通，看以后有没有接棒的。</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5" name="图片 2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④ 双质粒治疗性乙型肝炎DNA疫苗，2006年获特殊批准开展一期临床试验，Ⅱa期临床试验未结束，尚无结果。广州药业 </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"http://xueqiu.com/S/SH600332"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$白云山(SH600332)$</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控股子公司拜迪与广州空军医院研制。原理是将抗原基因重组到真核表达载体，直接或经包装注入体内表达出相应抗原，诱导机体产生免疫应答。同样是诱导免疫应答，理论上效果最好，然而现在还没什么音信，估计进展的也不顺利。</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我国另有数个治疗性乙型肝炎疫苗正在临床前研究中。（</w:t>
      </w:r>
      <w:r>
        <w:rPr>
          <w:rFonts w:hint="default" w:ascii="Biaodian Pro Sans GB" w:hAnsi="Biaodian Pro Sans GB" w:eastAsia="Biaodian Pro Sans GB" w:cs="Biaodian Pro Sans GB"/>
          <w:b w:val="0"/>
          <w:i w:val="0"/>
          <w:caps w:val="0"/>
          <w:color w:val="0066CC"/>
          <w:spacing w:val="0"/>
          <w:sz w:val="15"/>
          <w:szCs w:val="15"/>
          <w:u w:val="none"/>
        </w:rPr>
        <w:fldChar w:fldCharType="begin"/>
      </w:r>
      <w:r>
        <w:rPr>
          <w:rFonts w:hint="default" w:ascii="Biaodian Pro Sans GB" w:hAnsi="Biaodian Pro Sans GB" w:eastAsia="Biaodian Pro Sans GB" w:cs="Biaodian Pro Sans GB"/>
          <w:b w:val="0"/>
          <w:i w:val="0"/>
          <w:caps w:val="0"/>
          <w:color w:val="0066CC"/>
          <w:spacing w:val="0"/>
          <w:sz w:val="15"/>
          <w:szCs w:val="15"/>
          <w:u w:val="none"/>
        </w:rPr>
        <w:instrText xml:space="preserve"> HYPERLINK "http://xueqiu.com/S/SZ002007" \t "https://xueqiu.com/5674464747/_blank" </w:instrText>
      </w:r>
      <w:r>
        <w:rPr>
          <w:rFonts w:hint="default" w:ascii="Biaodian Pro Sans GB" w:hAnsi="Biaodian Pro Sans GB" w:eastAsia="Biaodian Pro Sans GB" w:cs="Biaodian Pro Sans GB"/>
          <w:b w:val="0"/>
          <w:i w:val="0"/>
          <w:caps w:val="0"/>
          <w:color w:val="0066CC"/>
          <w:spacing w:val="0"/>
          <w:sz w:val="15"/>
          <w:szCs w:val="15"/>
          <w:u w:val="none"/>
        </w:rPr>
        <w:fldChar w:fldCharType="separate"/>
      </w:r>
      <w:r>
        <w:rPr>
          <w:rStyle w:val="6"/>
          <w:rFonts w:hint="default" w:ascii="Biaodian Pro Sans GB" w:hAnsi="Biaodian Pro Sans GB" w:eastAsia="Biaodian Pro Sans GB" w:cs="Biaodian Pro Sans GB"/>
          <w:b w:val="0"/>
          <w:i w:val="0"/>
          <w:caps w:val="0"/>
          <w:color w:val="0066CC"/>
          <w:spacing w:val="0"/>
          <w:sz w:val="15"/>
          <w:szCs w:val="15"/>
          <w:u w:val="none"/>
        </w:rPr>
        <w:t>$华兰生物(SZ002007)$</w:t>
      </w:r>
      <w:r>
        <w:rPr>
          <w:rFonts w:hint="default" w:ascii="Biaodian Pro Sans GB" w:hAnsi="Biaodian Pro Sans GB" w:eastAsia="Biaodian Pro Sans GB" w:cs="Biaodian Pro Sans GB"/>
          <w:b w:val="0"/>
          <w:i w:val="0"/>
          <w:caps w:val="0"/>
          <w:color w:val="0066CC"/>
          <w:spacing w:val="0"/>
          <w:sz w:val="15"/>
          <w:szCs w:val="15"/>
          <w:u w:val="none"/>
        </w:rPr>
        <w:fldChar w:fldCharType="end"/>
      </w:r>
      <w:r>
        <w:rPr>
          <w:rFonts w:hint="default" w:ascii="Biaodian Pro Sans GB" w:hAnsi="Biaodian Pro Sans GB" w:eastAsia="Biaodian Pro Sans GB" w:cs="Biaodian Pro Sans GB"/>
          <w:b w:val="0"/>
          <w:i w:val="0"/>
          <w:caps w:val="0"/>
          <w:color w:val="33353C"/>
          <w:spacing w:val="0"/>
          <w:sz w:val="15"/>
          <w:szCs w:val="15"/>
        </w:rPr>
        <w:t> 的也在其中，记得有几期华兰生物园提过，是中科院过程工程研究所与华兰生物工程股份有限公司合作的，不过这种只是画饼了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6" name="图片 30"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不屑]"/>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，跟现在的股价走势没！有！一！分！钱！关！系！</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4" name="图片 31"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909499"/>
          <w:spacing w:val="0"/>
          <w:sz w:val="12"/>
          <w:szCs w:val="12"/>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b w:val="0"/>
          <w:i w:val="0"/>
          <w:caps w:val="0"/>
          <w:color w:val="33353C"/>
          <w:spacing w:val="0"/>
          <w:sz w:val="27"/>
          <w:szCs w:val="27"/>
        </w:rPr>
      </w:pP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b w:val="0"/>
          <w:i w:val="0"/>
          <w:caps w:val="0"/>
          <w:color w:val="909499"/>
          <w:spacing w:val="0"/>
          <w:kern w:val="0"/>
          <w:sz w:val="12"/>
          <w:szCs w:val="12"/>
          <w:lang w:val="en-US" w:eastAsia="zh-CN" w:bidi="ar"/>
        </w:rPr>
        <w:t>2018-</w:t>
      </w:r>
      <w:r>
        <w:rPr>
          <w:rFonts w:hint="default" w:ascii="Biaodian Pro Sans GB" w:hAnsi="Biaodian Pro Sans GB" w:eastAsia="Biaodian Pro Sans GB" w:cs="Biaodian Pro Sans GB"/>
          <w:b w:val="0"/>
          <w:i w:val="0"/>
          <w:caps w:val="0"/>
          <w:color w:val="909499"/>
          <w:spacing w:val="0"/>
          <w:kern w:val="0"/>
          <w:sz w:val="12"/>
          <w:szCs w:val="12"/>
          <w:lang w:val="en-US" w:eastAsia="zh-CN" w:bidi="ar"/>
        </w:rPr>
        <w:t>01-21 13:55</w:t>
      </w:r>
    </w:p>
    <w:p>
      <w:pPr>
        <w:pStyle w:val="4"/>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b w:val="0"/>
          <w:i w:val="0"/>
          <w:caps w:val="0"/>
          <w:color w:val="33353C"/>
          <w:spacing w:val="0"/>
          <w:sz w:val="15"/>
          <w:szCs w:val="15"/>
        </w:rPr>
      </w:pPr>
      <w:r>
        <w:rPr>
          <w:rFonts w:hint="default" w:ascii="Biaodian Pro Sans GB" w:hAnsi="Biaodian Pro Sans GB" w:eastAsia="Biaodian Pro Sans GB" w:cs="Biaodian Pro Sans GB"/>
          <w:b w:val="0"/>
          <w:i w:val="0"/>
          <w:caps w:val="0"/>
          <w:color w:val="33353C"/>
          <w:spacing w:val="0"/>
          <w:sz w:val="15"/>
          <w:szCs w:val="15"/>
        </w:rPr>
        <w:t>搏命药师徐荣治的故事，简单说背景就是，母亲治疗癌症花费了几十万元，而且身体已经对抗癌药物产生了耐药性，普通抗癌药没用，贵的药又用不起。</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以下摘录新闻</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虽然放弃了手术治疗，徐荣治和哥哥却并没有放弃让母亲活下去的希望。</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多方打听后，徐荣治在网上查到了一个看起来还算靠谱的治疗方法：靶向药物抗癌。人命关天，徐荣治也不敢贸然尝试。机械专业出身的他开始自学“医术”，翻阅多篇医学论文后，徐荣治和哥哥决定让母亲尝试服用西地尼布和奥拉帕利两种靶向药物。</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一开始，他们从网上购买了已经制好的胶囊。三个月后的检查结果显示，母亲体内的癌细胞被控制住了。发现药物见效，徐荣治和哥哥开始学习自己制作胶囊，“因为别人做的可能有效成分含量不够，自己做比较放心。”</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决定制药后，徐荣治从网上买了天平、混料器等工具，用来将原料药粉加工成胶囊。他介绍说，一开始做是参考了网上的教程，之后又一点点总结经验：不能用普通纸张盛装药粉，损耗太大；不同药品要用不同颜色的胶囊区分，避免母亲吃错药……母亲每个月要吃200多粒自制胶囊，徐荣治和哥哥只能一有空就投入到“制药”的工作中。</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或许是新药起了作用，母亲体内的肿瘤标志物含量逐渐下降，徐荣治觉得“有希望了”。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但希望背后，又隐含着极大的风险。徐荣治说，决定做药前，自己就曾担心过自制原料药的副作用问题，“但是不吃这个又能吃什么呢？”怀着“死马当作活马医”的心情，徐荣治和哥哥再三斟酌，也和母亲仔细阐述了可能的副作用，最后还是决定试一试。</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母亲开始服药后，徐荣治的压力更大，“恨不得每天吃药都把我妈送到医院再吃。”事实上，这两种还未在我国正式上市的致癌药品虽然有效，但副作用也同样明显。“乏力、高血压、尿蛋白……体感很差”，母亲的痛苦徐荣治都看在眼里。看着无精打采的母亲，他也曾有过迟疑，不过母亲却从来没有怀疑过两个儿子。虽然身体百般不适，母亲依然每天打起精神陪伴着大家。</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2017年7月，原本应该去医院复查的日子，因为母亲精神状况良好，被拖延到了一个月后。不料8月的检查结果突然恶化，母亲似乎对新药也产生了耐药性。两个月后，2017年10月，母亲离世。</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对话</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“不希望大家都效仿我们自己做药”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搏命药师”是徐荣治在走红视频里的代号，或许对他和哥哥来说，每一次制作胶囊就是在与母亲患癌命运的搏斗。母亲前后总共13个月的存活期，似乎宣告着他们的胜利。但只有徐荣治知道，自制抗癌药需要面临怎样的风险与不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毫无医学背景的“药剂师”</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北青报：您是从事什么工作的？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徐荣治：设备管理。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北青报：以前接触过制药吗？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徐荣治：没有，我是学机械的。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北青报：家里有医学背景吗？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徐荣治：没有。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北青报：那为什么会想到自己做药呢？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徐荣治：当时医生已经觉得母亲没什么救了，进口药又很贵，正好查到这两个药对症，就决定自己做。一方面比较便宜，另一方面剂量比较有保证。</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曾担心此举涉嫌违法</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北青报：自制药的话会便宜一些吗？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徐荣治：一个月买一包原材料，刚开始6000多元，后来慢慢降价，降到3000多元。虽然还是挺贵的，但比起买进口药还是便宜一些。</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北青报：您购买的原材料不是进口的？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徐荣治：不是进口的，就是国内厂家生产的，只是还没有正式上市。我们买的是仿制药，比较便宜，刚开始也是听其他病友家属推荐的。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北青报：制药之前有过担忧吗？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当时有点担心用未上市的原材料会违法，后来也专门查了相关法规。但是实在没办法，不用这个就没什么药可以用了。不过我一直没有销售过，没有用它盈利。而且每次有人来问，我也都说不要放大自制药的疗效，不希望大家都效仿我们自己做药。</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在副作用和疗效间摇摆</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北青报：做一颗胶囊大概需要多久？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徐荣治：一个小时就几十颗，因为每粒胶囊里的有效成分很少，做起来就很慢。</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北青报：含量少是担心副作用吗？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含量是严格按照文献资料来的，因为这几种药副作用都挺明显的。比如说血液影响，血小板低、贫血之类的，还会导致高血压、尿蛋白、甲状腺功能减退、腹泻等等，每次给母亲喂药都心惊胆战。服药期间虽然肿瘤标志物降低了，但整个人都很没精神。而且这种副作用和化疗还不太一样，化疗的副作用是暂时性的，靶向药物的副作用比较持久。</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北青报：副作用这么严重，还坚持服药值得吗？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徐荣治：我认为它能够缓解癌症的发展，延长母亲的寿命。对我们来说，还是值得的。</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北青报：你会推荐其他病人家属自己制药吗？</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徐荣治：一般来找我咨询的，都是想自己做药。但就我自己来说，还是能不用就不要用。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909499"/>
          <w:spacing w:val="0"/>
          <w:sz w:val="12"/>
          <w:szCs w:val="1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Biaodian Pro Sans GB" w:hAnsi="Biaodian Pro Sans GB" w:eastAsia="Biaodian Pro Sans GB" w:cs="Biaodian Pro Sans GB"/>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ascii="宋体" w:hAnsi="宋体" w:eastAsia="宋体" w:cs="宋体"/>
          <w:sz w:val="24"/>
          <w:szCs w:val="24"/>
        </w:rPr>
        <w:br w:type="textWrapping"/>
      </w:r>
      <w:r>
        <w:rPr>
          <w:rFonts w:hint="eastAsia" w:ascii="Biaodian Pro Sans GB" w:hAnsi="Biaodian Pro Sans GB" w:eastAsia="Biaodian Pro Sans GB" w:cs="Biaodian Pro Sans GB"/>
          <w:b w:val="0"/>
          <w:i w:val="0"/>
          <w:caps w:val="0"/>
          <w:color w:val="909499"/>
          <w:spacing w:val="0"/>
          <w:sz w:val="12"/>
          <w:szCs w:val="12"/>
          <w:lang w:val="en-US" w:eastAsia="zh-CN"/>
        </w:rPr>
        <w:t>2018-</w:t>
      </w:r>
      <w:r>
        <w:rPr>
          <w:rFonts w:ascii="Biaodian Pro Sans GB" w:hAnsi="Biaodian Pro Sans GB" w:eastAsia="Biaodian Pro Sans GB" w:cs="Biaodian Pro Sans GB"/>
          <w:b w:val="0"/>
          <w:i w:val="0"/>
          <w:caps w:val="0"/>
          <w:color w:val="909499"/>
          <w:spacing w:val="0"/>
          <w:sz w:val="12"/>
          <w:szCs w:val="12"/>
        </w:rPr>
        <w:t>01-21 1</w:t>
      </w:r>
      <w:r>
        <w:rPr>
          <w:rFonts w:hint="eastAsia" w:ascii="Biaodian Pro Sans GB" w:hAnsi="Biaodian Pro Sans GB" w:eastAsia="宋体" w:cs="Biaodian Pro Sans GB"/>
          <w:b w:val="0"/>
          <w:i w:val="0"/>
          <w:caps w:val="0"/>
          <w:color w:val="909499"/>
          <w:spacing w:val="0"/>
          <w:sz w:val="12"/>
          <w:szCs w:val="12"/>
          <w:lang w:val="en-US" w:eastAsia="zh-CN"/>
        </w:rPr>
        <w:t>5</w:t>
      </w:r>
      <w:r>
        <w:rPr>
          <w:rFonts w:ascii="Biaodian Pro Sans GB" w:hAnsi="Biaodian Pro Sans GB" w:eastAsia="Biaodian Pro Sans GB" w:cs="Biaodian Pro Sans GB"/>
          <w:b w:val="0"/>
          <w:i w:val="0"/>
          <w:caps w:val="0"/>
          <w:color w:val="909499"/>
          <w:spacing w:val="0"/>
          <w:sz w:val="12"/>
          <w:szCs w:val="12"/>
        </w:rPr>
        <w:t>:</w:t>
      </w:r>
      <w:r>
        <w:rPr>
          <w:rFonts w:hint="eastAsia" w:ascii="Biaodian Pro Sans GB" w:hAnsi="Biaodian Pro Sans GB" w:eastAsia="宋体" w:cs="Biaodian Pro Sans GB"/>
          <w:b w:val="0"/>
          <w:i w:val="0"/>
          <w:caps w:val="0"/>
          <w:color w:val="909499"/>
          <w:spacing w:val="0"/>
          <w:sz w:val="12"/>
          <w:szCs w:val="12"/>
          <w:lang w:val="en-US" w:eastAsia="zh-CN"/>
        </w:rPr>
        <w:t>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ascii="Biaodian Pro Sans GB" w:hAnsi="Biaodian Pro Sans GB" w:eastAsia="Biaodian Pro Sans GB" w:cs="Biaodian Pro Sans GB"/>
          <w:b w:val="0"/>
          <w:i w:val="0"/>
          <w:caps w:val="0"/>
          <w:color w:val="33353C"/>
          <w:spacing w:val="0"/>
          <w:sz w:val="15"/>
          <w:szCs w:val="15"/>
        </w:rPr>
        <w:t>这里面大概有这么几个值得注意的点：</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首先就是常见的体亏屁思了，法律和现有医疗机制问题造成了"救人违法"，这里不展开。</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6" name="图片 3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然后是传统抗癌药物效果差，有抗药性，而新的靶向药物有疗效(然而也会产生抗药性)。</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5" name="图片 33"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滴汗]"/>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再就是重点，自制药一个月花费3000多元。而真要买药的话，可比的 LKT Laboratories C1613 Cediranib是2000$ 1g。这可不是便宜一点两点，</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3" name="图片 34" descr="[不说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不说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移动互联时代，知识、工具、材料的获取成本极大降低，如果再有立法或判例支持，那么未来DIY医疗对于医疗体系的冲击会怎样呢？</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4" name="图片 35"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想一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rPr>
      </w:pPr>
    </w:p>
    <w:p>
      <w:pPr>
        <w:rPr>
          <w:rFonts w:hint="default"/>
        </w:rPr>
      </w:pPr>
    </w:p>
    <w:p>
      <w:pPr>
        <w:rPr>
          <w:rFonts w:hint="eastAsia" w:ascii="Helvetica Neue" w:hAnsi="Helvetica Neue" w:eastAsia="宋体" w:cs="Helvetica Neue"/>
          <w:b w:val="0"/>
          <w:i/>
          <w:caps w:val="0"/>
          <w:color w:val="191919"/>
          <w:spacing w:val="0"/>
          <w:sz w:val="16"/>
          <w:szCs w:val="16"/>
          <w:vertAlign w:val="baseline"/>
          <w:lang w:val="en-US" w:eastAsia="zh-CN"/>
        </w:rPr>
      </w:pPr>
      <w:r>
        <w:rPr>
          <w:rFonts w:hint="eastAsia" w:ascii="Helvetica Neue" w:hAnsi="Helvetica Neue" w:eastAsia="宋体" w:cs="Helvetica Neue"/>
          <w:b w:val="0"/>
          <w:i/>
          <w:caps w:val="0"/>
          <w:color w:val="191919"/>
          <w:spacing w:val="0"/>
          <w:sz w:val="16"/>
          <w:szCs w:val="16"/>
          <w:vertAlign w:val="baseline"/>
          <w:lang w:val="en-US" w:eastAsia="zh-CN"/>
        </w:rPr>
        <w:t>2018-07-22 20:28</w:t>
      </w:r>
    </w:p>
    <w:p>
      <w:pPr>
        <w:pStyle w:val="4"/>
        <w:keepNext w:val="0"/>
        <w:keepLines w:val="0"/>
        <w:widowControl/>
        <w:suppressLineNumbers w:val="0"/>
        <w:shd w:val="clear" w:fill="FFFFFF"/>
        <w:wordWrap w:val="0"/>
        <w:spacing w:before="0" w:beforeAutospacing="0" w:after="120" w:afterAutospacing="0"/>
        <w:ind w:left="0" w:right="0" w:firstLine="0"/>
        <w:rPr>
          <w:rFonts w:ascii="Helvetica" w:hAnsi="Helvetica" w:eastAsia="Helvetica" w:cs="Helvetica"/>
          <w:i w:val="0"/>
          <w:caps w:val="0"/>
          <w:color w:val="33353C"/>
          <w:spacing w:val="0"/>
          <w:sz w:val="13"/>
          <w:szCs w:val="13"/>
        </w:rPr>
      </w:pPr>
      <w:bookmarkStart w:id="0" w:name="_GoBack"/>
      <w:bookmarkEnd w:id="0"/>
      <w:r>
        <w:rPr>
          <w:rFonts w:hint="default" w:ascii="Helvetica" w:hAnsi="Helvetica" w:eastAsia="Helvetica" w:cs="Helvetica"/>
          <w:i w:val="0"/>
          <w:caps w:val="0"/>
          <w:color w:val="33353C"/>
          <w:spacing w:val="0"/>
          <w:sz w:val="13"/>
          <w:szCs w:val="13"/>
          <w:shd w:val="clear" w:fill="FFFFFF"/>
        </w:rPr>
        <w:t>疫苗事件，说点别的吧，殃及池鱼，国产苗销量都会受影响，业绩都会难看一些，就算$华兰生物(SZ002007)$ 的四价现在基本是不是独家的独家了，预估业绩还是别太乐观，3000万产能打个七折算好一些，而且整体行业预期不行，大盘也在寻底，资金也没信心，大行情不太可能有，但是这回下决心下重手整治之后，会空出来大片，能活下来的，日子都会好过不少。</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3"/>
          <w:szCs w:val="13"/>
        </w:rPr>
      </w:pPr>
      <w:r>
        <w:rPr>
          <w:rFonts w:hint="default" w:ascii="Helvetica" w:hAnsi="Helvetica" w:eastAsia="Helvetica" w:cs="Helvetica"/>
          <w:i w:val="0"/>
          <w:caps w:val="0"/>
          <w:color w:val="33353C"/>
          <w:spacing w:val="0"/>
          <w:sz w:val="13"/>
          <w:szCs w:val="13"/>
          <w:shd w:val="clear" w:fill="FFFFFF"/>
        </w:rPr>
        <w:t>当然说这些也基本是正确的废话了，三岁小孩都能推出来的逻辑，不作为投资建议，耐心等呗</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iaodian Pro Sans GB">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C5FA7"/>
    <w:rsid w:val="056E6A4E"/>
    <w:rsid w:val="0B681F4E"/>
    <w:rsid w:val="175807FB"/>
    <w:rsid w:val="190D36F4"/>
    <w:rsid w:val="19B76B82"/>
    <w:rsid w:val="1DB61F2C"/>
    <w:rsid w:val="1E0C4308"/>
    <w:rsid w:val="294F2629"/>
    <w:rsid w:val="37796F49"/>
    <w:rsid w:val="58DF1AFF"/>
    <w:rsid w:val="5B841FD2"/>
    <w:rsid w:val="5CAD69B4"/>
    <w:rsid w:val="5EDA3936"/>
    <w:rsid w:val="62586336"/>
    <w:rsid w:val="675504DA"/>
    <w:rsid w:val="68215D60"/>
    <w:rsid w:val="6BA51B0A"/>
    <w:rsid w:val="79AE187A"/>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2018-07-22T12:44:11Z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