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-1141095</wp:posOffset>
            </wp:positionH>
            <wp:positionV relativeFrom="paragraph">
              <wp:posOffset>-916940</wp:posOffset>
            </wp:positionV>
            <wp:extent cx="7569835" cy="1978660"/>
            <wp:effectExtent l="0" t="0" r="0" b="2540"/>
            <wp:wrapNone/>
            <wp:docPr id="1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9835" cy="197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color w:val="2B85E4"/>
          <w:sz w:val="48"/>
          <w:szCs w:val="48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color w:val="2B85E4"/>
          <w:sz w:val="48"/>
          <w:szCs w:val="48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color w:val="2B85E4"/>
          <w:sz w:val="48"/>
          <w:szCs w:val="48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2B85E4"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bCs/>
          <w:color w:val="2B85E4"/>
          <w:sz w:val="48"/>
          <w:szCs w:val="48"/>
        </w:rPr>
        <w:t>用能初步分析报告</w:t>
      </w:r>
    </w:p>
    <w:p>
      <w:pPr>
        <w:jc w:val="center"/>
        <w:rPr>
          <w:rFonts w:ascii="微软雅黑" w:hAnsi="微软雅黑" w:eastAsia="微软雅黑"/>
          <w:sz w:val="24"/>
        </w:rPr>
      </w:pPr>
    </w:p>
    <w:p>
      <w:pPr>
        <w:jc w:val="center"/>
        <w:rPr>
          <w:rFonts w:ascii="微软雅黑" w:hAnsi="微软雅黑" w:eastAsia="微软雅黑"/>
          <w:sz w:val="24"/>
        </w:rPr>
      </w:pPr>
    </w:p>
    <w:tbl>
      <w:tblPr>
        <w:tblStyle w:val="7"/>
        <w:tblW w:w="5244" w:type="dxa"/>
        <w:jc w:val="center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3402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842" w:type="dxa"/>
            <w:shd w:val="clear" w:color="auto" w:fill="F2F2F2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4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0"/>
              </w:rPr>
              <w:t>户号</w:t>
            </w:r>
          </w:p>
        </w:tc>
        <w:tc>
          <w:tcPr>
            <w:tcW w:w="3402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0"/>
                <w:lang w:val="en-US" w:eastAsia="zh-CN"/>
              </w:rPr>
              <w:t>${doorNo}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842" w:type="dxa"/>
            <w:shd w:val="clear" w:color="auto" w:fill="F2F2F2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4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0"/>
              </w:rPr>
              <w:t>用户名称</w:t>
            </w:r>
          </w:p>
        </w:tc>
        <w:tc>
          <w:tcPr>
            <w:tcW w:w="3402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0"/>
                <w:lang w:val="en-US" w:eastAsia="zh-CN"/>
              </w:rPr>
              <w:t>${userName}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842" w:type="dxa"/>
            <w:shd w:val="clear" w:color="auto" w:fill="F2F2F2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4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0"/>
              </w:rPr>
              <w:t>用户分类</w:t>
            </w:r>
          </w:p>
        </w:tc>
        <w:tc>
          <w:tcPr>
            <w:tcW w:w="3402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0"/>
                <w:lang w:val="en-US" w:eastAsia="zh-CN"/>
              </w:rPr>
              <w:t>${userType}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842" w:type="dxa"/>
            <w:shd w:val="clear" w:color="auto" w:fill="F2F2F2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4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0"/>
              </w:rPr>
              <w:t>楼宇类型</w:t>
            </w:r>
          </w:p>
        </w:tc>
        <w:tc>
          <w:tcPr>
            <w:tcW w:w="3402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0"/>
                <w:lang w:val="en-US" w:eastAsia="zh-CN"/>
              </w:rPr>
              <w:t>${buildingType}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842" w:type="dxa"/>
            <w:shd w:val="clear" w:color="auto" w:fill="F2F2F2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4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0"/>
              </w:rPr>
              <w:t>总用电容量</w:t>
            </w:r>
          </w:p>
        </w:tc>
        <w:tc>
          <w:tcPr>
            <w:tcW w:w="3402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0"/>
                <w:lang w:val="en-US" w:eastAsia="zh-CN"/>
              </w:rPr>
              <w:t>${totalCapacity}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842" w:type="dxa"/>
            <w:shd w:val="clear" w:color="auto" w:fill="F2F2F2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4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0"/>
              </w:rPr>
              <w:t>用电地区</w:t>
            </w:r>
          </w:p>
        </w:tc>
        <w:tc>
          <w:tcPr>
            <w:tcW w:w="3402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0"/>
                <w:lang w:val="en-US" w:eastAsia="zh-CN"/>
              </w:rPr>
              <w:t>${area}</w:t>
            </w:r>
          </w:p>
        </w:tc>
      </w:tr>
    </w:tbl>
    <w:p>
      <w:pPr>
        <w:jc w:val="center"/>
        <w:rPr>
          <w:rFonts w:ascii="微软雅黑" w:hAnsi="微软雅黑" w:eastAsia="微软雅黑"/>
          <w:sz w:val="24"/>
        </w:rPr>
      </w:pPr>
    </w:p>
    <w:p>
      <w:pPr>
        <w:jc w:val="center"/>
        <w:rPr>
          <w:rFonts w:ascii="微软雅黑" w:hAnsi="微软雅黑" w:eastAsia="微软雅黑"/>
          <w:sz w:val="24"/>
        </w:rPr>
      </w:pPr>
    </w:p>
    <w:p>
      <w:pPr>
        <w:jc w:val="center"/>
        <w:rPr>
          <w:rFonts w:ascii="微软雅黑" w:hAnsi="微软雅黑" w:eastAsia="微软雅黑"/>
          <w:sz w:val="24"/>
        </w:rPr>
      </w:pPr>
    </w:p>
    <w:p>
      <w:pPr>
        <w:jc w:val="center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上海综合能源有限公司</w:t>
      </w:r>
    </w:p>
    <w:p>
      <w:pPr>
        <w:jc w:val="center"/>
        <w:rPr>
          <w:rFonts w:hint="default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</w:rPr>
        <w:t>服务热线：</w:t>
      </w:r>
      <w:r>
        <w:rPr>
          <w:rFonts w:hint="eastAsia" w:ascii="微软雅黑" w:hAnsi="微软雅黑" w:eastAsia="微软雅黑"/>
          <w:sz w:val="24"/>
          <w:lang w:val="en-US" w:eastAsia="zh-CN"/>
        </w:rPr>
        <w:t>${serveTelNum}</w:t>
      </w:r>
    </w:p>
    <w:p>
      <w:pPr>
        <w:widowControl/>
        <w:jc w:val="left"/>
        <w:sectPr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623570</wp:posOffset>
            </wp:positionV>
            <wp:extent cx="7561580" cy="1977390"/>
            <wp:effectExtent l="0" t="0" r="1270" b="3810"/>
            <wp:wrapNone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197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7602220</wp:posOffset>
            </wp:positionV>
            <wp:extent cx="7561580" cy="1977390"/>
            <wp:effectExtent l="0" t="0" r="1270" b="3810"/>
            <wp:wrapNone/>
            <wp:docPr id="1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197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rFonts w:ascii="微软雅黑" w:hAnsi="微软雅黑" w:eastAsia="微软雅黑"/>
          <w:color w:val="FFFFFF"/>
          <w:sz w:val="32"/>
          <w:szCs w:val="32"/>
        </w:rPr>
      </w:pPr>
      <w:r>
        <w:rPr>
          <w:rFonts w:ascii="微软雅黑" w:hAnsi="微软雅黑" w:eastAsia="微软雅黑"/>
          <w:color w:val="FFFF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22860</wp:posOffset>
                </wp:positionV>
                <wp:extent cx="5303520" cy="373380"/>
                <wp:effectExtent l="11430" t="8890" r="9525" b="8255"/>
                <wp:wrapNone/>
                <wp:docPr id="12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373380"/>
                        </a:xfrm>
                        <a:prstGeom prst="rect">
                          <a:avLst/>
                        </a:prstGeom>
                        <a:solidFill>
                          <a:srgbClr val="2B85E4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-0.6pt;margin-top:1.8pt;height:29.4pt;width:417.6pt;z-index:-251661312;mso-width-relative:page;mso-height-relative:page;" fillcolor="#2B85E4" filled="t" stroked="t" coordsize="21600,21600" o:gfxdata="UEsDBAoAAAAAAIdO4kAAAAAAAAAAAAAAAAAEAAAAZHJzL1BLAwQUAAAACACHTuJARbvzPdgAAAAH&#10;AQAADwAAAGRycy9kb3ducmV2LnhtbE2PzU7DMBCE70i8g7VI3FonaRpFIU4FSCDBAYnSQ49uvDhp&#10;43UUuz+8PcuJHkczmvmmXl3cIE44hd6TgnSegEBqvenJKth8vcxKECFqMnrwhAp+MMCqub2pdWX8&#10;mT7xtI5WcAmFSivoYhwrKUPbodNh7kck9r795HRkOVlpJn3mcjfILEkK6XRPvNDpEZ87bA/ro1Mw&#10;uqftsn3ff1i3ze3rRj4uyzer1P1dmjyAiHiJ/2H4w2d0aJhp549kghgUzNKMkwoWBQi2y0XO13YK&#10;iiwH2dTymr/5BVBLAwQUAAAACACHTuJAjGURSRQCAAAmBAAADgAAAGRycy9lMm9Eb2MueG1srVPb&#10;jtMwEH1H4h8sv9OkaUO7UdPV0qUIaYEVCx/gOk5i4Rtjt+ny9YydbukCTwg/WB7P+PjMmZnV9VEr&#10;chDgpTU1nU5ySoThtpGmq+nXL9tXS0p8YKZhyhpR00fh6fX65YvV4CpR2N6qRgBBEOOrwdW0D8FV&#10;WeZ5LzTzE+uEQWdrQbOAJnRZA2xAdK2yIs9fZ4OFxoHlwnu8vR2ddJ3w21bw8KltvQhE1RS5hbRD&#10;2ndxz9YrVnXAXC/5iQb7BxaaSYOfnqFuWWBkD/IPKC05WG/bMOFWZ7ZtJRcpB8xmmv+WzUPPnEi5&#10;oDjenWXy/w+WfzzcA5EN1q6YU2KYxiJ9RtmY6ZQgiyjQ4HyFcQ/uHmKK3t1Z/s0TYzc9RokbADv0&#10;gjVIaxrjs2cPouHxKdkNH2yD6GwfbNLq2IKOgKgCOaaSPJ5LIo6BcLwsZ/msLLByHH2zxWy2TDXL&#10;WPX02oEP74TVJB5qCsg9obPDnQ+RDaueQhJ7q2SzlUolA7rdRgE5MGyP4s2yfDtPCWCSl2HKkKGm&#10;V2VRJuRnPn8JsU3rbxBaBuxzJXVNl3lcpyBlTnpFiUapd7Z5RLnAjs2Kw4WH3sIPSgZs1Jr673sG&#10;ghL13qDkV9P5PHZ2MublIooFl57dpYcZjlA1DZSMx00Yp2HvQHY9/jRNORp7g2VqZVIwlnBkdSKL&#10;zZiEPQ1O7PZLO0X9Gu/1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W78z3YAAAABwEAAA8AAAAA&#10;AAAAAQAgAAAAIgAAAGRycy9kb3ducmV2LnhtbFBLAQIUABQAAAAIAIdO4kCMZRFJFAIAACYEAAAO&#10;AAAAAAAAAAEAIAAAACcBAABkcnMvZTJvRG9jLnhtbFBLBQYAAAAABgAGAFkBAACtBQAAAAA=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  <w:color w:val="FFFFFF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color w:val="FFFFFF"/>
          <w:sz w:val="32"/>
          <w:szCs w:val="32"/>
        </w:rPr>
        <w:t>一、总体情况（近一年）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76200</wp:posOffset>
                </wp:positionV>
                <wp:extent cx="5303520" cy="274320"/>
                <wp:effectExtent l="11430" t="9525" r="9525" b="11430"/>
                <wp:wrapNone/>
                <wp:docPr id="12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2743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0.6pt;margin-top:6pt;height:21.6pt;width:417.6pt;z-index:-251649024;mso-width-relative:page;mso-height-relative:page;" fillcolor="#92D050" filled="t" stroked="t" coordsize="21600,21600" o:gfxdata="UEsDBAoAAAAAAIdO4kAAAAAAAAAAAAAAAAAEAAAAZHJzL1BLAwQUAAAACACHTuJAnCrJCtYAAAAI&#10;AQAADwAAAGRycy9kb3ducmV2LnhtbE2PzU7DMBCE70i8g7VI3Fo7LkVViFOhSkiot4aWsxsvSVR7&#10;HcXuD2/PcoLb7s5o9ptqfQteXHBKQyQDxVyBQGqjG6gzsP94m61ApGzJWR8JDXxjgnV9f1fZ0sUr&#10;7fDS5E5wCKXSGuhzHkspU9tjsGkeRyTWvuIUbOZ16qSb7JXDg5daqWcZ7ED8obcjbnpsT805GDgt&#10;1M5tR7fXvns/0ObTNq9qa8zjQ6FeQGS85T8z/OIzOtTMdIxnckl4A7NCs5Pvmiuxvlo88XA0sFxq&#10;kHUl/xeofwBQSwMEFAAAAAgAh07iQJRSaA4QAgAAJgQAAA4AAABkcnMvZTJvRG9jLnhtbK1T247T&#10;MBB9R+IfLL/TpGm7l6jpatWqCGmBFQsf4DpOYuEbY7fp8vWMnbS08IbIg+XJHB+fOTNePhy1IgcB&#10;XlpT0ekkp0QYbmtp2op++7p9d0eJD8zUTFkjKvoqPH1YvX2z7F0pCttZVQsgSGJ82buKdiG4Mss8&#10;74RmfmKdMJhsLGgWMIQ2q4H1yK5VVuT5TdZbqB1YLrzHv5shSVeJv2kED5+bxotAVEVRW0grpHUX&#10;12y1ZGULzHWSjzLYP6jQTBq89Ey1YYGRPci/qLTkYL1twoRbndmmkVykGrCaaf5HNS8dcyLVguZ4&#10;d7bJ/z9a/unwDETW2LuioMQwjU36grYx0ypBbqJBvfMl4l7cM8QSvXuy/Lsnxq47RIlHANt3gtUo&#10;axrx2dWBGHg8Snb9R1sjO9sHm7w6NqAjIbpAjqklr+eWiGMgHH8uZvlsUWDnOOaK2/kM9/EKVp5O&#10;O/DhvbCaxE1FAbUndnZ48mGAniBJvVWy3kqlUgDtbq2AHBiOx32xyRcndn8JU4b0mF8Ui8R8lfOX&#10;FNv0jQKvYFoGnHMldUXv8viNIGVGv6JFg9U7W7+iXWCHYcXHhZvOwk9KehzUivofewaCEvXBoOX3&#10;0/k8TnYK5ovbaBZcZnaXGWY4UlU0UDJs12F4DXsHsu3wpmmq0dhHbFMjk4OxhYOqUSwOY+rB+HDi&#10;tF/GCfX7ea9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wqyQrWAAAACAEAAA8AAAAAAAAAAQAg&#10;AAAAIgAAAGRycy9kb3ducmV2LnhtbFBLAQIUABQAAAAIAIdO4kCUUmgOEAIAACYEAAAOAAAAAAAA&#10;AAEAIAAAACUBAABkcnMvZTJvRG9jLnhtbFBLBQYAAAAABgAGAFkBAACnBQAAAAA=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  <w:sz w:val="28"/>
          <w:szCs w:val="28"/>
        </w:rPr>
        <w:t xml:space="preserve">  </w:t>
      </w:r>
      <w:r>
        <w:rPr>
          <w:rFonts w:ascii="微软雅黑" w:hAnsi="微软雅黑" w:eastAsia="微软雅黑"/>
          <w:color w:val="FFFFFF"/>
          <w:sz w:val="28"/>
          <w:szCs w:val="28"/>
        </w:rPr>
        <w:t>1</w:t>
      </w:r>
      <w:r>
        <w:rPr>
          <w:rFonts w:hint="eastAsia" w:ascii="微软雅黑" w:hAnsi="微软雅黑" w:eastAsia="微软雅黑"/>
          <w:color w:val="FFFFFF"/>
          <w:sz w:val="28"/>
          <w:szCs w:val="28"/>
        </w:rPr>
        <w:t>. 总体用电情况</w:t>
      </w:r>
    </w:p>
    <w:p>
      <w:pPr>
        <w:snapToGrid w:val="0"/>
        <w:spacing w:before="62" w:beforeLines="20" w:after="156" w:afterLines="50"/>
        <w:jc w:val="center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$P{electricityTrend}</w:t>
      </w:r>
    </w:p>
    <w:p>
      <w:pPr>
        <w:snapToGrid w:val="0"/>
        <w:spacing w:before="62" w:beforeLines="20" w:after="156" w:afterLines="50"/>
        <w:jc w:val="center"/>
        <w:rPr>
          <w:rFonts w:ascii="微软雅黑" w:hAnsi="微软雅黑" w:eastAsia="微软雅黑"/>
          <w:bCs/>
          <w:color w:val="7F7F7F"/>
          <w:sz w:val="15"/>
          <w:szCs w:val="15"/>
        </w:rPr>
      </w:pPr>
      <w:r>
        <w:rPr>
          <w:rFonts w:hint="eastAsia" w:ascii="微软雅黑" w:hAnsi="微软雅黑" w:eastAsia="微软雅黑"/>
          <w:bCs/>
          <w:color w:val="7F7F7F"/>
          <w:sz w:val="15"/>
          <w:szCs w:val="15"/>
        </w:rPr>
        <w:t>图：峰谷平电量（按月）趋势</w:t>
      </w:r>
    </w:p>
    <w:tbl>
      <w:tblPr>
        <w:tblStyle w:val="7"/>
        <w:tblW w:w="8372" w:type="dxa"/>
        <w:jc w:val="center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1276"/>
        <w:gridCol w:w="992"/>
        <w:gridCol w:w="1276"/>
        <w:gridCol w:w="992"/>
        <w:gridCol w:w="1417"/>
        <w:gridCol w:w="968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451" w:type="dxa"/>
            <w:vMerge w:val="restart"/>
            <w:shd w:val="clear" w:color="auto" w:fill="F2F2F2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sz w:val="18"/>
                <w:szCs w:val="18"/>
              </w:rPr>
              <w:t>总</w:t>
            </w:r>
            <w:r>
              <w:rPr>
                <w:rFonts w:ascii="微软雅黑" w:hAnsi="微软雅黑" w:eastAsia="微软雅黑" w:cs="Times New Roman"/>
                <w:bCs/>
                <w:sz w:val="18"/>
                <w:szCs w:val="18"/>
              </w:rPr>
              <w:t>电量（</w:t>
            </w:r>
            <w:r>
              <w:rPr>
                <w:rFonts w:hint="eastAsia" w:ascii="微软雅黑" w:hAnsi="微软雅黑" w:eastAsia="微软雅黑" w:cs="Times New Roman"/>
                <w:bCs/>
                <w:sz w:val="18"/>
                <w:szCs w:val="18"/>
              </w:rPr>
              <w:t>kWh</w:t>
            </w:r>
            <w:r>
              <w:rPr>
                <w:rFonts w:ascii="微软雅黑" w:hAnsi="微软雅黑" w:eastAsia="微软雅黑" w:cs="Times New Roman"/>
                <w:bCs/>
                <w:sz w:val="18"/>
                <w:szCs w:val="18"/>
              </w:rPr>
              <w:t>）</w:t>
            </w:r>
          </w:p>
        </w:tc>
        <w:tc>
          <w:tcPr>
            <w:tcW w:w="2268" w:type="dxa"/>
            <w:gridSpan w:val="2"/>
            <w:shd w:val="clear" w:color="auto" w:fill="F2F2F2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bCs/>
                <w:sz w:val="18"/>
                <w:szCs w:val="18"/>
              </w:rPr>
              <w:t>峰</w:t>
            </w:r>
          </w:p>
        </w:tc>
        <w:tc>
          <w:tcPr>
            <w:tcW w:w="2268" w:type="dxa"/>
            <w:gridSpan w:val="2"/>
            <w:shd w:val="clear" w:color="auto" w:fill="F2F2F2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bCs/>
                <w:sz w:val="18"/>
                <w:szCs w:val="18"/>
              </w:rPr>
              <w:t>谷</w:t>
            </w:r>
          </w:p>
        </w:tc>
        <w:tc>
          <w:tcPr>
            <w:tcW w:w="2385" w:type="dxa"/>
            <w:gridSpan w:val="2"/>
            <w:shd w:val="clear" w:color="auto" w:fill="F2F2F2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bCs/>
                <w:sz w:val="18"/>
                <w:szCs w:val="18"/>
              </w:rPr>
              <w:t>平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451" w:type="dxa"/>
            <w:vMerge w:val="continue"/>
            <w:shd w:val="clear" w:color="auto" w:fill="F2F2F2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bCs/>
                <w:sz w:val="18"/>
                <w:szCs w:val="18"/>
              </w:rPr>
              <w:t>电量（</w:t>
            </w:r>
            <w:r>
              <w:rPr>
                <w:rFonts w:hint="eastAsia" w:ascii="微软雅黑" w:hAnsi="微软雅黑" w:eastAsia="微软雅黑" w:cs="Times New Roman"/>
                <w:bCs/>
                <w:sz w:val="18"/>
                <w:szCs w:val="18"/>
              </w:rPr>
              <w:t>kWh</w:t>
            </w:r>
            <w:r>
              <w:rPr>
                <w:rFonts w:ascii="微软雅黑" w:hAnsi="微软雅黑" w:eastAsia="微软雅黑" w:cs="Times New Roman"/>
                <w:bCs/>
                <w:sz w:val="18"/>
                <w:szCs w:val="18"/>
              </w:rPr>
              <w:t>）</w:t>
            </w:r>
          </w:p>
        </w:tc>
        <w:tc>
          <w:tcPr>
            <w:tcW w:w="992" w:type="dxa"/>
            <w:shd w:val="clear" w:color="auto" w:fill="F2F2F2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bCs/>
                <w:sz w:val="18"/>
                <w:szCs w:val="18"/>
              </w:rPr>
              <w:t>占比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bCs/>
                <w:sz w:val="18"/>
                <w:szCs w:val="18"/>
              </w:rPr>
              <w:t>电量（</w:t>
            </w:r>
            <w:r>
              <w:rPr>
                <w:rFonts w:hint="eastAsia" w:ascii="微软雅黑" w:hAnsi="微软雅黑" w:eastAsia="微软雅黑" w:cs="Times New Roman"/>
                <w:bCs/>
                <w:sz w:val="18"/>
                <w:szCs w:val="18"/>
              </w:rPr>
              <w:t>kWh</w:t>
            </w:r>
            <w:r>
              <w:rPr>
                <w:rFonts w:ascii="微软雅黑" w:hAnsi="微软雅黑" w:eastAsia="微软雅黑" w:cs="Times New Roman"/>
                <w:bCs/>
                <w:sz w:val="18"/>
                <w:szCs w:val="18"/>
              </w:rPr>
              <w:t>）</w:t>
            </w:r>
          </w:p>
        </w:tc>
        <w:tc>
          <w:tcPr>
            <w:tcW w:w="992" w:type="dxa"/>
            <w:shd w:val="clear" w:color="auto" w:fill="F2F2F2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bCs/>
                <w:sz w:val="18"/>
                <w:szCs w:val="18"/>
              </w:rPr>
              <w:t>占比</w:t>
            </w:r>
          </w:p>
        </w:tc>
        <w:tc>
          <w:tcPr>
            <w:tcW w:w="1417" w:type="dxa"/>
            <w:shd w:val="clear" w:color="auto" w:fill="F2F2F2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bCs/>
                <w:sz w:val="18"/>
                <w:szCs w:val="18"/>
              </w:rPr>
              <w:t>电量（</w:t>
            </w:r>
            <w:r>
              <w:rPr>
                <w:rFonts w:hint="eastAsia" w:ascii="微软雅黑" w:hAnsi="微软雅黑" w:eastAsia="微软雅黑" w:cs="Times New Roman"/>
                <w:bCs/>
                <w:sz w:val="18"/>
                <w:szCs w:val="18"/>
              </w:rPr>
              <w:t>kWh</w:t>
            </w:r>
            <w:r>
              <w:rPr>
                <w:rFonts w:ascii="微软雅黑" w:hAnsi="微软雅黑" w:eastAsia="微软雅黑" w:cs="Times New Roman"/>
                <w:bCs/>
                <w:sz w:val="18"/>
                <w:szCs w:val="18"/>
              </w:rPr>
              <w:t>）</w:t>
            </w:r>
          </w:p>
        </w:tc>
        <w:tc>
          <w:tcPr>
            <w:tcW w:w="968" w:type="dxa"/>
            <w:shd w:val="clear" w:color="auto" w:fill="F2F2F2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bCs/>
                <w:sz w:val="18"/>
                <w:szCs w:val="18"/>
              </w:rPr>
              <w:t>占比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451" w:type="dxa"/>
            <w:shd w:val="clear" w:color="auto" w:fill="auto"/>
            <w:vAlign w:val="center"/>
          </w:tcPr>
          <w:p>
            <w:pPr>
              <w:pStyle w:val="13"/>
              <w:jc w:val="center"/>
              <w:rPr>
                <w:rFonts w:hint="default" w:ascii="微软雅黑" w:hAnsi="微软雅黑" w:eastAsia="微软雅黑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Cs/>
                <w:sz w:val="18"/>
                <w:szCs w:val="18"/>
                <w:lang w:val="en-US" w:eastAsia="zh-CN"/>
              </w:rPr>
              <w:t>${electricQuantityTotal}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sz w:val="18"/>
                <w:szCs w:val="18"/>
                <w:lang w:val="en-US" w:eastAsia="zh-CN"/>
              </w:rPr>
              <w:t>${electricQuantityPeak}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sz w:val="18"/>
                <w:szCs w:val="18"/>
                <w:lang w:val="en-US" w:eastAsia="zh-CN"/>
              </w:rPr>
              <w:t>${electricQuantityPeakRatio}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sz w:val="18"/>
                <w:szCs w:val="18"/>
                <w:lang w:val="en-US" w:eastAsia="zh-CN"/>
              </w:rPr>
              <w:t>${electricQuantityTrough}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sz w:val="18"/>
                <w:szCs w:val="18"/>
                <w:lang w:val="en-US" w:eastAsia="zh-CN"/>
              </w:rPr>
              <w:t>${electricQuantityTroughRatio}</w:t>
            </w:r>
          </w:p>
        </w:tc>
        <w:tc>
          <w:tcPr>
            <w:tcW w:w="1417" w:type="dxa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sz w:val="18"/>
                <w:szCs w:val="18"/>
                <w:lang w:val="en-US" w:eastAsia="zh-CN"/>
              </w:rPr>
              <w:t>${electricQuantityAverage}</w:t>
            </w:r>
          </w:p>
        </w:tc>
        <w:tc>
          <w:tcPr>
            <w:tcW w:w="968" w:type="dxa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sz w:val="18"/>
                <w:szCs w:val="18"/>
                <w:lang w:val="en-US" w:eastAsia="zh-CN"/>
              </w:rPr>
              <w:t>${electricQuantityAverageRatio}</w:t>
            </w:r>
          </w:p>
        </w:tc>
      </w:tr>
    </w:tbl>
    <w:p>
      <w:pPr>
        <w:snapToGrid w:val="0"/>
        <w:spacing w:before="62" w:beforeLines="20" w:after="156" w:afterLines="50"/>
        <w:jc w:val="center"/>
        <w:rPr>
          <w:rFonts w:ascii="微软雅黑" w:hAnsi="微软雅黑" w:eastAsia="微软雅黑"/>
          <w:bCs/>
          <w:color w:val="7F7F7F"/>
          <w:sz w:val="15"/>
          <w:szCs w:val="15"/>
        </w:rPr>
      </w:pPr>
      <w:r>
        <w:rPr>
          <w:rFonts w:hint="eastAsia" w:ascii="微软雅黑" w:hAnsi="微软雅黑" w:eastAsia="微软雅黑"/>
          <w:bCs/>
          <w:color w:val="7F7F7F"/>
          <w:sz w:val="15"/>
          <w:szCs w:val="15"/>
        </w:rPr>
        <w:t>表：峰谷平电量统计</w:t>
      </w:r>
    </w:p>
    <w:p>
      <w:pPr>
        <w:snapToGrid w:val="0"/>
        <w:spacing w:after="156" w:afterLines="50"/>
        <w:rPr>
          <w:rFonts w:ascii="微软雅黑" w:hAnsi="微软雅黑" w:eastAsia="微软雅黑"/>
          <w:bCs/>
          <w:color w:val="000000"/>
          <w:sz w:val="15"/>
          <w:szCs w:val="15"/>
        </w:rPr>
      </w:pPr>
      <w:r>
        <w:rPr>
          <w:rFonts w:hint="eastAsia" w:ascii="微软雅黑" w:hAnsi="微软雅黑" w:eastAsia="微软雅黑"/>
          <w:bCs/>
          <w:color w:val="0070C0"/>
          <w:szCs w:val="21"/>
        </w:rPr>
        <w:t>分析：</w:t>
      </w:r>
      <w:r>
        <w:rPr>
          <w:rFonts w:hint="eastAsia" w:ascii="微软雅黑" w:hAnsi="微软雅黑" w:eastAsia="微软雅黑"/>
          <w:bCs/>
          <w:color w:val="0070C0"/>
          <w:szCs w:val="21"/>
          <w:lang w:val="en-US" w:eastAsia="zh-CN"/>
        </w:rPr>
        <w:t>${electricityTrendAnalysis}</w:t>
      </w:r>
      <w:r>
        <w:rPr>
          <w:rFonts w:ascii="微软雅黑" w:hAnsi="微软雅黑" w:eastAsia="微软雅黑"/>
          <w:bCs/>
          <w:color w:val="000000"/>
          <w:sz w:val="15"/>
          <w:szCs w:val="15"/>
        </w:rPr>
        <w:t xml:space="preserve"> </w:t>
      </w:r>
    </w:p>
    <w:p>
      <w:pPr>
        <w:rPr>
          <w:rFonts w:ascii="微软雅黑" w:hAnsi="微软雅黑" w:eastAsia="微软雅黑"/>
          <w:color w:val="FFFFFF"/>
          <w:sz w:val="28"/>
          <w:szCs w:val="28"/>
        </w:rPr>
      </w:pPr>
      <w:r>
        <w:rPr>
          <w:rFonts w:ascii="微软雅黑" w:hAnsi="微软雅黑" w:eastAsia="微软雅黑"/>
          <w:color w:val="FFFF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76200</wp:posOffset>
                </wp:positionV>
                <wp:extent cx="5303520" cy="274320"/>
                <wp:effectExtent l="11430" t="10795" r="9525" b="10160"/>
                <wp:wrapNone/>
                <wp:docPr id="12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2743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-0.6pt;margin-top:6pt;height:21.6pt;width:417.6pt;z-index:-251665408;mso-width-relative:page;mso-height-relative:page;" fillcolor="#92D050" filled="t" stroked="t" coordsize="21600,21600" o:gfxdata="UEsDBAoAAAAAAIdO4kAAAAAAAAAAAAAAAAAEAAAAZHJzL1BLAwQUAAAACACHTuJAnCrJCtYAAAAI&#10;AQAADwAAAGRycy9kb3ducmV2LnhtbE2PzU7DMBCE70i8g7VI3Fo7LkVViFOhSkiot4aWsxsvSVR7&#10;HcXuD2/PcoLb7s5o9ptqfQteXHBKQyQDxVyBQGqjG6gzsP94m61ApGzJWR8JDXxjgnV9f1fZ0sUr&#10;7fDS5E5wCKXSGuhzHkspU9tjsGkeRyTWvuIUbOZ16qSb7JXDg5daqWcZ7ED8obcjbnpsT805GDgt&#10;1M5tR7fXvns/0ObTNq9qa8zjQ6FeQGS85T8z/OIzOtTMdIxnckl4A7NCs5Pvmiuxvlo88XA0sFxq&#10;kHUl/xeofwBQSwMEFAAAAAgAh07iQNrq22gQAgAAJgQAAA4AAABkcnMvZTJvRG9jLnhtbK1T247T&#10;MBB9R+IfLL/TpGnD7lZNV6tWRUgLu2LhA1zHSSx8Y+w2Xb6esZOWFt4QebA8mePjM2fGy/ujVuQg&#10;wEtrKjqd5JQIw20tTVvRb1+3724p8YGZmilrREVfhaf3q7dvlr1biMJ2VtUCCJIYv+hdRbsQ3CLL&#10;PO+EZn5inTCYbCxoFjCENquB9ciuVVbk+fust1A7sFx4j383Q5KuEn/TCB6emsaLQFRFUVtIK6R1&#10;F9dstWSLFpjrJB9lsH9QoZk0eOmZasMCI3uQf1FpycF624QJtzqzTSO5SDVgNdP8j2peOuZEqgXN&#10;8e5sk/9/tPzz4RmIrLF3xYwSwzQ26QvaxkyrBCmjQb3zC8S9uGeIJXr3aPl3T4xdd4gSDwC27wSr&#10;UdY04rOrAzHweJTs+k+2Rna2DzZ5dWxAR0J0gRxTS17PLRHHQDj+LGf5rCywcxxzxc18hvt4BVuc&#10;Tjvw4YOwmsRNRQG1J3Z2ePRhgJ4gSb1Vst5KpVIA7W6tgBwYjsddscnLE7u/hClDesyXRZmYr3L+&#10;kmKbvlHgFUzLgHOupK7obR6/EaTM6Fe0aLB6Z+tXtAvsMKz4uHDTWfhJSY+DWlH/Y89AUKI+GrT8&#10;bjqfx8lOwby8iWbBZWZ3mWGGI1VFAyXDdh2G17B3INsOb5qmGo19wDY1MjkYWzioGsXiMKYejA8n&#10;TvtlnFC/n/fq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wqyQrWAAAACAEAAA8AAAAAAAAAAQAg&#10;AAAAIgAAAGRycy9kb3ducmV2LnhtbFBLAQIUABQAAAAIAIdO4kDa6ttoEAIAACYEAAAOAAAAAAAA&#10;AAEAIAAAACUBAABkcnMvZTJvRG9jLnhtbFBLBQYAAAAABgAGAFkBAACnBQAAAAA=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  <w:color w:val="FFFFFF"/>
          <w:sz w:val="28"/>
          <w:szCs w:val="28"/>
        </w:rPr>
        <w:t xml:space="preserve">  </w:t>
      </w:r>
      <w:r>
        <w:rPr>
          <w:rFonts w:ascii="微软雅黑" w:hAnsi="微软雅黑" w:eastAsia="微软雅黑"/>
          <w:color w:val="FFFFFF"/>
          <w:sz w:val="28"/>
          <w:szCs w:val="28"/>
        </w:rPr>
        <w:t>2</w:t>
      </w:r>
      <w:r>
        <w:rPr>
          <w:rFonts w:hint="eastAsia" w:ascii="微软雅黑" w:hAnsi="微软雅黑" w:eastAsia="微软雅黑"/>
          <w:color w:val="FFFFFF"/>
          <w:sz w:val="28"/>
          <w:szCs w:val="28"/>
        </w:rPr>
        <w:t>. 总体负荷情况（近1年）</w:t>
      </w:r>
    </w:p>
    <w:p>
      <w:pPr>
        <w:jc w:val="center"/>
        <w:rPr>
          <w:rFonts w:hint="default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$P{loadLine}</w:t>
      </w:r>
    </w:p>
    <w:p>
      <w:pPr>
        <w:snapToGrid w:val="0"/>
        <w:spacing w:before="62" w:beforeLines="20" w:after="156" w:afterLines="50"/>
        <w:jc w:val="center"/>
        <w:rPr>
          <w:rFonts w:ascii="微软雅黑" w:hAnsi="微软雅黑" w:eastAsia="微软雅黑"/>
          <w:bCs/>
          <w:color w:val="7F7F7F"/>
          <w:sz w:val="15"/>
          <w:szCs w:val="15"/>
        </w:rPr>
      </w:pPr>
      <w:r>
        <w:rPr>
          <w:rFonts w:ascii="微软雅黑" w:hAnsi="微软雅黑" w:eastAsia="微软雅黑"/>
          <w:bCs/>
          <w:color w:val="7F7F7F"/>
          <w:sz w:val="15"/>
          <w:szCs w:val="15"/>
        </w:rPr>
        <w:t>图：</w:t>
      </w:r>
      <w:r>
        <w:rPr>
          <w:rFonts w:hint="eastAsia" w:ascii="微软雅黑" w:hAnsi="微软雅黑" w:eastAsia="微软雅黑"/>
          <w:bCs/>
          <w:color w:val="7F7F7F"/>
          <w:sz w:val="15"/>
          <w:szCs w:val="15"/>
        </w:rPr>
        <w:t>月均负荷曲线</w:t>
      </w:r>
    </w:p>
    <w:tbl>
      <w:tblPr>
        <w:tblStyle w:val="7"/>
        <w:tblW w:w="8364" w:type="dxa"/>
        <w:tblInd w:w="108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1141"/>
        <w:gridCol w:w="2419"/>
        <w:gridCol w:w="1181"/>
        <w:gridCol w:w="2417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206" w:type="dxa"/>
            <w:vMerge w:val="restart"/>
            <w:shd w:val="clear" w:color="auto" w:fill="F2F2F2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sz w:val="18"/>
                <w:szCs w:val="18"/>
              </w:rPr>
              <w:t>平均值</w:t>
            </w:r>
          </w:p>
        </w:tc>
        <w:tc>
          <w:tcPr>
            <w:tcW w:w="3560" w:type="dxa"/>
            <w:gridSpan w:val="2"/>
            <w:shd w:val="clear" w:color="auto" w:fill="F2F2F2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bCs/>
                <w:sz w:val="18"/>
                <w:szCs w:val="18"/>
              </w:rPr>
              <w:t>最大值</w:t>
            </w:r>
          </w:p>
        </w:tc>
        <w:tc>
          <w:tcPr>
            <w:tcW w:w="3598" w:type="dxa"/>
            <w:gridSpan w:val="2"/>
            <w:shd w:val="clear" w:color="auto" w:fill="F2F2F2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bCs/>
                <w:sz w:val="18"/>
                <w:szCs w:val="18"/>
              </w:rPr>
              <w:t>最小值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206" w:type="dxa"/>
            <w:vMerge w:val="continue"/>
            <w:shd w:val="clear" w:color="auto" w:fill="F2F2F2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</w:p>
        </w:tc>
        <w:tc>
          <w:tcPr>
            <w:tcW w:w="1141" w:type="dxa"/>
            <w:shd w:val="clear" w:color="auto" w:fill="F2F2F2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bCs/>
                <w:sz w:val="18"/>
                <w:szCs w:val="18"/>
              </w:rPr>
              <w:t>值</w:t>
            </w:r>
          </w:p>
        </w:tc>
        <w:tc>
          <w:tcPr>
            <w:tcW w:w="2419" w:type="dxa"/>
            <w:shd w:val="clear" w:color="auto" w:fill="F2F2F2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bCs/>
                <w:sz w:val="18"/>
                <w:szCs w:val="18"/>
              </w:rPr>
              <w:t>发生时间</w:t>
            </w:r>
          </w:p>
        </w:tc>
        <w:tc>
          <w:tcPr>
            <w:tcW w:w="1181" w:type="dxa"/>
            <w:shd w:val="clear" w:color="auto" w:fill="F2F2F2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bCs/>
                <w:sz w:val="18"/>
                <w:szCs w:val="18"/>
              </w:rPr>
              <w:t>值</w:t>
            </w:r>
          </w:p>
        </w:tc>
        <w:tc>
          <w:tcPr>
            <w:tcW w:w="2417" w:type="dxa"/>
            <w:shd w:val="clear" w:color="auto" w:fill="F2F2F2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bCs/>
                <w:sz w:val="18"/>
                <w:szCs w:val="18"/>
              </w:rPr>
              <w:t>发生时间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206" w:type="dxa"/>
            <w:shd w:val="clear" w:color="auto" w:fill="auto"/>
            <w:vAlign w:val="center"/>
          </w:tcPr>
          <w:p>
            <w:pPr>
              <w:pStyle w:val="13"/>
              <w:jc w:val="center"/>
              <w:rPr>
                <w:rFonts w:hint="default" w:ascii="微软雅黑" w:hAnsi="微软雅黑" w:eastAsia="微软雅黑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Cs/>
                <w:sz w:val="18"/>
                <w:szCs w:val="18"/>
                <w:lang w:val="en-US" w:eastAsia="zh-CN"/>
              </w:rPr>
              <w:t>${loadAverage}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pStyle w:val="13"/>
              <w:jc w:val="center"/>
              <w:rPr>
                <w:rFonts w:hint="default" w:ascii="微软雅黑" w:hAnsi="微软雅黑" w:eastAsia="微软雅黑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Cs/>
                <w:sz w:val="18"/>
                <w:szCs w:val="18"/>
                <w:lang w:val="en-US" w:eastAsia="zh-CN"/>
              </w:rPr>
              <w:t>${loadMaxValue}</w:t>
            </w:r>
          </w:p>
        </w:tc>
        <w:tc>
          <w:tcPr>
            <w:tcW w:w="2419" w:type="dxa"/>
            <w:shd w:val="clear" w:color="auto" w:fill="auto"/>
            <w:vAlign w:val="center"/>
          </w:tcPr>
          <w:p>
            <w:pPr>
              <w:pStyle w:val="13"/>
              <w:jc w:val="center"/>
              <w:rPr>
                <w:rFonts w:hint="default" w:ascii="微软雅黑" w:hAnsi="微软雅黑" w:eastAsia="微软雅黑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Cs/>
                <w:sz w:val="18"/>
                <w:szCs w:val="18"/>
                <w:lang w:val="en-US" w:eastAsia="zh-CN"/>
              </w:rPr>
              <w:t>${loadMaxTime}</w:t>
            </w:r>
          </w:p>
        </w:tc>
        <w:tc>
          <w:tcPr>
            <w:tcW w:w="1181" w:type="dxa"/>
            <w:shd w:val="clear" w:color="auto" w:fill="auto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sz w:val="18"/>
                <w:szCs w:val="18"/>
                <w:lang w:val="en-US" w:eastAsia="zh-CN"/>
              </w:rPr>
              <w:t>${loadMinValue}</w:t>
            </w:r>
          </w:p>
        </w:tc>
        <w:tc>
          <w:tcPr>
            <w:tcW w:w="2417" w:type="dxa"/>
            <w:shd w:val="clear" w:color="auto" w:fill="auto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sz w:val="18"/>
                <w:szCs w:val="18"/>
                <w:lang w:val="en-US" w:eastAsia="zh-CN"/>
              </w:rPr>
              <w:t>${loadMinTime}</w:t>
            </w:r>
          </w:p>
        </w:tc>
      </w:tr>
    </w:tbl>
    <w:p>
      <w:pPr>
        <w:snapToGrid w:val="0"/>
        <w:spacing w:before="62" w:beforeLines="20" w:after="156" w:afterLines="50"/>
        <w:jc w:val="center"/>
        <w:rPr>
          <w:rFonts w:ascii="微软雅黑" w:hAnsi="微软雅黑" w:eastAsia="微软雅黑"/>
          <w:bCs/>
          <w:color w:val="7F7F7F"/>
          <w:sz w:val="15"/>
          <w:szCs w:val="15"/>
        </w:rPr>
      </w:pPr>
      <w:r>
        <w:rPr>
          <w:rFonts w:hint="eastAsia" w:ascii="微软雅黑" w:hAnsi="微软雅黑" w:eastAsia="微软雅黑"/>
          <w:bCs/>
          <w:color w:val="7F7F7F"/>
          <w:sz w:val="15"/>
          <w:szCs w:val="15"/>
        </w:rPr>
        <w:t>表：总体负荷统计</w:t>
      </w:r>
    </w:p>
    <w:p>
      <w:pPr>
        <w:snapToGrid w:val="0"/>
        <w:spacing w:after="156" w:afterLines="50"/>
        <w:rPr>
          <w:rFonts w:ascii="微软雅黑" w:hAnsi="微软雅黑" w:eastAsia="微软雅黑"/>
          <w:bCs/>
          <w:color w:val="000000"/>
          <w:sz w:val="15"/>
          <w:szCs w:val="15"/>
        </w:rPr>
      </w:pPr>
      <w:r>
        <w:rPr>
          <w:rFonts w:hint="eastAsia" w:ascii="微软雅黑" w:hAnsi="微软雅黑" w:eastAsia="微软雅黑"/>
          <w:bCs/>
          <w:color w:val="0070C0"/>
          <w:szCs w:val="21"/>
        </w:rPr>
        <w:t>分析：</w:t>
      </w:r>
      <w:r>
        <w:rPr>
          <w:rFonts w:hint="eastAsia" w:ascii="微软雅黑" w:hAnsi="微软雅黑" w:eastAsia="微软雅黑"/>
          <w:bCs/>
          <w:color w:val="0070C0"/>
          <w:szCs w:val="21"/>
          <w:lang w:val="en-US" w:eastAsia="zh-CN"/>
        </w:rPr>
        <w:t>${loadAnalysis}</w:t>
      </w:r>
      <w:r>
        <w:rPr>
          <w:rFonts w:ascii="微软雅黑" w:hAnsi="微软雅黑" w:eastAsia="微软雅黑"/>
          <w:bCs/>
          <w:color w:val="000000"/>
          <w:sz w:val="15"/>
          <w:szCs w:val="15"/>
        </w:rPr>
        <w:t xml:space="preserve"> </w:t>
      </w:r>
    </w:p>
    <w:p>
      <w:pPr>
        <w:rPr>
          <w:rFonts w:ascii="微软雅黑" w:hAnsi="微软雅黑" w:eastAsia="微软雅黑"/>
          <w:color w:val="FFFFFF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76200</wp:posOffset>
                </wp:positionV>
                <wp:extent cx="5303520" cy="274320"/>
                <wp:effectExtent l="11430" t="9525" r="9525" b="11430"/>
                <wp:wrapNone/>
                <wp:docPr id="12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2743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-0.6pt;margin-top:6pt;height:21.6pt;width:417.6pt;z-index:-251652096;mso-width-relative:page;mso-height-relative:page;" fillcolor="#92D050" filled="t" stroked="t" coordsize="21600,21600" o:gfxdata="UEsDBAoAAAAAAIdO4kAAAAAAAAAAAAAAAAAEAAAAZHJzL1BLAwQUAAAACACHTuJAnCrJCtYAAAAI&#10;AQAADwAAAGRycy9kb3ducmV2LnhtbE2PzU7DMBCE70i8g7VI3Fo7LkVViFOhSkiot4aWsxsvSVR7&#10;HcXuD2/PcoLb7s5o9ptqfQteXHBKQyQDxVyBQGqjG6gzsP94m61ApGzJWR8JDXxjgnV9f1fZ0sUr&#10;7fDS5E5wCKXSGuhzHkspU9tjsGkeRyTWvuIUbOZ16qSb7JXDg5daqWcZ7ED8obcjbnpsT805GDgt&#10;1M5tR7fXvns/0ObTNq9qa8zjQ6FeQGS85T8z/OIzOtTMdIxnckl4A7NCs5Pvmiuxvlo88XA0sFxq&#10;kHUl/xeofwBQSwMEFAAAAAgAh07iQJfnzB0RAgAAJwQAAA4AAABkcnMvZTJvRG9jLnhtbK1T247T&#10;MBB9R+IfLL/TXNqw26rpatWqCGlhVyx8gOs4iYVjm7HbtHw9YyctLbwh8mB5MsfHZ86Mlw/HTpGD&#10;ACeNLmk2SSkRmptK6qak375u391T4jzTFVNGi5KehKMPq7dvlr1diNy0RlUCCJJot+htSVvv7SJJ&#10;HG9Fx9zEWKExWRvomMcQmqQC1iN7p5I8Td8nvYHKguHCOfy7GZJ0FfnrWnD/XNdOeKJKitp8XCGu&#10;u7AmqyVbNMBsK/kog/2Dio5JjZdeqDbMM7IH+RdVJzkYZ2o/4aZLTF1LLmINWE2W/lHNa8usiLWg&#10;Oc5ebHL/j5Z/PrwAkRX2Ls8o0azDJn1B25hulCDZPDjUW7dA4Kt9gVCjs0+Gf3dEm3WLMPEIYPpW&#10;sAp1ZQGf3BwIgcOjZNd/MhXSs7030axjDV0gRBvIMfbkdOmJOHrC8WcxTadFjq3jmMvvZlPchyvY&#10;4nzagvMfhOlI2JQUUHxkZ4cn5wfoGRLVGyWrrVQqBtDs1grIgeF8zPNNWpzZ3TVMadJjvsiLyHyT&#10;c9cU2/iNAm9gnfQ46Ep2Jb1PwzeClB79ChYNVu9MdUK7wAzTiq8LN62Bn5T0OKkldT/2DAQl6qNG&#10;y+fZbBZGOwaz4i6YBdeZ3XWGaY5UJfWUDNu1H57D3oJsWrwpizVq84htqmV0MLRwUDWKxWmMPRhf&#10;Thj36ziifr/v1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cKskK1gAAAAgBAAAPAAAAAAAAAAEA&#10;IAAAACIAAABkcnMvZG93bnJldi54bWxQSwECFAAUAAAACACHTuJAl+fMHRECAAAnBAAADgAAAAAA&#10;AAABACAAAAAlAQAAZHJzL2Uyb0RvYy54bWxQSwUGAAAAAAYABgBZAQAAqAUAAAAA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  <w:sz w:val="28"/>
          <w:szCs w:val="28"/>
        </w:rPr>
        <w:t xml:space="preserve">  </w:t>
      </w:r>
      <w:r>
        <w:rPr>
          <w:rFonts w:hint="eastAsia" w:ascii="微软雅黑" w:hAnsi="微软雅黑" w:eastAsia="微软雅黑"/>
          <w:color w:val="FFFFFF"/>
          <w:sz w:val="28"/>
          <w:szCs w:val="28"/>
        </w:rPr>
        <w:t>3. 总体功率因数情况（近1年）</w:t>
      </w:r>
    </w:p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$P{powerFactorTrend}</w:t>
      </w:r>
    </w:p>
    <w:p>
      <w:pPr>
        <w:snapToGrid w:val="0"/>
        <w:spacing w:before="62" w:beforeLines="20" w:after="156" w:afterLines="50"/>
        <w:jc w:val="center"/>
        <w:rPr>
          <w:rFonts w:ascii="微软雅黑" w:hAnsi="微软雅黑" w:eastAsia="微软雅黑"/>
          <w:bCs/>
          <w:color w:val="7F7F7F"/>
          <w:sz w:val="15"/>
          <w:szCs w:val="15"/>
        </w:rPr>
      </w:pPr>
      <w:r>
        <w:rPr>
          <w:rFonts w:hint="eastAsia" w:ascii="微软雅黑" w:hAnsi="微软雅黑" w:eastAsia="微软雅黑"/>
          <w:bCs/>
          <w:color w:val="7F7F7F"/>
          <w:sz w:val="15"/>
          <w:szCs w:val="15"/>
        </w:rPr>
        <w:t>图：总体功率因数趋势</w:t>
      </w:r>
    </w:p>
    <w:tbl>
      <w:tblPr>
        <w:tblStyle w:val="7"/>
        <w:tblW w:w="8364" w:type="dxa"/>
        <w:tblInd w:w="108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2268"/>
        <w:gridCol w:w="1275"/>
        <w:gridCol w:w="1276"/>
        <w:gridCol w:w="1418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27" w:type="dxa"/>
            <w:shd w:val="clear" w:color="auto" w:fill="F2F2F2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bCs/>
                <w:sz w:val="18"/>
                <w:szCs w:val="18"/>
              </w:rPr>
              <w:t>有功电量（</w:t>
            </w:r>
            <w:r>
              <w:rPr>
                <w:rFonts w:hint="eastAsia" w:ascii="微软雅黑" w:hAnsi="微软雅黑" w:eastAsia="微软雅黑" w:cs="Times New Roman"/>
                <w:bCs/>
                <w:sz w:val="18"/>
                <w:szCs w:val="18"/>
              </w:rPr>
              <w:t>kWh</w:t>
            </w:r>
            <w:r>
              <w:rPr>
                <w:rFonts w:ascii="微软雅黑" w:hAnsi="微软雅黑" w:eastAsia="微软雅黑" w:cs="Times New Roman"/>
                <w:bCs/>
                <w:sz w:val="18"/>
                <w:szCs w:val="18"/>
              </w:rPr>
              <w:t>）</w:t>
            </w:r>
          </w:p>
        </w:tc>
        <w:tc>
          <w:tcPr>
            <w:tcW w:w="2268" w:type="dxa"/>
            <w:shd w:val="clear" w:color="auto" w:fill="F2F2F2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bCs/>
                <w:sz w:val="18"/>
                <w:szCs w:val="18"/>
              </w:rPr>
              <w:t>无功电量（</w:t>
            </w:r>
            <w:r>
              <w:rPr>
                <w:rFonts w:hint="eastAsia" w:ascii="微软雅黑" w:hAnsi="微软雅黑" w:eastAsia="微软雅黑" w:cs="Times New Roman"/>
                <w:bCs/>
                <w:sz w:val="18"/>
                <w:szCs w:val="18"/>
              </w:rPr>
              <w:t>kWh</w:t>
            </w:r>
            <w:r>
              <w:rPr>
                <w:rFonts w:ascii="微软雅黑" w:hAnsi="微软雅黑" w:eastAsia="微软雅黑" w:cs="Times New Roman"/>
                <w:bCs/>
                <w:sz w:val="18"/>
                <w:szCs w:val="18"/>
              </w:rPr>
              <w:t>）</w:t>
            </w:r>
          </w:p>
        </w:tc>
        <w:tc>
          <w:tcPr>
            <w:tcW w:w="1275" w:type="dxa"/>
            <w:shd w:val="clear" w:color="auto" w:fill="F2F2F2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bCs/>
                <w:sz w:val="18"/>
                <w:szCs w:val="18"/>
              </w:rPr>
              <w:t>功率因数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bCs/>
                <w:sz w:val="18"/>
                <w:szCs w:val="18"/>
              </w:rPr>
              <w:t>考核标准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sz w:val="18"/>
                <w:szCs w:val="18"/>
              </w:rPr>
              <w:t>奖惩系数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pStyle w:val="13"/>
              <w:jc w:val="center"/>
              <w:rPr>
                <w:rFonts w:hint="default" w:ascii="微软雅黑" w:hAnsi="微软雅黑" w:eastAsia="微软雅黑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Cs/>
                <w:sz w:val="18"/>
                <w:szCs w:val="18"/>
                <w:lang w:val="en-US" w:eastAsia="zh-CN"/>
              </w:rPr>
              <w:t>${powerElectric}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sz w:val="18"/>
                <w:szCs w:val="18"/>
                <w:lang w:val="en-US" w:eastAsia="zh-CN"/>
              </w:rPr>
              <w:t>${reactiveElectric}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sz w:val="18"/>
                <w:szCs w:val="18"/>
                <w:lang w:val="en-US" w:eastAsia="zh-CN"/>
              </w:rPr>
              <w:t>${powerFactor}</w:t>
            </w:r>
          </w:p>
        </w:tc>
        <w:tc>
          <w:tcPr>
            <w:tcW w:w="1276" w:type="dxa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sz w:val="18"/>
                <w:szCs w:val="18"/>
                <w:lang w:val="en-US" w:eastAsia="zh-CN"/>
              </w:rPr>
              <w:t>${assessmentCriterion}</w:t>
            </w:r>
          </w:p>
        </w:tc>
        <w:tc>
          <w:tcPr>
            <w:tcW w:w="1418" w:type="dxa"/>
            <w:vAlign w:val="center"/>
          </w:tcPr>
          <w:p>
            <w:pPr>
              <w:pStyle w:val="13"/>
              <w:jc w:val="center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sz w:val="18"/>
                <w:szCs w:val="18"/>
                <w:lang w:val="en-US" w:eastAsia="zh-CN"/>
              </w:rPr>
              <w:t>${coefficient}</w:t>
            </w:r>
          </w:p>
        </w:tc>
      </w:tr>
    </w:tbl>
    <w:p>
      <w:pPr>
        <w:snapToGrid w:val="0"/>
        <w:spacing w:before="62" w:beforeLines="20" w:after="156" w:afterLines="50"/>
        <w:jc w:val="center"/>
        <w:rPr>
          <w:rFonts w:ascii="微软雅黑" w:hAnsi="微软雅黑" w:eastAsia="微软雅黑"/>
          <w:bCs/>
          <w:color w:val="7F7F7F"/>
          <w:sz w:val="15"/>
          <w:szCs w:val="15"/>
        </w:rPr>
      </w:pPr>
      <w:r>
        <w:rPr>
          <w:rFonts w:hint="eastAsia" w:ascii="微软雅黑" w:hAnsi="微软雅黑" w:eastAsia="微软雅黑"/>
          <w:bCs/>
          <w:color w:val="7F7F7F"/>
          <w:sz w:val="15"/>
          <w:szCs w:val="15"/>
        </w:rPr>
        <w:t>表：总体功率因数统计</w:t>
      </w:r>
    </w:p>
    <w:p>
      <w:pPr>
        <w:snapToGrid w:val="0"/>
        <w:spacing w:after="156" w:afterLines="50"/>
        <w:rPr>
          <w:rFonts w:hint="default" w:ascii="微软雅黑" w:hAnsi="微软雅黑" w:eastAsia="微软雅黑"/>
          <w:bCs/>
          <w:color w:val="000000"/>
          <w:sz w:val="15"/>
          <w:szCs w:val="15"/>
          <w:lang w:val="en-US"/>
        </w:rPr>
      </w:pPr>
      <w:r>
        <w:rPr>
          <w:rFonts w:hint="eastAsia" w:ascii="微软雅黑" w:hAnsi="微软雅黑" w:eastAsia="微软雅黑"/>
          <w:bCs/>
          <w:color w:val="0070C0"/>
          <w:szCs w:val="21"/>
        </w:rPr>
        <w:t>分析：</w:t>
      </w:r>
      <w:r>
        <w:rPr>
          <w:rFonts w:hint="eastAsia" w:ascii="微软雅黑" w:hAnsi="微软雅黑" w:eastAsia="微软雅黑"/>
          <w:bCs/>
          <w:color w:val="0070C0"/>
          <w:szCs w:val="21"/>
          <w:lang w:val="en-US" w:eastAsia="zh-CN"/>
        </w:rPr>
        <w:t>${powerFactorAnalysis}</w:t>
      </w:r>
    </w:p>
    <w:p>
      <w:pPr>
        <w:rPr>
          <w:rFonts w:ascii="微软雅黑" w:hAnsi="微软雅黑" w:eastAsia="微软雅黑"/>
          <w:color w:val="FFFFFF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76200</wp:posOffset>
                </wp:positionV>
                <wp:extent cx="5303520" cy="274320"/>
                <wp:effectExtent l="11430" t="9525" r="9525" b="11430"/>
                <wp:wrapNone/>
                <wp:docPr id="12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2743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-0.6pt;margin-top:6pt;height:21.6pt;width:417.6pt;z-index:-251646976;mso-width-relative:page;mso-height-relative:page;" fillcolor="#92D050" filled="t" stroked="t" coordsize="21600,21600" o:gfxdata="UEsDBAoAAAAAAIdO4kAAAAAAAAAAAAAAAAAEAAAAZHJzL1BLAwQUAAAACACHTuJAnCrJCtYAAAAI&#10;AQAADwAAAGRycy9kb3ducmV2LnhtbE2PzU7DMBCE70i8g7VI3Fo7LkVViFOhSkiot4aWsxsvSVR7&#10;HcXuD2/PcoLb7s5o9ptqfQteXHBKQyQDxVyBQGqjG6gzsP94m61ApGzJWR8JDXxjgnV9f1fZ0sUr&#10;7fDS5E5wCKXSGuhzHkspU9tjsGkeRyTWvuIUbOZ16qSb7JXDg5daqWcZ7ED8obcjbnpsT805GDgt&#10;1M5tR7fXvns/0ObTNq9qa8zjQ6FeQGS85T8z/OIzOtTMdIxnckl4A7NCs5Pvmiuxvlo88XA0sFxq&#10;kHUl/xeofwBQSwMEFAAAAAgAh07iQFLjxcYRAgAAJwQAAA4AAABkcnMvZTJvRG9jLnhtbK1T247T&#10;MBB9R+IfLL/TXNqw26rpatWqCGlhVyx8gOs4iYVjm7HbtHw9YyctLbwh8mB5MsfHZ86Mlw/HTpGD&#10;ACeNLmk2SSkRmptK6qak375u391T4jzTFVNGi5KehKMPq7dvlr1diNy0RlUCCJJot+htSVvv7SJJ&#10;HG9Fx9zEWKExWRvomMcQmqQC1iN7p5I8Td8nvYHKguHCOfy7GZJ0FfnrWnD/XNdOeKJKitp8XCGu&#10;u7AmqyVbNMBsK/kog/2Dio5JjZdeqDbMM7IH+RdVJzkYZ2o/4aZLTF1LLmINWE2W/lHNa8usiLWg&#10;Oc5ebHL/j5Z/PrwAkRX2Lp9TolmHTfqCtjHdKEGyeXCot26BwFf7AqFGZ58M/+6INusWYeIRwPSt&#10;YBXqygI+uTkQAodHya7/ZCqkZ3tvolnHGrpAiDaQY+zJ6dITcfSE489imk6LHFvHMZffzaa4D1ew&#10;xfm0Bec/CNORsCkpoPjIzg5Pzg/QMySqN0pWW6lUDKDZrRWQA8P5mOebtDizu2uY0qTHfJEXkfkm&#10;564ptvEbBd7AOulx0JXsSnqfhm8EKT36FSwarN6Z6oR2gRmmFV8XbloDPynpcVJL6n7sGQhK1EeN&#10;ls+z2SyMdgxmxV0wC64zu+sM0xypSuopGbZrPzyHvQXZtHhTFmvU5hHbVMvoYGjhoGoUi9MYezC+&#10;nDDu13FE/X7fq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cKskK1gAAAAgBAAAPAAAAAAAAAAEA&#10;IAAAACIAAABkcnMvZG93bnJldi54bWxQSwECFAAUAAAACACHTuJAUuPFxhECAAAnBAAADgAAAAAA&#10;AAABACAAAAAlAQAAZHJzL2Uyb0RvYy54bWxQSwUGAAAAAAYABgBZAQAAqAUAAAAA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  <w:sz w:val="28"/>
          <w:szCs w:val="28"/>
        </w:rPr>
        <w:t xml:space="preserve">  </w:t>
      </w:r>
      <w:r>
        <w:rPr>
          <w:rFonts w:ascii="微软雅黑" w:hAnsi="微软雅黑" w:eastAsia="微软雅黑"/>
          <w:color w:val="FFFFFF"/>
          <w:sz w:val="28"/>
          <w:szCs w:val="28"/>
        </w:rPr>
        <w:t>4</w:t>
      </w:r>
      <w:r>
        <w:rPr>
          <w:rFonts w:hint="eastAsia" w:ascii="微软雅黑" w:hAnsi="微软雅黑" w:eastAsia="微软雅黑"/>
          <w:color w:val="FFFFFF"/>
          <w:sz w:val="28"/>
          <w:szCs w:val="28"/>
        </w:rPr>
        <w:t>. 主要用能情况</w:t>
      </w:r>
    </w:p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$P{powerUsage}</w:t>
      </w:r>
    </w:p>
    <w:p>
      <w:pPr>
        <w:snapToGrid w:val="0"/>
        <w:spacing w:after="156" w:afterLines="50"/>
        <w:rPr>
          <w:rFonts w:ascii="微软雅黑" w:hAnsi="微软雅黑" w:eastAsia="微软雅黑"/>
          <w:bCs/>
          <w:color w:val="000000"/>
          <w:sz w:val="15"/>
          <w:szCs w:val="15"/>
        </w:rPr>
      </w:pPr>
    </w:p>
    <w:p>
      <w:pPr>
        <w:snapToGrid w:val="0"/>
        <w:spacing w:after="156" w:afterLines="50"/>
        <w:rPr>
          <w:rFonts w:ascii="微软雅黑" w:hAnsi="微软雅黑" w:eastAsia="微软雅黑"/>
          <w:bCs/>
          <w:color w:val="000000"/>
          <w:sz w:val="15"/>
          <w:szCs w:val="15"/>
        </w:rPr>
      </w:pPr>
    </w:p>
    <w:p>
      <w:pPr>
        <w:rPr>
          <w:rFonts w:ascii="微软雅黑" w:hAnsi="微软雅黑" w:eastAsia="微软雅黑"/>
          <w:color w:val="FFFFFF"/>
          <w:sz w:val="32"/>
          <w:szCs w:val="32"/>
        </w:rPr>
      </w:pPr>
      <w:r>
        <w:rPr>
          <w:rFonts w:ascii="微软雅黑" w:hAnsi="微软雅黑" w:eastAsia="微软雅黑"/>
          <w:color w:val="FFFF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22860</wp:posOffset>
                </wp:positionV>
                <wp:extent cx="5303520" cy="373380"/>
                <wp:effectExtent l="11430" t="8890" r="9525" b="8255"/>
                <wp:wrapNone/>
                <wp:docPr id="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373380"/>
                        </a:xfrm>
                        <a:prstGeom prst="rect">
                          <a:avLst/>
                        </a:prstGeom>
                        <a:solidFill>
                          <a:srgbClr val="2B85E4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-0.6pt;margin-top:1.8pt;height:29.4pt;width:417.6pt;z-index:-251644928;mso-width-relative:page;mso-height-relative:page;" fillcolor="#2B85E4" filled="t" stroked="t" coordsize="21600,21600" o:gfxdata="UEsDBAoAAAAAAIdO4kAAAAAAAAAAAAAAAAAEAAAAZHJzL1BLAwQUAAAACACHTuJARbvzPdgAAAAH&#10;AQAADwAAAGRycy9kb3ducmV2LnhtbE2PzU7DMBCE70i8g7VI3FonaRpFIU4FSCDBAYnSQ49uvDhp&#10;43UUuz+8PcuJHkczmvmmXl3cIE44hd6TgnSegEBqvenJKth8vcxKECFqMnrwhAp+MMCqub2pdWX8&#10;mT7xtI5WcAmFSivoYhwrKUPbodNh7kck9r795HRkOVlpJn3mcjfILEkK6XRPvNDpEZ87bA/ro1Mw&#10;uqftsn3ff1i3ze3rRj4uyzer1P1dmjyAiHiJ/2H4w2d0aJhp549kghgUzNKMkwoWBQi2y0XO13YK&#10;iiwH2dTymr/5BVBLAwQUAAAACACHTuJAAw2VZRMCAAAkBAAADgAAAGRycy9lMm9Eb2MueG1srVPb&#10;jtMwEH1H4h8sv9OkN9qNmq6WLkVIC6xY+ADXcRILx2PGbtPl6xk73dIFnhB+sDye8fGZMzOr62Nn&#10;2EGh12BLPh7lnCkrodK2KfnXL9tXS858ELYSBqwq+aPy/Hr98sWqd4WaQAumUsgIxPqidyVvQ3BF&#10;lnnZqk74EThlyVkDdiKQiU1WoegJvTPZJM9fZz1g5RCk8p5ubwcnXyf8ulYyfKprrwIzJSduIe2Y&#10;9l3cs/VKFA0K12p5oiH+gUUntKVPz1C3Igi2R/0HVKclgoc6jCR0GdS1lirlQNmM89+yeWiFUykX&#10;Ese7s0z+/8HKj4d7ZLoq+YwzKzoq0WcSTdjGKLaI8vTOFxT14O4xJujdHchvnlnYtBSlbhChb5Wo&#10;iNQ4xmfPHkTD01O26z9ARehiHyApdayxi4CkATumgjyeC6KOgUm6nE/z6XxCdZPkmy6m02WqWCaK&#10;p9cOfXinoGPxUHIk7gldHO58iGxE8RSS2IPR1VYbkwxsdhuD7CCoOSZvlvO3s5QAJXkZZizrS341&#10;n8wT8jOfv4TYpvU3iE4H6nKju5Iv87hOQcae9IoSDVLvoHokuRCGVqXRokML+IOzntq05P77XqDi&#10;zLy3JPnVeDaLfZ2M2XwRxcJLz+7SI6wkqJIHzobjJgyzsHeom5Z+GqccLdxQmWqdFIwlHFidyFIr&#10;JmFPYxN7/dJOUb+Ge/0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RbvzPdgAAAAHAQAADwAAAAAA&#10;AAABACAAAAAiAAAAZHJzL2Rvd25yZXYueG1sUEsBAhQAFAAAAAgAh07iQAMNlWUTAgAAJAQAAA4A&#10;AAAAAAAAAQAgAAAAJwEAAGRycy9lMm9Eb2MueG1sUEsFBgAAAAAGAAYAWQEAAKwFAAAAAA==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  <w:color w:val="FFFFFF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color w:val="FFFFFF"/>
          <w:sz w:val="32"/>
          <w:szCs w:val="32"/>
        </w:rPr>
        <w:t>二、诊断结论</w:t>
      </w:r>
    </w:p>
    <w:p>
      <w:pPr>
        <w:snapToGrid w:val="0"/>
        <w:spacing w:before="156" w:beforeLines="50" w:after="156" w:afterLines="50" w:line="400" w:lineRule="exact"/>
        <w:rPr>
          <w:rFonts w:ascii="微软雅黑" w:hAnsi="微软雅黑" w:eastAsia="微软雅黑"/>
          <w:color w:val="0D0D0D"/>
          <w:szCs w:val="21"/>
        </w:rPr>
      </w:pPr>
      <w:r>
        <w:rPr>
          <w:rFonts w:hint="eastAsia" w:ascii="微软雅黑" w:hAnsi="微软雅黑" w:eastAsia="微软雅黑"/>
          <w:color w:val="0D0D0D"/>
          <w:szCs w:val="21"/>
        </w:rPr>
        <w:t>1、单位能耗对标诊断</w:t>
      </w:r>
    </w:p>
    <w:p>
      <w:pPr>
        <w:snapToGrid w:val="0"/>
        <w:spacing w:before="156" w:beforeLines="50" w:after="156" w:afterLines="50" w:line="400" w:lineRule="exact"/>
        <w:ind w:firstLine="420" w:firstLineChars="200"/>
        <w:rPr>
          <w:rFonts w:hint="eastAsia" w:ascii="微软雅黑" w:hAnsi="微软雅黑" w:eastAsia="微软雅黑"/>
          <w:color w:val="0D0D0D"/>
          <w:szCs w:val="21"/>
        </w:rPr>
      </w:pPr>
      <w:r>
        <w:rPr>
          <w:rFonts w:hint="eastAsia" w:ascii="微软雅黑" w:hAnsi="微软雅黑" w:eastAsia="微软雅黑"/>
          <w:color w:val="0D0D0D"/>
          <w:szCs w:val="21"/>
          <w:lang w:val="en-US" w:eastAsia="zh-CN"/>
        </w:rPr>
        <w:t>${energyConsumptionDiagnosis}</w:t>
      </w:r>
    </w:p>
    <w:p>
      <w:pPr>
        <w:snapToGrid w:val="0"/>
        <w:spacing w:before="156" w:beforeLines="50" w:after="156" w:afterLines="50" w:line="400" w:lineRule="exact"/>
        <w:rPr>
          <w:rFonts w:ascii="微软雅黑" w:hAnsi="微软雅黑" w:eastAsia="微软雅黑"/>
          <w:color w:val="0D0D0D"/>
          <w:szCs w:val="21"/>
        </w:rPr>
      </w:pPr>
      <w:r>
        <w:rPr>
          <w:rFonts w:ascii="微软雅黑" w:hAnsi="微软雅黑" w:eastAsia="微软雅黑"/>
          <w:color w:val="0D0D0D"/>
          <w:szCs w:val="21"/>
        </w:rPr>
        <w:t>2</w:t>
      </w:r>
      <w:r>
        <w:rPr>
          <w:rFonts w:hint="eastAsia" w:ascii="微软雅黑" w:hAnsi="微软雅黑" w:eastAsia="微软雅黑"/>
          <w:color w:val="0D0D0D"/>
          <w:szCs w:val="21"/>
        </w:rPr>
        <w:t>、峰谷电诊断</w:t>
      </w:r>
    </w:p>
    <w:p>
      <w:pPr>
        <w:snapToGrid w:val="0"/>
        <w:spacing w:before="156" w:beforeLines="50" w:after="156" w:afterLines="50" w:line="400" w:lineRule="exact"/>
        <w:ind w:firstLine="420" w:firstLineChars="200"/>
        <w:rPr>
          <w:rFonts w:hint="eastAsia" w:ascii="微软雅黑" w:hAnsi="微软雅黑" w:eastAsia="微软雅黑"/>
          <w:color w:val="0D0D0D"/>
          <w:szCs w:val="21"/>
        </w:rPr>
      </w:pPr>
      <w:r>
        <w:rPr>
          <w:rFonts w:hint="eastAsia" w:ascii="微软雅黑" w:hAnsi="微软雅黑" w:eastAsia="微软雅黑"/>
          <w:color w:val="0D0D0D"/>
          <w:szCs w:val="21"/>
          <w:lang w:val="en-US" w:eastAsia="zh-CN"/>
        </w:rPr>
        <w:t>${electricDiagnosis}</w:t>
      </w:r>
    </w:p>
    <w:p>
      <w:pPr>
        <w:snapToGrid w:val="0"/>
        <w:spacing w:before="156" w:beforeLines="50" w:after="156" w:afterLines="50" w:line="400" w:lineRule="exact"/>
        <w:rPr>
          <w:rFonts w:ascii="微软雅黑" w:hAnsi="微软雅黑" w:eastAsia="微软雅黑"/>
          <w:color w:val="0D0D0D"/>
          <w:szCs w:val="21"/>
        </w:rPr>
      </w:pPr>
      <w:r>
        <w:rPr>
          <w:rFonts w:ascii="微软雅黑" w:hAnsi="微软雅黑" w:eastAsia="微软雅黑"/>
          <w:color w:val="0D0D0D"/>
          <w:szCs w:val="21"/>
        </w:rPr>
        <w:t>3</w:t>
      </w:r>
      <w:r>
        <w:rPr>
          <w:rFonts w:hint="eastAsia" w:ascii="微软雅黑" w:hAnsi="微软雅黑" w:eastAsia="微软雅黑"/>
          <w:color w:val="0D0D0D"/>
          <w:szCs w:val="21"/>
        </w:rPr>
        <w:t>、变压器负载诊断</w:t>
      </w:r>
    </w:p>
    <w:p>
      <w:pPr>
        <w:snapToGrid w:val="0"/>
        <w:spacing w:before="156" w:beforeLines="50" w:after="156" w:afterLines="50" w:line="400" w:lineRule="exact"/>
        <w:ind w:firstLine="420" w:firstLineChars="200"/>
        <w:rPr>
          <w:rFonts w:ascii="微软雅黑" w:hAnsi="微软雅黑" w:eastAsia="微软雅黑"/>
          <w:color w:val="0D0D0D"/>
          <w:szCs w:val="21"/>
        </w:rPr>
      </w:pPr>
      <w:r>
        <w:rPr>
          <w:rFonts w:hint="eastAsia" w:ascii="微软雅黑" w:hAnsi="微软雅黑" w:eastAsia="微软雅黑"/>
          <w:color w:val="0D0D0D"/>
          <w:szCs w:val="21"/>
          <w:lang w:val="en-US" w:eastAsia="zh-CN"/>
        </w:rPr>
        <w:t>${loadDiagnosis}</w:t>
      </w:r>
    </w:p>
    <w:p>
      <w:pPr>
        <w:snapToGrid w:val="0"/>
        <w:spacing w:before="156" w:beforeLines="50" w:after="156" w:afterLines="50" w:line="400" w:lineRule="exact"/>
        <w:rPr>
          <w:rFonts w:ascii="微软雅黑" w:hAnsi="微软雅黑" w:eastAsia="微软雅黑"/>
          <w:color w:val="0D0D0D"/>
          <w:szCs w:val="21"/>
        </w:rPr>
      </w:pPr>
      <w:r>
        <w:rPr>
          <w:rFonts w:ascii="微软雅黑" w:hAnsi="微软雅黑" w:eastAsia="微软雅黑"/>
          <w:color w:val="0D0D0D"/>
          <w:szCs w:val="21"/>
        </w:rPr>
        <w:t>4</w:t>
      </w:r>
      <w:r>
        <w:rPr>
          <w:rFonts w:hint="eastAsia" w:ascii="微软雅黑" w:hAnsi="微软雅黑" w:eastAsia="微软雅黑"/>
          <w:color w:val="0D0D0D"/>
          <w:szCs w:val="21"/>
        </w:rPr>
        <w:t>、功率因素诊断</w:t>
      </w:r>
    </w:p>
    <w:p>
      <w:pPr>
        <w:snapToGrid w:val="0"/>
        <w:spacing w:before="156" w:beforeLines="50" w:after="156" w:afterLines="50" w:line="400" w:lineRule="exact"/>
        <w:ind w:firstLine="420" w:firstLineChars="200"/>
        <w:rPr>
          <w:rFonts w:hint="eastAsia" w:ascii="微软雅黑" w:hAnsi="微软雅黑" w:eastAsia="微软雅黑"/>
          <w:color w:val="0D0D0D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D0D0D"/>
          <w:szCs w:val="21"/>
          <w:lang w:val="en-US" w:eastAsia="zh-CN"/>
        </w:rPr>
        <w:t>${powerFactorDiagnosis}</w:t>
      </w:r>
      <w:bookmarkStart w:id="0" w:name="_GoBack"/>
      <w:bookmarkEnd w:id="0"/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idowControl w:val="0"/>
      <w:tabs>
        <w:tab w:val="center" w:pos="4153"/>
        <w:tab w:val="right" w:pos="8306"/>
      </w:tabs>
      <w:snapToGrid w:val="0"/>
      <w:spacing w:before="0" w:beforeAutospacing="0" w:after="0" w:afterAutospacing="0"/>
      <w:jc w:val="center"/>
    </w:pPr>
    <w:r>
      <w:rPr>
        <w:rFonts w:hint="eastAsia" w:ascii="Calibri" w:hAnsi="Calibri"/>
        <w:kern w:val="2"/>
        <w:sz w:val="18"/>
        <w:szCs w:val="18"/>
      </w:rPr>
      <w:t>第</w:t>
    </w:r>
    <w:r>
      <w:rPr>
        <w:rFonts w:ascii="Calibri" w:hAnsi="Calibri" w:cs="Times New Roman"/>
        <w:kern w:val="2"/>
        <w:sz w:val="18"/>
        <w:szCs w:val="18"/>
      </w:rPr>
      <w:t xml:space="preserve"> </w:t>
    </w:r>
    <w:r>
      <w:rPr>
        <w:rFonts w:ascii="Calibri" w:hAnsi="Calibri" w:cs="Times New Roman"/>
        <w:kern w:val="2"/>
        <w:sz w:val="18"/>
        <w:szCs w:val="18"/>
      </w:rPr>
      <w:fldChar w:fldCharType="begin"/>
    </w:r>
    <w:r>
      <w:rPr>
        <w:rFonts w:ascii="Calibri" w:hAnsi="Calibri" w:cs="Times New Roman"/>
        <w:kern w:val="2"/>
        <w:sz w:val="18"/>
        <w:szCs w:val="18"/>
      </w:rPr>
      <w:instrText xml:space="preserve"> PAGE  \* MERGEFORMAT  </w:instrText>
    </w:r>
    <w:r>
      <w:rPr>
        <w:rFonts w:ascii="Calibri" w:hAnsi="Calibri" w:cs="Times New Roman"/>
        <w:kern w:val="2"/>
        <w:sz w:val="18"/>
        <w:szCs w:val="18"/>
      </w:rPr>
      <w:fldChar w:fldCharType="separate"/>
    </w:r>
    <w:r>
      <w:rPr>
        <w:rFonts w:ascii="Calibri" w:hAnsi="Calibri" w:cs="Times New Roman"/>
        <w:b/>
        <w:kern w:val="2"/>
        <w:sz w:val="18"/>
        <w:szCs w:val="18"/>
      </w:rPr>
      <w:t>1</w:t>
    </w:r>
    <w:r>
      <w:rPr>
        <w:rFonts w:ascii="Calibri" w:hAnsi="Calibri" w:cs="Times New Roman"/>
        <w:kern w:val="2"/>
        <w:sz w:val="18"/>
        <w:szCs w:val="18"/>
      </w:rPr>
      <w:fldChar w:fldCharType="end"/>
    </w:r>
    <w:r>
      <w:rPr>
        <w:rFonts w:ascii="Calibri" w:hAnsi="Calibri" w:cs="Times New Roman"/>
        <w:kern w:val="2"/>
        <w:sz w:val="18"/>
        <w:szCs w:val="18"/>
      </w:rPr>
      <w:t xml:space="preserve"> </w:t>
    </w:r>
    <w:r>
      <w:rPr>
        <w:rFonts w:hint="eastAsia" w:ascii="Calibri" w:hAnsi="Calibri"/>
        <w:kern w:val="2"/>
        <w:sz w:val="18"/>
        <w:szCs w:val="18"/>
      </w:rPr>
      <w:t>页</w:t>
    </w:r>
    <w:r>
      <w:rPr>
        <w:rFonts w:ascii="Calibri" w:hAnsi="Calibri" w:cs="Times New Roman"/>
        <w:kern w:val="2"/>
        <w:sz w:val="18"/>
        <w:szCs w:val="18"/>
      </w:rPr>
      <w:t xml:space="preserve"> </w:t>
    </w:r>
    <w:r>
      <w:rPr>
        <w:rFonts w:hint="eastAsia" w:ascii="Calibri" w:hAnsi="Calibri"/>
        <w:kern w:val="2"/>
        <w:sz w:val="18"/>
        <w:szCs w:val="18"/>
      </w:rPr>
      <w:t>共</w:t>
    </w:r>
    <w:r>
      <w:rPr>
        <w:rFonts w:ascii="Calibri" w:hAnsi="Calibri" w:cs="Times New Roman"/>
        <w:kern w:val="2"/>
        <w:sz w:val="18"/>
        <w:szCs w:val="18"/>
      </w:rPr>
      <w:t xml:space="preserve"> </w:t>
    </w:r>
    <w:r>
      <w:rPr>
        <w:rFonts w:ascii="Calibri" w:hAnsi="Calibri" w:cs="Times New Roman"/>
        <w:kern w:val="2"/>
        <w:sz w:val="18"/>
        <w:szCs w:val="18"/>
      </w:rPr>
      <w:fldChar w:fldCharType="begin"/>
    </w:r>
    <w:r>
      <w:rPr>
        <w:rFonts w:ascii="Calibri" w:hAnsi="Calibri" w:cs="Times New Roman"/>
        <w:kern w:val="2"/>
        <w:sz w:val="18"/>
        <w:szCs w:val="18"/>
      </w:rPr>
      <w:instrText xml:space="preserve"> =</w:instrText>
    </w:r>
    <w:r>
      <w:rPr>
        <w:rFonts w:ascii="Calibri" w:hAnsi="Calibri" w:cs="Times New Roman"/>
        <w:kern w:val="2"/>
        <w:sz w:val="18"/>
        <w:szCs w:val="18"/>
      </w:rPr>
      <w:fldChar w:fldCharType="begin"/>
    </w:r>
    <w:r>
      <w:rPr>
        <w:rFonts w:ascii="Calibri" w:hAnsi="Calibri" w:cs="Times New Roman"/>
        <w:kern w:val="2"/>
        <w:sz w:val="18"/>
        <w:szCs w:val="18"/>
      </w:rPr>
      <w:instrText xml:space="preserve"> NUMPAGES  \* MERGEFORMAT </w:instrText>
    </w:r>
    <w:r>
      <w:rPr>
        <w:rFonts w:ascii="Calibri" w:hAnsi="Calibri" w:cs="Times New Roman"/>
        <w:kern w:val="2"/>
        <w:sz w:val="18"/>
        <w:szCs w:val="18"/>
      </w:rPr>
      <w:fldChar w:fldCharType="separate"/>
    </w:r>
    <w:r>
      <w:rPr>
        <w:rFonts w:ascii="Calibri" w:hAnsi="Calibri" w:cs="Times New Roman"/>
        <w:kern w:val="2"/>
        <w:sz w:val="18"/>
        <w:szCs w:val="18"/>
      </w:rPr>
      <w:instrText xml:space="preserve">4</w:instrText>
    </w:r>
    <w:r>
      <w:rPr>
        <w:rFonts w:ascii="Calibri" w:hAnsi="Calibri" w:cs="Times New Roman"/>
        <w:kern w:val="2"/>
        <w:sz w:val="18"/>
        <w:szCs w:val="18"/>
      </w:rPr>
      <w:fldChar w:fldCharType="end"/>
    </w:r>
    <w:r>
      <w:rPr>
        <w:rFonts w:ascii="Calibri" w:hAnsi="Calibri" w:cs="Times New Roman"/>
        <w:kern w:val="2"/>
        <w:sz w:val="18"/>
        <w:szCs w:val="18"/>
      </w:rPr>
      <w:instrText xml:space="preserve">-1 </w:instrText>
    </w:r>
    <w:r>
      <w:rPr>
        <w:rFonts w:ascii="Calibri" w:hAnsi="Calibri" w:cs="Times New Roman"/>
        <w:kern w:val="2"/>
        <w:sz w:val="18"/>
        <w:szCs w:val="18"/>
      </w:rPr>
      <w:fldChar w:fldCharType="separate"/>
    </w:r>
    <w:r>
      <w:rPr>
        <w:rFonts w:ascii="Calibri" w:hAnsi="Calibri" w:cs="Times New Roman"/>
        <w:kern w:val="2"/>
        <w:sz w:val="18"/>
        <w:szCs w:val="18"/>
      </w:rPr>
      <w:t>3</w:t>
    </w:r>
    <w:r>
      <w:rPr>
        <w:rFonts w:ascii="Calibri" w:hAnsi="Calibri" w:cs="Times New Roman"/>
        <w:kern w:val="2"/>
        <w:sz w:val="18"/>
        <w:szCs w:val="18"/>
      </w:rPr>
      <w:fldChar w:fldCharType="end"/>
    </w:r>
    <w:r>
      <w:rPr>
        <w:rFonts w:ascii="Calibri" w:hAnsi="Calibri" w:cs="Times New Roman"/>
        <w:kern w:val="2"/>
        <w:sz w:val="18"/>
        <w:szCs w:val="18"/>
      </w:rPr>
      <w:t xml:space="preserve"> </w:t>
    </w:r>
    <w:r>
      <w:rPr>
        <w:rFonts w:hint="eastAsia" w:ascii="Calibri" w:hAnsi="Calibri"/>
        <w:kern w:val="2"/>
        <w:sz w:val="18"/>
        <w:szCs w:val="18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rFonts w:hint="eastAsia"/>
      </w:rPr>
      <w:t>用电分析报告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C9"/>
    <w:rsid w:val="000015E7"/>
    <w:rsid w:val="000163F3"/>
    <w:rsid w:val="00016E0F"/>
    <w:rsid w:val="0002654B"/>
    <w:rsid w:val="00027C29"/>
    <w:rsid w:val="000435DA"/>
    <w:rsid w:val="000620EB"/>
    <w:rsid w:val="00092E58"/>
    <w:rsid w:val="00097CB7"/>
    <w:rsid w:val="000A44D9"/>
    <w:rsid w:val="000A509C"/>
    <w:rsid w:val="000E6281"/>
    <w:rsid w:val="00101FDA"/>
    <w:rsid w:val="001021CF"/>
    <w:rsid w:val="0010267A"/>
    <w:rsid w:val="00103BF8"/>
    <w:rsid w:val="0012709E"/>
    <w:rsid w:val="00135DCB"/>
    <w:rsid w:val="00136DC9"/>
    <w:rsid w:val="001404AC"/>
    <w:rsid w:val="00145E74"/>
    <w:rsid w:val="00164852"/>
    <w:rsid w:val="00164FD2"/>
    <w:rsid w:val="001666AE"/>
    <w:rsid w:val="00197E34"/>
    <w:rsid w:val="001A75D0"/>
    <w:rsid w:val="001B11E7"/>
    <w:rsid w:val="001B3D94"/>
    <w:rsid w:val="001B5274"/>
    <w:rsid w:val="001C230A"/>
    <w:rsid w:val="001C7E02"/>
    <w:rsid w:val="001D5289"/>
    <w:rsid w:val="001F5E05"/>
    <w:rsid w:val="00211237"/>
    <w:rsid w:val="00211CEC"/>
    <w:rsid w:val="002212D2"/>
    <w:rsid w:val="00222DB9"/>
    <w:rsid w:val="00247B10"/>
    <w:rsid w:val="00255ED2"/>
    <w:rsid w:val="00270C6E"/>
    <w:rsid w:val="00270D22"/>
    <w:rsid w:val="002836D0"/>
    <w:rsid w:val="00286436"/>
    <w:rsid w:val="002A1CF4"/>
    <w:rsid w:val="002B2E24"/>
    <w:rsid w:val="002C14CD"/>
    <w:rsid w:val="002C2631"/>
    <w:rsid w:val="002D0F25"/>
    <w:rsid w:val="002E0CDE"/>
    <w:rsid w:val="002F3349"/>
    <w:rsid w:val="003053C5"/>
    <w:rsid w:val="00305B73"/>
    <w:rsid w:val="00306D83"/>
    <w:rsid w:val="003131BF"/>
    <w:rsid w:val="0031740B"/>
    <w:rsid w:val="003201A3"/>
    <w:rsid w:val="00320EE4"/>
    <w:rsid w:val="0032519B"/>
    <w:rsid w:val="0033781C"/>
    <w:rsid w:val="00340F77"/>
    <w:rsid w:val="00375035"/>
    <w:rsid w:val="00382428"/>
    <w:rsid w:val="0039103C"/>
    <w:rsid w:val="00391963"/>
    <w:rsid w:val="003A6129"/>
    <w:rsid w:val="003A712D"/>
    <w:rsid w:val="003C32B6"/>
    <w:rsid w:val="003C7428"/>
    <w:rsid w:val="003D6430"/>
    <w:rsid w:val="003E6BCA"/>
    <w:rsid w:val="003F0875"/>
    <w:rsid w:val="00400896"/>
    <w:rsid w:val="0042690E"/>
    <w:rsid w:val="00443E67"/>
    <w:rsid w:val="004458B8"/>
    <w:rsid w:val="00447DDD"/>
    <w:rsid w:val="0048037E"/>
    <w:rsid w:val="00482DC7"/>
    <w:rsid w:val="00490EA4"/>
    <w:rsid w:val="00495E17"/>
    <w:rsid w:val="004A307A"/>
    <w:rsid w:val="004D69DB"/>
    <w:rsid w:val="004D6C55"/>
    <w:rsid w:val="004D7BC9"/>
    <w:rsid w:val="004E547A"/>
    <w:rsid w:val="004F1AC9"/>
    <w:rsid w:val="00513C72"/>
    <w:rsid w:val="005249AE"/>
    <w:rsid w:val="00527186"/>
    <w:rsid w:val="0053067A"/>
    <w:rsid w:val="00533F70"/>
    <w:rsid w:val="0055156E"/>
    <w:rsid w:val="00556728"/>
    <w:rsid w:val="00560A44"/>
    <w:rsid w:val="00563F1E"/>
    <w:rsid w:val="00571744"/>
    <w:rsid w:val="00580D5A"/>
    <w:rsid w:val="0059648B"/>
    <w:rsid w:val="00597448"/>
    <w:rsid w:val="005A0604"/>
    <w:rsid w:val="005A232E"/>
    <w:rsid w:val="005A69CB"/>
    <w:rsid w:val="005B1F70"/>
    <w:rsid w:val="005C58A4"/>
    <w:rsid w:val="005D3D96"/>
    <w:rsid w:val="005D4ED7"/>
    <w:rsid w:val="00601A32"/>
    <w:rsid w:val="00610867"/>
    <w:rsid w:val="0064214E"/>
    <w:rsid w:val="00666463"/>
    <w:rsid w:val="00684EB5"/>
    <w:rsid w:val="006C25C1"/>
    <w:rsid w:val="006D73EB"/>
    <w:rsid w:val="006E039E"/>
    <w:rsid w:val="006E31BE"/>
    <w:rsid w:val="00707DA7"/>
    <w:rsid w:val="007169BE"/>
    <w:rsid w:val="00725617"/>
    <w:rsid w:val="00727175"/>
    <w:rsid w:val="007328F7"/>
    <w:rsid w:val="00740467"/>
    <w:rsid w:val="007745F2"/>
    <w:rsid w:val="0078329D"/>
    <w:rsid w:val="007C69A6"/>
    <w:rsid w:val="007E0665"/>
    <w:rsid w:val="007F37DF"/>
    <w:rsid w:val="007F5E9D"/>
    <w:rsid w:val="008068E9"/>
    <w:rsid w:val="008308D7"/>
    <w:rsid w:val="00835E0C"/>
    <w:rsid w:val="00863FAC"/>
    <w:rsid w:val="0087100D"/>
    <w:rsid w:val="00891E05"/>
    <w:rsid w:val="00896262"/>
    <w:rsid w:val="008A2AB7"/>
    <w:rsid w:val="008B0B24"/>
    <w:rsid w:val="008D0AAD"/>
    <w:rsid w:val="008E2E1C"/>
    <w:rsid w:val="008F09E8"/>
    <w:rsid w:val="008F70C0"/>
    <w:rsid w:val="00900469"/>
    <w:rsid w:val="009023B2"/>
    <w:rsid w:val="0090618A"/>
    <w:rsid w:val="00912C18"/>
    <w:rsid w:val="00915F29"/>
    <w:rsid w:val="00930E44"/>
    <w:rsid w:val="00942ACF"/>
    <w:rsid w:val="009523AD"/>
    <w:rsid w:val="00964194"/>
    <w:rsid w:val="00981953"/>
    <w:rsid w:val="00995301"/>
    <w:rsid w:val="009C1570"/>
    <w:rsid w:val="009C21C3"/>
    <w:rsid w:val="009C5AF9"/>
    <w:rsid w:val="009D49B4"/>
    <w:rsid w:val="00A01755"/>
    <w:rsid w:val="00A026FB"/>
    <w:rsid w:val="00A220A9"/>
    <w:rsid w:val="00A2425A"/>
    <w:rsid w:val="00A246BF"/>
    <w:rsid w:val="00A26593"/>
    <w:rsid w:val="00A271A8"/>
    <w:rsid w:val="00A32AB2"/>
    <w:rsid w:val="00A63A6D"/>
    <w:rsid w:val="00A67B2B"/>
    <w:rsid w:val="00A72A06"/>
    <w:rsid w:val="00A730BE"/>
    <w:rsid w:val="00A75058"/>
    <w:rsid w:val="00A768EC"/>
    <w:rsid w:val="00A8233A"/>
    <w:rsid w:val="00A83642"/>
    <w:rsid w:val="00A83EAA"/>
    <w:rsid w:val="00A87FA9"/>
    <w:rsid w:val="00AA1078"/>
    <w:rsid w:val="00AB4F64"/>
    <w:rsid w:val="00AC00BC"/>
    <w:rsid w:val="00AC0B1D"/>
    <w:rsid w:val="00AC2586"/>
    <w:rsid w:val="00AF2DEA"/>
    <w:rsid w:val="00AF4623"/>
    <w:rsid w:val="00AF6E48"/>
    <w:rsid w:val="00AF773E"/>
    <w:rsid w:val="00B04409"/>
    <w:rsid w:val="00B05851"/>
    <w:rsid w:val="00B12640"/>
    <w:rsid w:val="00B12A2A"/>
    <w:rsid w:val="00B355C9"/>
    <w:rsid w:val="00B45A9F"/>
    <w:rsid w:val="00B54C82"/>
    <w:rsid w:val="00B67626"/>
    <w:rsid w:val="00B81C44"/>
    <w:rsid w:val="00B922F4"/>
    <w:rsid w:val="00BB2049"/>
    <w:rsid w:val="00BB2754"/>
    <w:rsid w:val="00BB57FE"/>
    <w:rsid w:val="00BC2E73"/>
    <w:rsid w:val="00BD7C87"/>
    <w:rsid w:val="00BE589A"/>
    <w:rsid w:val="00BE5F37"/>
    <w:rsid w:val="00BF6CDC"/>
    <w:rsid w:val="00C04428"/>
    <w:rsid w:val="00C12ADC"/>
    <w:rsid w:val="00C12FDC"/>
    <w:rsid w:val="00C16A79"/>
    <w:rsid w:val="00C16BD0"/>
    <w:rsid w:val="00C17ACF"/>
    <w:rsid w:val="00C208EB"/>
    <w:rsid w:val="00C21547"/>
    <w:rsid w:val="00C3127B"/>
    <w:rsid w:val="00C35089"/>
    <w:rsid w:val="00C40EA3"/>
    <w:rsid w:val="00C64348"/>
    <w:rsid w:val="00C72282"/>
    <w:rsid w:val="00C74379"/>
    <w:rsid w:val="00C84F96"/>
    <w:rsid w:val="00C90080"/>
    <w:rsid w:val="00C90ADC"/>
    <w:rsid w:val="00CD3941"/>
    <w:rsid w:val="00CE59F3"/>
    <w:rsid w:val="00CF037F"/>
    <w:rsid w:val="00CF18BC"/>
    <w:rsid w:val="00CF40CA"/>
    <w:rsid w:val="00D24525"/>
    <w:rsid w:val="00D31E00"/>
    <w:rsid w:val="00D32A32"/>
    <w:rsid w:val="00D459BC"/>
    <w:rsid w:val="00D55AB9"/>
    <w:rsid w:val="00D6417B"/>
    <w:rsid w:val="00D74503"/>
    <w:rsid w:val="00D74D5D"/>
    <w:rsid w:val="00D805DC"/>
    <w:rsid w:val="00D8191B"/>
    <w:rsid w:val="00D81C87"/>
    <w:rsid w:val="00D83333"/>
    <w:rsid w:val="00D9589C"/>
    <w:rsid w:val="00D95F54"/>
    <w:rsid w:val="00DA191F"/>
    <w:rsid w:val="00DA47C5"/>
    <w:rsid w:val="00DB6B7B"/>
    <w:rsid w:val="00DC2542"/>
    <w:rsid w:val="00DC4E09"/>
    <w:rsid w:val="00DC598F"/>
    <w:rsid w:val="00DD6A2A"/>
    <w:rsid w:val="00DE0BE7"/>
    <w:rsid w:val="00DE28DA"/>
    <w:rsid w:val="00DF50CB"/>
    <w:rsid w:val="00DF617D"/>
    <w:rsid w:val="00E02B9E"/>
    <w:rsid w:val="00E06481"/>
    <w:rsid w:val="00E23B97"/>
    <w:rsid w:val="00E53FFE"/>
    <w:rsid w:val="00E76293"/>
    <w:rsid w:val="00E76EB0"/>
    <w:rsid w:val="00E810B2"/>
    <w:rsid w:val="00E93231"/>
    <w:rsid w:val="00E97054"/>
    <w:rsid w:val="00EA044B"/>
    <w:rsid w:val="00EA1139"/>
    <w:rsid w:val="00EA2BCC"/>
    <w:rsid w:val="00EB032C"/>
    <w:rsid w:val="00EC6C6A"/>
    <w:rsid w:val="00ED4634"/>
    <w:rsid w:val="00ED6D7A"/>
    <w:rsid w:val="00EE6B04"/>
    <w:rsid w:val="00EF0889"/>
    <w:rsid w:val="00EF1BE7"/>
    <w:rsid w:val="00EF7380"/>
    <w:rsid w:val="00F04E18"/>
    <w:rsid w:val="00F15979"/>
    <w:rsid w:val="00F237D9"/>
    <w:rsid w:val="00F253BC"/>
    <w:rsid w:val="00F304AD"/>
    <w:rsid w:val="00F30636"/>
    <w:rsid w:val="00F336C2"/>
    <w:rsid w:val="00F40409"/>
    <w:rsid w:val="00F43F15"/>
    <w:rsid w:val="00F51A00"/>
    <w:rsid w:val="00F6053F"/>
    <w:rsid w:val="00F64A0C"/>
    <w:rsid w:val="00F6759A"/>
    <w:rsid w:val="00F71A29"/>
    <w:rsid w:val="00F72F50"/>
    <w:rsid w:val="00F74F48"/>
    <w:rsid w:val="00F82C52"/>
    <w:rsid w:val="00F952B8"/>
    <w:rsid w:val="00FA468C"/>
    <w:rsid w:val="00FB62C1"/>
    <w:rsid w:val="00FC478F"/>
    <w:rsid w:val="00FF77F6"/>
    <w:rsid w:val="012B6E08"/>
    <w:rsid w:val="01692EEF"/>
    <w:rsid w:val="01867CB6"/>
    <w:rsid w:val="01FD0D6D"/>
    <w:rsid w:val="029B0B6C"/>
    <w:rsid w:val="04FB0159"/>
    <w:rsid w:val="052C5338"/>
    <w:rsid w:val="056F17E0"/>
    <w:rsid w:val="05FB2AAB"/>
    <w:rsid w:val="06184FCE"/>
    <w:rsid w:val="06483B1E"/>
    <w:rsid w:val="07146EC4"/>
    <w:rsid w:val="089A7572"/>
    <w:rsid w:val="091D3CF1"/>
    <w:rsid w:val="0936297F"/>
    <w:rsid w:val="0AC83B20"/>
    <w:rsid w:val="0B073EBD"/>
    <w:rsid w:val="0C5A0E05"/>
    <w:rsid w:val="0E7259FE"/>
    <w:rsid w:val="0E7E00B1"/>
    <w:rsid w:val="0FA57EB8"/>
    <w:rsid w:val="101E2577"/>
    <w:rsid w:val="113F147E"/>
    <w:rsid w:val="12E92764"/>
    <w:rsid w:val="13081F24"/>
    <w:rsid w:val="14B90C4F"/>
    <w:rsid w:val="159F332A"/>
    <w:rsid w:val="15A221A7"/>
    <w:rsid w:val="15CC3FA2"/>
    <w:rsid w:val="162B634B"/>
    <w:rsid w:val="16F344B9"/>
    <w:rsid w:val="1BF26B3D"/>
    <w:rsid w:val="1C1D6343"/>
    <w:rsid w:val="1C336475"/>
    <w:rsid w:val="1D111C6A"/>
    <w:rsid w:val="1E29002E"/>
    <w:rsid w:val="1ECB261C"/>
    <w:rsid w:val="20647110"/>
    <w:rsid w:val="206626C4"/>
    <w:rsid w:val="20B14D46"/>
    <w:rsid w:val="23C64E9C"/>
    <w:rsid w:val="23ED5F22"/>
    <w:rsid w:val="25F05099"/>
    <w:rsid w:val="26345605"/>
    <w:rsid w:val="26790446"/>
    <w:rsid w:val="27C22C90"/>
    <w:rsid w:val="2830614F"/>
    <w:rsid w:val="2AFA6891"/>
    <w:rsid w:val="2B5D7255"/>
    <w:rsid w:val="2E663EFA"/>
    <w:rsid w:val="2EF74D92"/>
    <w:rsid w:val="303F3DD8"/>
    <w:rsid w:val="3194669B"/>
    <w:rsid w:val="32445EB3"/>
    <w:rsid w:val="328C0DED"/>
    <w:rsid w:val="333238A9"/>
    <w:rsid w:val="333F26A0"/>
    <w:rsid w:val="338C1126"/>
    <w:rsid w:val="33A14EE9"/>
    <w:rsid w:val="33DE1691"/>
    <w:rsid w:val="342F02BD"/>
    <w:rsid w:val="346C6793"/>
    <w:rsid w:val="357908F0"/>
    <w:rsid w:val="36346779"/>
    <w:rsid w:val="36D8624A"/>
    <w:rsid w:val="37BB627A"/>
    <w:rsid w:val="37BE363B"/>
    <w:rsid w:val="381A1E2B"/>
    <w:rsid w:val="39670D9E"/>
    <w:rsid w:val="39C4296B"/>
    <w:rsid w:val="3A6F6CED"/>
    <w:rsid w:val="3B0C2506"/>
    <w:rsid w:val="3B902245"/>
    <w:rsid w:val="3BBE25D6"/>
    <w:rsid w:val="3DF16A7D"/>
    <w:rsid w:val="3EC3436C"/>
    <w:rsid w:val="3EC95AD2"/>
    <w:rsid w:val="3F6E344C"/>
    <w:rsid w:val="3FDC0C72"/>
    <w:rsid w:val="40083614"/>
    <w:rsid w:val="41C26DD8"/>
    <w:rsid w:val="41D30F87"/>
    <w:rsid w:val="422611AE"/>
    <w:rsid w:val="42EC3F0E"/>
    <w:rsid w:val="435532E3"/>
    <w:rsid w:val="440A3CB8"/>
    <w:rsid w:val="48CE7345"/>
    <w:rsid w:val="491867BE"/>
    <w:rsid w:val="491F1F2C"/>
    <w:rsid w:val="4B46261D"/>
    <w:rsid w:val="4BD13423"/>
    <w:rsid w:val="4C830EC0"/>
    <w:rsid w:val="4E67377C"/>
    <w:rsid w:val="4EA84FC6"/>
    <w:rsid w:val="4F6103BD"/>
    <w:rsid w:val="4FAB188F"/>
    <w:rsid w:val="4FE667A5"/>
    <w:rsid w:val="502500B2"/>
    <w:rsid w:val="502C11AE"/>
    <w:rsid w:val="509E09BD"/>
    <w:rsid w:val="50B05C71"/>
    <w:rsid w:val="519D29C9"/>
    <w:rsid w:val="566C4545"/>
    <w:rsid w:val="5879795E"/>
    <w:rsid w:val="58C64EB7"/>
    <w:rsid w:val="5A683C02"/>
    <w:rsid w:val="5C270533"/>
    <w:rsid w:val="5DB963A0"/>
    <w:rsid w:val="5E6D3B3E"/>
    <w:rsid w:val="5E9D09EF"/>
    <w:rsid w:val="5F5E2A81"/>
    <w:rsid w:val="5FA02CB1"/>
    <w:rsid w:val="61250395"/>
    <w:rsid w:val="61EB05E0"/>
    <w:rsid w:val="629F7D24"/>
    <w:rsid w:val="6313625B"/>
    <w:rsid w:val="63CC48FF"/>
    <w:rsid w:val="64270BA4"/>
    <w:rsid w:val="657571C1"/>
    <w:rsid w:val="667837B6"/>
    <w:rsid w:val="66C00591"/>
    <w:rsid w:val="66D963C6"/>
    <w:rsid w:val="682A3AE9"/>
    <w:rsid w:val="68FF2884"/>
    <w:rsid w:val="6AAE62E5"/>
    <w:rsid w:val="6B164D84"/>
    <w:rsid w:val="6B77465D"/>
    <w:rsid w:val="6C5F47C1"/>
    <w:rsid w:val="6DC9623D"/>
    <w:rsid w:val="6FB36759"/>
    <w:rsid w:val="6FC21560"/>
    <w:rsid w:val="70315CC7"/>
    <w:rsid w:val="705A2391"/>
    <w:rsid w:val="70CF21E3"/>
    <w:rsid w:val="70E32733"/>
    <w:rsid w:val="726742E0"/>
    <w:rsid w:val="736E7670"/>
    <w:rsid w:val="749C623D"/>
    <w:rsid w:val="76F27D5C"/>
    <w:rsid w:val="770E211D"/>
    <w:rsid w:val="78A1411F"/>
    <w:rsid w:val="7A033A45"/>
    <w:rsid w:val="7A7C5556"/>
    <w:rsid w:val="7ACA5DF5"/>
    <w:rsid w:val="7B1E4D92"/>
    <w:rsid w:val="7B6C0A69"/>
    <w:rsid w:val="7B83380F"/>
    <w:rsid w:val="7CF9377F"/>
    <w:rsid w:val="7DAC0958"/>
    <w:rsid w:val="7E0A4CF4"/>
    <w:rsid w:val="7E49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6">
    <w:name w:val="index 1"/>
    <w:basedOn w:val="1"/>
    <w:next w:val="1"/>
    <w:qFormat/>
    <w:uiPriority w:val="0"/>
    <w:rPr>
      <w:szCs w:val="24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Char"/>
    <w:link w:val="4"/>
    <w:qFormat/>
    <w:uiPriority w:val="0"/>
    <w:rPr>
      <w:sz w:val="18"/>
      <w:szCs w:val="18"/>
    </w:rPr>
  </w:style>
  <w:style w:type="character" w:customStyle="1" w:styleId="11">
    <w:name w:val="页脚 Char"/>
    <w:link w:val="3"/>
    <w:qFormat/>
    <w:uiPriority w:val="0"/>
    <w:rPr>
      <w:sz w:val="18"/>
      <w:szCs w:val="18"/>
    </w:rPr>
  </w:style>
  <w:style w:type="character" w:customStyle="1" w:styleId="12">
    <w:name w:val="批注框文本 Char"/>
    <w:link w:val="2"/>
    <w:qFormat/>
    <w:uiPriority w:val="0"/>
    <w:rPr>
      <w:sz w:val="18"/>
      <w:szCs w:val="18"/>
    </w:rPr>
  </w:style>
  <w:style w:type="paragraph" w:customStyle="1" w:styleId="13">
    <w:name w:val="p0"/>
    <w:basedOn w:val="1"/>
    <w:qFormat/>
    <w:uiPriority w:val="0"/>
    <w:pPr>
      <w:widowControl/>
    </w:pPr>
    <w:rPr>
      <w:rFonts w:cs="Calibri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165</Words>
  <Characters>942</Characters>
  <Lines>7</Lines>
  <Paragraphs>2</Paragraphs>
  <TotalTime>0</TotalTime>
  <ScaleCrop>false</ScaleCrop>
  <LinksUpToDate>false</LinksUpToDate>
  <CharactersWithSpaces>1105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2020-05-16T07:31:00Z</dcterms:created>
  <dc:creator>PC</dc:creator>
  <cp:lastModifiedBy>zhangyang</cp:lastModifiedBy>
  <dcterms:modified xsi:type="dcterms:W3CDTF">2020-05-27T07:32:54Z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