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00B6" w14:textId="047DF3B8" w:rsidR="00802425" w:rsidRDefault="00827277" w:rsidP="00827277">
      <w:pPr>
        <w:jc w:val="center"/>
        <w:rPr>
          <w:rFonts w:ascii="t1-gul-regular" w:eastAsia="t1-gul-regular" w:cs="t1-gul-regular"/>
          <w:kern w:val="0"/>
          <w:sz w:val="28"/>
          <w:szCs w:val="28"/>
        </w:rPr>
      </w:pPr>
      <w:r>
        <w:rPr>
          <w:rFonts w:ascii="t1-gul-regular" w:eastAsia="t1-gul-regular" w:cs="t1-gul-regular"/>
          <w:kern w:val="0"/>
          <w:sz w:val="28"/>
          <w:szCs w:val="28"/>
        </w:rPr>
        <w:t>Continual lifelong learning with neural networks: A review</w:t>
      </w:r>
    </w:p>
    <w:p w14:paraId="6EFB7F61" w14:textId="74A2C87C" w:rsidR="00827277" w:rsidRDefault="00827277" w:rsidP="00827277">
      <w:pPr>
        <w:rPr>
          <w:rFonts w:ascii="t1-gul-bold" w:eastAsia="t1-gul-bold" w:cs="t1-gul-bold"/>
          <w:kern w:val="0"/>
          <w:sz w:val="17"/>
          <w:szCs w:val="17"/>
        </w:rPr>
      </w:pPr>
      <w:r>
        <w:rPr>
          <w:rFonts w:ascii="t1-gul-bold" w:eastAsia="t1-gul-bold" w:cs="t1-gul-bold"/>
          <w:kern w:val="0"/>
          <w:sz w:val="17"/>
          <w:szCs w:val="17"/>
        </w:rPr>
        <w:t>1. Introduction</w:t>
      </w:r>
    </w:p>
    <w:p w14:paraId="23F23203" w14:textId="0C2C784C" w:rsidR="00827277" w:rsidRDefault="00827277" w:rsidP="00827277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For overcoming catastrophic forgetting, learning systems must,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on the one hand, show the ability to acquire new knowledge and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refine existing knowledge </w:t>
      </w:r>
      <w:proofErr w:type="gramStart"/>
      <w:r>
        <w:rPr>
          <w:rFonts w:ascii="t1-gul-regular" w:eastAsia="t1-gul-regular" w:cs="t1-gul-regular"/>
          <w:kern w:val="0"/>
          <w:sz w:val="17"/>
          <w:szCs w:val="17"/>
        </w:rPr>
        <w:t>on the basis of</w:t>
      </w:r>
      <w:proofErr w:type="gramEnd"/>
      <w:r>
        <w:rPr>
          <w:rFonts w:ascii="t1-gul-regular" w:eastAsia="t1-gul-regular" w:cs="t1-gul-regular"/>
          <w:kern w:val="0"/>
          <w:sz w:val="17"/>
          <w:szCs w:val="17"/>
        </w:rPr>
        <w:t xml:space="preserve"> the continuous input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and, on the other hand, prevent the novel input from significantly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interfering with existing knowledge.</w:t>
      </w:r>
    </w:p>
    <w:p w14:paraId="210FC21E" w14:textId="4706C763" w:rsidR="00827277" w:rsidRDefault="002071A2" w:rsidP="002071A2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For a stable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continuous lifelong process, two types of plasticity are required: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proofErr w:type="spellStart"/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i</w:t>
      </w:r>
      <w:proofErr w:type="spellEnd"/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Hebbian plasticity for positive feedback instability,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and (ii) compensatory homeostatic plasticity which stabilizes neural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activity.</w:t>
      </w:r>
    </w:p>
    <w:p w14:paraId="6A1BF867" w14:textId="050052FA" w:rsidR="002071A2" w:rsidRDefault="002071A2" w:rsidP="002071A2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Importantly, the brain must carry out two complementary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tasks: generalize across experiences and retain specific memories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of episodic-like events.</w:t>
      </w:r>
    </w:p>
    <w:p w14:paraId="787BE934" w14:textId="63B70F53" w:rsidR="002071A2" w:rsidRDefault="002071A2" w:rsidP="002071A2">
      <w:pPr>
        <w:autoSpaceDE w:val="0"/>
        <w:autoSpaceDN w:val="0"/>
        <w:adjustRightInd w:val="0"/>
        <w:jc w:val="left"/>
        <w:rPr>
          <w:rFonts w:ascii="t1-gul-bold" w:eastAsia="t1-gul-bold" w:cs="t1-gul-bold"/>
          <w:kern w:val="0"/>
          <w:sz w:val="17"/>
          <w:szCs w:val="17"/>
        </w:rPr>
      </w:pPr>
      <w:r>
        <w:rPr>
          <w:rFonts w:ascii="t1-gul-bold" w:eastAsia="t1-gul-bold" w:cs="t1-gul-bold"/>
          <w:kern w:val="0"/>
          <w:sz w:val="17"/>
          <w:szCs w:val="17"/>
        </w:rPr>
        <w:t>2. Biological aspects of lifelong learning</w:t>
      </w:r>
    </w:p>
    <w:p w14:paraId="00D3D952" w14:textId="51FED4AC" w:rsidR="002071A2" w:rsidRDefault="002071A2" w:rsidP="002071A2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2.1. The Stability</w:t>
      </w:r>
      <w:r>
        <w:rPr>
          <w:rFonts w:ascii="t1-gul-regular-italic" w:eastAsia="t1-gul-regular-italic" w:cs="t1-gul-regular-italic" w:hint="eastAsia"/>
          <w:kern w:val="0"/>
          <w:sz w:val="17"/>
          <w:szCs w:val="17"/>
        </w:rPr>
        <w:t>–</w:t>
      </w:r>
      <w:r>
        <w:rPr>
          <w:rFonts w:ascii="t1-gul-regular-italic" w:eastAsia="t1-gul-regular-italic" w:cs="t1-gul-regular-italic"/>
          <w:kern w:val="0"/>
          <w:sz w:val="17"/>
          <w:szCs w:val="17"/>
        </w:rPr>
        <w:t>Plasticity Dilemma</w:t>
      </w:r>
    </w:p>
    <w:p w14:paraId="383199C2" w14:textId="286332CC" w:rsidR="002071A2" w:rsidRDefault="002071A2" w:rsidP="00BF4D9A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As humans, we have an astonishing ability to adapt by effectively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acquiring knowledge and skills, refining them </w:t>
      </w:r>
      <w:proofErr w:type="gramStart"/>
      <w:r>
        <w:rPr>
          <w:rFonts w:ascii="t1-gul-regular" w:eastAsia="t1-gul-regular" w:cs="t1-gul-regular"/>
          <w:kern w:val="0"/>
          <w:sz w:val="17"/>
          <w:szCs w:val="17"/>
        </w:rPr>
        <w:t>on the basis of</w:t>
      </w:r>
      <w:proofErr w:type="gramEnd"/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novel experiences, and transferring them across multiple domains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>.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 </w:t>
      </w:r>
      <w:r w:rsidR="00BF4D9A">
        <w:rPr>
          <w:rFonts w:ascii="t1-gul-regular" w:eastAsia="t1-gul-regular" w:cs="t1-gul-regular"/>
          <w:kern w:val="0"/>
          <w:sz w:val="17"/>
          <w:szCs w:val="17"/>
        </w:rPr>
        <w:t>The stability</w:t>
      </w:r>
      <w:r w:rsidR="00BF4D9A">
        <w:rPr>
          <w:rFonts w:ascii="t1-gul-regular" w:eastAsia="t1-gul-regular" w:cs="t1-gul-regular" w:hint="eastAsia"/>
          <w:kern w:val="0"/>
          <w:sz w:val="17"/>
          <w:szCs w:val="17"/>
        </w:rPr>
        <w:t>–</w:t>
      </w:r>
      <w:r w:rsidR="00BF4D9A">
        <w:rPr>
          <w:rFonts w:ascii="t1-gul-regular" w:eastAsia="t1-gul-regular" w:cs="t1-gul-regular"/>
          <w:kern w:val="0"/>
          <w:sz w:val="17"/>
          <w:szCs w:val="17"/>
        </w:rPr>
        <w:t>plasticity dilemma regards</w:t>
      </w:r>
      <w:r w:rsidR="00BF4D9A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 w:rsidR="00BF4D9A">
        <w:rPr>
          <w:rFonts w:ascii="t1-gul-regular" w:eastAsia="t1-gul-regular" w:cs="t1-gul-regular"/>
          <w:kern w:val="0"/>
          <w:sz w:val="17"/>
          <w:szCs w:val="17"/>
        </w:rPr>
        <w:t>the extent to which a system must be prone to integrate and</w:t>
      </w:r>
      <w:r w:rsidR="00BF4D9A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 w:rsidR="00BF4D9A">
        <w:rPr>
          <w:rFonts w:ascii="t1-gul-regular" w:eastAsia="t1-gul-regular" w:cs="t1-gul-regular"/>
          <w:kern w:val="0"/>
          <w:sz w:val="17"/>
          <w:szCs w:val="17"/>
        </w:rPr>
        <w:t>adapt to new knowledge and, importantly, how this adaptation</w:t>
      </w:r>
      <w:r w:rsidR="00BF4D9A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 w:rsidR="00BF4D9A">
        <w:rPr>
          <w:rFonts w:ascii="t1-gul-regular" w:eastAsia="t1-gul-regular" w:cs="t1-gul-regular"/>
          <w:kern w:val="0"/>
          <w:sz w:val="17"/>
          <w:szCs w:val="17"/>
        </w:rPr>
        <w:t>process should be compensated by internal mechanisms that stabilize</w:t>
      </w:r>
      <w:r w:rsidR="00BF4D9A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 w:rsidR="00BF4D9A">
        <w:rPr>
          <w:rFonts w:ascii="t1-gul-regular" w:eastAsia="t1-gul-regular" w:cs="t1-gul-regular"/>
          <w:kern w:val="0"/>
          <w:sz w:val="17"/>
          <w:szCs w:val="17"/>
        </w:rPr>
        <w:t>and modulate neural activity to prevent catastrophic forgetting.</w:t>
      </w:r>
    </w:p>
    <w:p w14:paraId="00A0755C" w14:textId="2F12C4A5" w:rsidR="00BF4D9A" w:rsidRDefault="00BF4D9A" w:rsidP="00BF4D9A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2.2. Hebbian plasticity and stability</w:t>
      </w:r>
    </w:p>
    <w:p w14:paraId="7E0EC5B7" w14:textId="256C9560" w:rsidR="00BF4D9A" w:rsidRDefault="00BF4D9A" w:rsidP="00BF4D9A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When one neuron</w:t>
      </w:r>
      <w:r w:rsidR="00C16BDF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drives the activity of another neuron, the connection between</w:t>
      </w:r>
      <w:r w:rsidR="00C16BDF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them is strengthened. More specifically, the Hebb</w:t>
      </w:r>
      <w:proofErr w:type="gramStart"/>
      <w:r>
        <w:rPr>
          <w:rFonts w:ascii="t1-gul-regular" w:eastAsia="t1-gul-regular" w:cs="t1-gul-regular" w:hint="eastAsia"/>
          <w:kern w:val="0"/>
          <w:sz w:val="17"/>
          <w:szCs w:val="17"/>
        </w:rPr>
        <w:t>’</w:t>
      </w:r>
      <w:proofErr w:type="gramEnd"/>
      <w:r>
        <w:rPr>
          <w:rFonts w:ascii="t1-gul-regular" w:eastAsia="t1-gul-regular" w:cs="t1-gul-regular"/>
          <w:kern w:val="0"/>
          <w:sz w:val="17"/>
          <w:szCs w:val="17"/>
        </w:rPr>
        <w:t>s rule states that</w:t>
      </w:r>
      <w:r w:rsidR="00C16BDF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the repeated and persistent stimulation of the postsynaptic cell</w:t>
      </w:r>
      <w:r w:rsidR="00C16BDF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from the presynaptic cell leads to an increased synaptic efficacy.</w:t>
      </w:r>
    </w:p>
    <w:p w14:paraId="3B1EA7C5" w14:textId="4C527FC3" w:rsidR="00BF4D9A" w:rsidRDefault="00BF4D9A" w:rsidP="00BF4D9A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Evidence on cortical function has shown that neural activity in</w:t>
      </w:r>
      <w:r w:rsidR="00C16BDF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multiple brain areas results from the combination of bottom-up</w:t>
      </w:r>
      <w:r w:rsidR="00C16BDF"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sensory drive, top-down feedback, and prior knowledge and expectations</w:t>
      </w:r>
      <w:r w:rsidR="00C16BDF">
        <w:rPr>
          <w:rFonts w:ascii="t1-gul-regular" w:eastAsia="t1-gul-regular" w:cs="t1-gul-regular"/>
          <w:kern w:val="0"/>
          <w:sz w:val="17"/>
          <w:szCs w:val="17"/>
        </w:rPr>
        <w:t xml:space="preserve">. </w:t>
      </w:r>
    </w:p>
    <w:p w14:paraId="13FC3708" w14:textId="65D1DBA5" w:rsidR="00C16BDF" w:rsidRDefault="00C16BDF" w:rsidP="00BF4D9A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2.3. The complementary learning systems</w:t>
      </w:r>
    </w:p>
    <w:p w14:paraId="3EE4488B" w14:textId="50AD4AF5" w:rsidR="00C16BDF" w:rsidRDefault="00C16BDF" w:rsidP="00C16BDF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The brain learns and memorizes. The former task is characterized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by the extraction of the statistical structure of the perceived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events with the aim to generalize to novel situations. The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latter, conversely, requires the collection of separated episodic-like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events. Consequently, the brain must comprise a mechanism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to concurrently generalize across experiences while retaining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episodic memories.</w:t>
      </w:r>
    </w:p>
    <w:p w14:paraId="2FE6665B" w14:textId="34F174A5" w:rsidR="004B2A67" w:rsidRPr="004B2A67" w:rsidRDefault="00C16BDF" w:rsidP="00C16BDF">
      <w:pPr>
        <w:autoSpaceDE w:val="0"/>
        <w:autoSpaceDN w:val="0"/>
        <w:adjustRightInd w:val="0"/>
        <w:jc w:val="left"/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The complementary learning systems (CLS) theory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McClelland et al.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, 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1995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holds that the hippocampal system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exhibits short-term adaptation and allows for the rapid learning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of novel information which will, in turn, be played back over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time to the neocortical system for its long-term retention (see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Fig. 1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b). More specifically, the hippocampus employs a rapid learning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rate and encodes sparse representations of events to minimize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interference. Conversely, the neocortex is characterized by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a slow learning rate and builds overlapping representations of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the learned knowledge. Therefore, the interplay of hippocampal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and neocortical functionality is crucial to concurrently learn regularities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(statistics of the environment) and specifics (episodic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memories).</w:t>
      </w:r>
    </w:p>
    <w:p w14:paraId="01BBBB6A" w14:textId="71AF4F50" w:rsidR="00C16BDF" w:rsidRDefault="00C16BDF" w:rsidP="00C16BDF">
      <w:pPr>
        <w:autoSpaceDE w:val="0"/>
        <w:autoSpaceDN w:val="0"/>
        <w:adjustRightInd w:val="0"/>
        <w:jc w:val="center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428411C0" wp14:editId="430D562A">
            <wp:extent cx="5278120" cy="2137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A9E5" w14:textId="74F62AF4" w:rsidR="00C16BDF" w:rsidRDefault="00680FF4" w:rsidP="00C16BDF">
      <w:pPr>
        <w:autoSpaceDE w:val="0"/>
        <w:autoSpaceDN w:val="0"/>
        <w:adjustRightInd w:val="0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2.4. Learning without forgetting</w:t>
      </w:r>
    </w:p>
    <w:p w14:paraId="22DACFFF" w14:textId="19594801" w:rsidR="00680FF4" w:rsidRDefault="00680FF4" w:rsidP="00680FF4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Taken together, the biological aspects of lifelong learning summarized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in this section provide insights into how artificial models and agents could prevent catastrophic forgetting and model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graceful forgetting.</w:t>
      </w:r>
    </w:p>
    <w:p w14:paraId="112C07E9" w14:textId="30D39D3A" w:rsidR="00680FF4" w:rsidRDefault="00680FF4" w:rsidP="00680FF4">
      <w:pPr>
        <w:autoSpaceDE w:val="0"/>
        <w:autoSpaceDN w:val="0"/>
        <w:adjustRightInd w:val="0"/>
        <w:jc w:val="left"/>
        <w:rPr>
          <w:rFonts w:ascii="t1-gul-bold" w:eastAsia="t1-gul-bold" w:cs="t1-gul-bold"/>
          <w:kern w:val="0"/>
          <w:sz w:val="17"/>
          <w:szCs w:val="17"/>
        </w:rPr>
      </w:pPr>
      <w:r>
        <w:rPr>
          <w:rFonts w:ascii="t1-gul-bold" w:eastAsia="t1-gul-bold" w:cs="t1-gul-bold"/>
          <w:kern w:val="0"/>
          <w:sz w:val="17"/>
          <w:szCs w:val="17"/>
        </w:rPr>
        <w:t>3. Lifelong learning and catastrophic forgetting in neural networks</w:t>
      </w:r>
    </w:p>
    <w:p w14:paraId="4143751D" w14:textId="5EBB952A" w:rsidR="00680FF4" w:rsidRDefault="00680FF4" w:rsidP="00680FF4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3.1. Lifelong machine learning</w:t>
      </w:r>
    </w:p>
    <w:p w14:paraId="5D564A84" w14:textId="7BC27EEB" w:rsidR="00680FF4" w:rsidRDefault="00D138A8" w:rsidP="00680FF4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3.2. Regularization approaches</w:t>
      </w:r>
    </w:p>
    <w:p w14:paraId="6F8BE837" w14:textId="2F91A9D2" w:rsidR="00D138A8" w:rsidRDefault="00CD413B" w:rsidP="00CD413B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Regularization approaches alleviate catastrophic forgetting by imposing constraints on the update of the neural weights.</w:t>
      </w:r>
    </w:p>
    <w:p w14:paraId="022C9AE2" w14:textId="138A7D54" w:rsidR="00CD413B" w:rsidRDefault="00CD413B" w:rsidP="00CD413B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Li and </w:t>
      </w:r>
      <w:proofErr w:type="spellStart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Hoiem</w:t>
      </w:r>
      <w:proofErr w:type="spellEnd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2016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proposed the learning without forgetting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proofErr w:type="spellStart"/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LwF</w:t>
      </w:r>
      <w:proofErr w:type="spellEnd"/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approach composed of convolutional neural networks (CNN)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in which the network with predictions of the previously learned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tasks is enforced to be </w:t>
      </w:r>
      <w:proofErr w:type="gramStart"/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similar to</w:t>
      </w:r>
      <w:proofErr w:type="gramEnd"/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 the network with the current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task by using knowledge distillation.</w:t>
      </w:r>
    </w:p>
    <w:p w14:paraId="42F6B3AA" w14:textId="305AACCC" w:rsidR="00CD413B" w:rsidRDefault="00CD413B" w:rsidP="00CD413B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0373CA82" wp14:editId="494D2A40">
            <wp:extent cx="5278120" cy="11588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D5E5" w14:textId="6897A92B" w:rsidR="00CD413B" w:rsidRDefault="00CD413B" w:rsidP="00CD413B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Kirkpatrick et al.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2017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proposed the elastic weight consolidation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(EWC) model in supervised and reinforcement learning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scenarios. The approach consists of a quadratic penalty on the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difference between the parameters for the old and the new tasks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that slows down the learning for task-relevant weights coding for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previously learned knowledge.</w:t>
      </w:r>
    </w:p>
    <w:p w14:paraId="1D41CD3A" w14:textId="2B5F1594" w:rsidR="00CD413B" w:rsidRDefault="00CD413B" w:rsidP="00CD413B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6B7223D0" wp14:editId="7C8592D6">
            <wp:extent cx="5278120" cy="3981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8FBA" w14:textId="2D22EDEE" w:rsidR="00CD413B" w:rsidRDefault="00CD413B" w:rsidP="00CD413B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2111E0E8" wp14:editId="45EDE851">
            <wp:extent cx="427672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C54" w14:textId="3705226A" w:rsidR="00CD413B" w:rsidRDefault="00CD413B" w:rsidP="00CD413B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proofErr w:type="spellStart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Zenke</w:t>
      </w:r>
      <w:proofErr w:type="spellEnd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, Poole et al.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2017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proposed to alleviate catastrophic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forgetting by allowing individual synapses to estimate their importance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for solving a learned task.</w:t>
      </w:r>
    </w:p>
    <w:p w14:paraId="5B0603FD" w14:textId="5ADF94E1" w:rsidR="00CD413B" w:rsidRDefault="000C5974" w:rsidP="00CD413B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3A85B5ED" wp14:editId="36A108E9">
            <wp:extent cx="362902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3F6E" w14:textId="77777777" w:rsidR="000C5974" w:rsidRDefault="000C5974" w:rsidP="000C5974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proofErr w:type="spellStart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Maltoni</w:t>
      </w:r>
      <w:proofErr w:type="spellEnd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 and </w:t>
      </w:r>
      <w:proofErr w:type="spellStart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Lomonaco</w:t>
      </w:r>
      <w:proofErr w:type="spellEnd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2018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proposed the AR1 model for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single-incremental-task scenarios which combines architectural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and regularization strategies.</w:t>
      </w:r>
      <w:r w:rsidRPr="000C5974">
        <w:rPr>
          <w:rFonts w:ascii="t1-gul-regular" w:eastAsia="t1-gul-regular" w:cs="t1-gul-regular"/>
          <w:kern w:val="0"/>
          <w:sz w:val="17"/>
          <w:szCs w:val="17"/>
        </w:rPr>
        <w:t xml:space="preserve"> </w:t>
      </w:r>
    </w:p>
    <w:p w14:paraId="4E5F6B75" w14:textId="39FD4B04" w:rsidR="000C5974" w:rsidRPr="000C5974" w:rsidRDefault="000C5974" w:rsidP="000C5974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Ensemble methods have been proposed to alleviate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catastrophic forgetting by training multiple classifiers and combine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them to generate a prediction.</w:t>
      </w:r>
    </w:p>
    <w:p w14:paraId="1E37935E" w14:textId="0E6EC218" w:rsidR="00CD413B" w:rsidRPr="000C5974" w:rsidRDefault="000C5974" w:rsidP="000C5974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In summary, regularization approaches provide a way to alleviate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catastrophic forgetting under certain conditions.</w:t>
      </w:r>
    </w:p>
    <w:p w14:paraId="69C7AA60" w14:textId="037195E0" w:rsidR="000C5974" w:rsidRDefault="004B2A67" w:rsidP="00CD413B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3.3. Dynamic architectures</w:t>
      </w:r>
    </w:p>
    <w:p w14:paraId="378F61F5" w14:textId="50146FCA" w:rsidR="004B2A67" w:rsidRDefault="004B2A67" w:rsidP="004B2A67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 xml:space="preserve">Given </w:t>
      </w:r>
      <w:r>
        <w:rPr>
          <w:rFonts w:ascii="t1-gul-regular-italic" w:eastAsia="t1-gul-regular-italic" w:cs="t1-gul-regular-italic"/>
          <w:kern w:val="0"/>
          <w:sz w:val="17"/>
          <w:szCs w:val="17"/>
        </w:rPr>
        <w:t xml:space="preserve">N </w:t>
      </w:r>
      <w:r>
        <w:rPr>
          <w:rFonts w:ascii="t1-gul-regular" w:eastAsia="t1-gul-regular" w:cs="t1-gul-regular"/>
          <w:kern w:val="0"/>
          <w:sz w:val="17"/>
          <w:szCs w:val="17"/>
        </w:rPr>
        <w:t>existing tasks, when a new task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is </w:t>
      </w:r>
      <w:r>
        <w:rPr>
          <w:rFonts w:ascii="CMSY8" w:eastAsia="CMSY8" w:cs="CMSY8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kern w:val="0"/>
          <w:sz w:val="12"/>
          <w:szCs w:val="12"/>
        </w:rPr>
        <w:t>N</w:t>
      </w:r>
      <w:r>
        <w:rPr>
          <w:rFonts w:ascii="MTSYN" w:eastAsia="MTSYN" w:cs="MTSYN"/>
          <w:kern w:val="0"/>
          <w:sz w:val="13"/>
          <w:szCs w:val="13"/>
        </w:rPr>
        <w:t>+</w:t>
      </w:r>
      <w:r>
        <w:rPr>
          <w:rFonts w:ascii="t1-gul-regular" w:eastAsia="t1-gul-regular" w:cs="t1-gul-regular"/>
          <w:kern w:val="0"/>
          <w:sz w:val="12"/>
          <w:szCs w:val="12"/>
        </w:rPr>
        <w:t xml:space="preserve">1 </w:t>
      </w:r>
      <w:r>
        <w:rPr>
          <w:rFonts w:ascii="t1-gul-regular" w:eastAsia="t1-gul-regular" w:cs="t1-gul-regular"/>
          <w:kern w:val="0"/>
          <w:sz w:val="17"/>
          <w:szCs w:val="17"/>
        </w:rPr>
        <w:t>is given, a new neural network is created and the lateral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connections with the existing tasks are learned.</w:t>
      </w:r>
    </w:p>
    <w:p w14:paraId="3B117FB6" w14:textId="41646336" w:rsidR="004B2A67" w:rsidRDefault="004B2A67" w:rsidP="004B2A67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3.4. Complementary learning systems and memory replay</w:t>
      </w:r>
    </w:p>
    <w:p w14:paraId="6EA2D388" w14:textId="516EF527" w:rsidR="00CA041D" w:rsidRDefault="00CA041D" w:rsidP="00CA041D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Dual-memory learning systems have taken inspiration, to different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extents, from the CLS theory to address catastrophic forgetting.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An early computational example of this concept was proposed</w:t>
      </w:r>
    </w:p>
    <w:p w14:paraId="433EECA7" w14:textId="044D6230" w:rsidR="004B2A67" w:rsidRDefault="00CA041D" w:rsidP="00CA041D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by 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Hinton and </w:t>
      </w:r>
      <w:proofErr w:type="spellStart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Plaut</w:t>
      </w:r>
      <w:proofErr w:type="spellEnd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1987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in which each synaptic connection has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two weights: a plastic weight with slow change rate which stores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long-term knowledge and a fast-changing weight for temporary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knowledge.</w:t>
      </w:r>
    </w:p>
    <w:p w14:paraId="27BC89F8" w14:textId="1958BC15" w:rsidR="00CA041D" w:rsidRDefault="00CA041D" w:rsidP="00CA041D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3.5. Benchmarks and evaluation metrics</w:t>
      </w:r>
    </w:p>
    <w:p w14:paraId="6101805C" w14:textId="61B9AAF0" w:rsidR="00E17475" w:rsidRDefault="00CA041D" w:rsidP="00E17475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Lopez-Paz and </w:t>
      </w:r>
      <w:proofErr w:type="spellStart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Ranzato</w:t>
      </w:r>
      <w:proofErr w:type="spellEnd"/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2017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) defined training and evaluation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protocols to assess the quality of continual learning models in</w:t>
      </w:r>
      <w:r w:rsidR="00E17475"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terms of their accuracy as well as their ability to transfer knowledge</w:t>
      </w:r>
      <w:r w:rsidR="00E17475"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between tasks. The transfer of knowledge can be </w:t>
      </w:r>
      <w:r>
        <w:rPr>
          <w:rFonts w:ascii="t1-gul-regular-italic" w:eastAsia="t1-gul-regular-italic" w:cs="t1-gul-regular-italic"/>
          <w:color w:val="000000"/>
          <w:kern w:val="0"/>
          <w:sz w:val="17"/>
          <w:szCs w:val="17"/>
        </w:rPr>
        <w:t>forwards</w:t>
      </w:r>
      <w:r w:rsidR="00E17475"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or </w:t>
      </w:r>
      <w:r>
        <w:rPr>
          <w:rFonts w:ascii="t1-gul-regular-italic" w:eastAsia="t1-gul-regular-italic" w:cs="t1-gul-regular-italic"/>
          <w:color w:val="000000"/>
          <w:kern w:val="0"/>
          <w:sz w:val="17"/>
          <w:szCs w:val="17"/>
        </w:rPr>
        <w:t>backwards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. The former refers to the influence that learning a</w:t>
      </w:r>
      <w:r w:rsidR="00E17475"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 xml:space="preserve">A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has on the performance of a future 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>B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, whereas the</w:t>
      </w:r>
      <w:r w:rsidR="00E17475"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latter refers to the influence of a current 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 xml:space="preserve">B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on a previous</w:t>
      </w:r>
      <w:r w:rsidR="00E17475"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>A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. The transfer is </w:t>
      </w:r>
      <w:r>
        <w:rPr>
          <w:rFonts w:ascii="t1-gul-regular-italic" w:eastAsia="t1-gul-regular-italic" w:cs="t1-gul-regular-italic"/>
          <w:color w:val="000000"/>
          <w:kern w:val="0"/>
          <w:sz w:val="17"/>
          <w:szCs w:val="17"/>
        </w:rPr>
        <w:t xml:space="preserve">positive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when learning about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 xml:space="preserve">A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improves</w:t>
      </w:r>
      <w:r w:rsidR="00E17475"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the performance of another 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 xml:space="preserve">B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(forwards or backwards) and</w:t>
      </w:r>
      <w:r w:rsidR="00E17475"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-italic" w:eastAsia="t1-gul-regular-italic" w:cs="t1-gul-regular-italic"/>
          <w:color w:val="000000"/>
          <w:kern w:val="0"/>
          <w:sz w:val="17"/>
          <w:szCs w:val="17"/>
        </w:rPr>
        <w:t xml:space="preserve">negative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otherwise. </w:t>
      </w:r>
    </w:p>
    <w:p w14:paraId="2ADF9AAC" w14:textId="7A708922" w:rsidR="00E17475" w:rsidRDefault="00E17475" w:rsidP="00E17475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Such guidelines comprise the use of three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benchmark experiments: (</w:t>
      </w:r>
      <w:proofErr w:type="spellStart"/>
      <w:r>
        <w:rPr>
          <w:rFonts w:ascii="t1-gul-regular" w:eastAsia="t1-gul-regular" w:cs="t1-gul-regular"/>
          <w:kern w:val="0"/>
          <w:sz w:val="17"/>
          <w:szCs w:val="17"/>
        </w:rPr>
        <w:t>i</w:t>
      </w:r>
      <w:proofErr w:type="spellEnd"/>
      <w:r>
        <w:rPr>
          <w:rFonts w:ascii="t1-gul-regular" w:eastAsia="t1-gul-regular" w:cs="t1-gul-regular"/>
          <w:kern w:val="0"/>
          <w:sz w:val="17"/>
          <w:szCs w:val="17"/>
        </w:rPr>
        <w:t xml:space="preserve">) </w:t>
      </w:r>
      <w:r>
        <w:rPr>
          <w:rFonts w:ascii="t1-gul-regular-italic" w:eastAsia="t1-gul-regular-italic" w:cs="t1-gul-regular-italic"/>
          <w:kern w:val="0"/>
          <w:sz w:val="17"/>
          <w:szCs w:val="17"/>
        </w:rPr>
        <w:t>data permutation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, (ii) </w:t>
      </w:r>
      <w:r>
        <w:rPr>
          <w:rFonts w:ascii="t1-gul-regular-italic" w:eastAsia="t1-gul-regular-italic" w:cs="t1-gul-regular-italic"/>
          <w:kern w:val="0"/>
          <w:sz w:val="17"/>
          <w:szCs w:val="17"/>
        </w:rPr>
        <w:t>incremental class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-italic" w:eastAsia="t1-gul-regular-italic" w:cs="t1-gul-regular-italic"/>
          <w:kern w:val="0"/>
          <w:sz w:val="17"/>
          <w:szCs w:val="17"/>
        </w:rPr>
        <w:t>learning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, and (iii) </w:t>
      </w:r>
      <w:r>
        <w:rPr>
          <w:rFonts w:ascii="t1-gul-regular-italic" w:eastAsia="t1-gul-regular-italic" w:cs="t1-gul-regular-italic"/>
          <w:kern w:val="0"/>
          <w:sz w:val="17"/>
          <w:szCs w:val="17"/>
        </w:rPr>
        <w:t>multimodal learning</w:t>
      </w:r>
      <w:r>
        <w:rPr>
          <w:rFonts w:ascii="t1-gul-regular" w:eastAsia="t1-gul-regular" w:cs="t1-gul-regular"/>
          <w:kern w:val="0"/>
          <w:sz w:val="17"/>
          <w:szCs w:val="17"/>
        </w:rPr>
        <w:t>. The data permutation experiment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consists in training a model with a dataset along with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a permuted version of the same dataset, which tests the model</w:t>
      </w:r>
      <w:r>
        <w:rPr>
          <w:rFonts w:ascii="t1-gul-regular" w:eastAsia="t1-gul-regular" w:cs="t1-gul-regular"/>
          <w:kern w:val="0"/>
          <w:sz w:val="17"/>
          <w:szCs w:val="17"/>
        </w:rPr>
        <w:t>’</w:t>
      </w:r>
      <w:r>
        <w:rPr>
          <w:rFonts w:ascii="t1-gul-regular" w:eastAsia="t1-gul-regular" w:cs="t1-gul-regular"/>
          <w:kern w:val="0"/>
          <w:sz w:val="17"/>
          <w:szCs w:val="17"/>
        </w:rPr>
        <w:t>s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ability to incrementally learn new information with similar feature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representations. It is then expected that the model prevents catastrophic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forgetting with the original data during the subsequent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learning of randomly permuted data samples. In the incremental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class learning experiment, the model performance reflects its ability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to retain previously learned information while incrementally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learning one class at a time. Finally, in the multimodal learning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experiment, the same model is sequentially trained with datasets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of different modalities, which tests the model</w:t>
      </w:r>
      <w:r>
        <w:rPr>
          <w:rFonts w:ascii="t1-gul-regular" w:eastAsia="t1-gul-regular" w:cs="t1-gul-regular"/>
          <w:kern w:val="0"/>
          <w:sz w:val="17"/>
          <w:szCs w:val="17"/>
        </w:rPr>
        <w:t>’</w:t>
      </w:r>
      <w:r>
        <w:rPr>
          <w:rFonts w:ascii="t1-gul-regular" w:eastAsia="t1-gul-regular" w:cs="t1-gul-regular"/>
          <w:kern w:val="0"/>
          <w:sz w:val="17"/>
          <w:szCs w:val="17"/>
        </w:rPr>
        <w:t>s ability to incrementally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learn new information with dramatically different feature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representations</w:t>
      </w:r>
    </w:p>
    <w:p w14:paraId="4A49C520" w14:textId="7DD7C729" w:rsidR="00E17475" w:rsidRDefault="00E17475" w:rsidP="00E17475">
      <w:pPr>
        <w:autoSpaceDE w:val="0"/>
        <w:autoSpaceDN w:val="0"/>
        <w:adjustRightInd w:val="0"/>
        <w:jc w:val="left"/>
        <w:rPr>
          <w:rFonts w:ascii="t1-gul-bold" w:eastAsia="t1-gul-bold" w:cs="t1-gul-bold"/>
          <w:kern w:val="0"/>
          <w:sz w:val="17"/>
          <w:szCs w:val="17"/>
        </w:rPr>
      </w:pPr>
      <w:r>
        <w:rPr>
          <w:rFonts w:ascii="t1-gul-bold" w:eastAsia="t1-gul-bold" w:cs="t1-gul-bold"/>
          <w:kern w:val="0"/>
          <w:sz w:val="17"/>
          <w:szCs w:val="17"/>
        </w:rPr>
        <w:t>4. Developmental approaches and autonomous agents</w:t>
      </w:r>
    </w:p>
    <w:p w14:paraId="5A005F89" w14:textId="04098B10" w:rsidR="00E17475" w:rsidRDefault="00E17475" w:rsidP="00E17475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4.1. Towards autonomous agents</w:t>
      </w:r>
    </w:p>
    <w:p w14:paraId="7D2895F6" w14:textId="65EA7C3C" w:rsidR="00E17475" w:rsidRDefault="00560C91" w:rsidP="00E17475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4.2. Developmental and curriculum learning</w:t>
      </w:r>
    </w:p>
    <w:p w14:paraId="6FACF22B" w14:textId="5992CD1F" w:rsidR="00560C91" w:rsidRDefault="00560C91" w:rsidP="00E17475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4.3. Transfer learning</w:t>
      </w:r>
    </w:p>
    <w:p w14:paraId="57CC80E5" w14:textId="000BDA14" w:rsidR="00482896" w:rsidRDefault="00482896" w:rsidP="00482896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Transfer learning refers to applying previously acquired knowledge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in one domain to solve a problem in a novel domain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.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Forward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transfer refers to the influence that learning a 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 xml:space="preserve">A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has on the</w:t>
      </w:r>
    </w:p>
    <w:p w14:paraId="6FD3F15B" w14:textId="33F939A7" w:rsidR="00560C91" w:rsidRPr="00482896" w:rsidRDefault="00482896" w:rsidP="00482896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color w:val="000000"/>
          <w:kern w:val="0"/>
          <w:sz w:val="17"/>
          <w:szCs w:val="17"/>
        </w:rPr>
      </w:pP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performance of a future 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>B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, whereas backward transfer refers</w:t>
      </w:r>
      <w:r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 xml:space="preserve">to the influence of a current 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 xml:space="preserve">B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lastRenderedPageBreak/>
        <w:t xml:space="preserve">on a previous task </w:t>
      </w:r>
      <w:r>
        <w:rPr>
          <w:rFonts w:ascii="CMSY8" w:eastAsia="CMSY8" w:cs="CMSY8"/>
          <w:color w:val="000000"/>
          <w:kern w:val="0"/>
          <w:sz w:val="16"/>
          <w:szCs w:val="16"/>
        </w:rPr>
        <w:t>T</w:t>
      </w:r>
      <w:r>
        <w:rPr>
          <w:rFonts w:ascii="t1-gul-regular-italic" w:eastAsia="t1-gul-regular-italic" w:cs="t1-gul-regular-italic"/>
          <w:color w:val="000000"/>
          <w:kern w:val="0"/>
          <w:sz w:val="12"/>
          <w:szCs w:val="12"/>
        </w:rPr>
        <w:t xml:space="preserve">A 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(</w:t>
      </w:r>
      <w:r>
        <w:rPr>
          <w:rFonts w:ascii="t1-gul-regular" w:eastAsia="t1-gul-regular" w:cs="t1-gul-regular"/>
          <w:color w:val="0081AD"/>
          <w:kern w:val="0"/>
          <w:sz w:val="17"/>
          <w:szCs w:val="17"/>
        </w:rPr>
        <w:t>Fig. 5</w:t>
      </w:r>
      <w:r>
        <w:rPr>
          <w:rFonts w:ascii="t1-gul-regular" w:eastAsia="t1-gul-regular" w:cs="t1-gul-regular"/>
          <w:color w:val="000000"/>
          <w:kern w:val="0"/>
          <w:sz w:val="17"/>
          <w:szCs w:val="17"/>
        </w:rPr>
        <w:t>b).</w:t>
      </w:r>
    </w:p>
    <w:p w14:paraId="716C571A" w14:textId="05D6B5B8" w:rsidR="00482896" w:rsidRPr="00482896" w:rsidRDefault="00482896" w:rsidP="00482896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 w:hint="eastAsia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4.4. Curiosity and intrinsic motivation</w:t>
      </w:r>
    </w:p>
    <w:p w14:paraId="7C3428B3" w14:textId="19060646" w:rsidR="00CA041D" w:rsidRDefault="00482896" w:rsidP="00CA041D">
      <w:pPr>
        <w:autoSpaceDE w:val="0"/>
        <w:autoSpaceDN w:val="0"/>
        <w:adjustRightInd w:val="0"/>
        <w:jc w:val="left"/>
        <w:rPr>
          <w:rFonts w:ascii="t1-gul-regular-italic" w:eastAsia="t1-gul-regular-italic" w:cs="t1-gul-regular-italic"/>
          <w:kern w:val="0"/>
          <w:sz w:val="17"/>
          <w:szCs w:val="17"/>
        </w:rPr>
      </w:pPr>
      <w:r>
        <w:rPr>
          <w:rFonts w:ascii="t1-gul-regular-italic" w:eastAsia="t1-gul-regular-italic" w:cs="t1-gul-regular-italic"/>
          <w:kern w:val="0"/>
          <w:sz w:val="17"/>
          <w:szCs w:val="17"/>
        </w:rPr>
        <w:t>4.5. Multisensory learning</w:t>
      </w:r>
    </w:p>
    <w:p w14:paraId="46DA933E" w14:textId="370EED8A" w:rsidR="00482896" w:rsidRPr="00482896" w:rsidRDefault="00482896" w:rsidP="00482896">
      <w:pPr>
        <w:autoSpaceDE w:val="0"/>
        <w:autoSpaceDN w:val="0"/>
        <w:adjustRightInd w:val="0"/>
        <w:jc w:val="left"/>
        <w:rPr>
          <w:rFonts w:ascii="t1-gul-regular" w:eastAsia="t1-gul-regular" w:cs="t1-gul-regular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From a computational perspective, modelling multisensory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learning can be useful for </w:t>
      </w:r>
      <w:proofErr w:type="gramStart"/>
      <w:r>
        <w:rPr>
          <w:rFonts w:ascii="t1-gul-regular" w:eastAsia="t1-gul-regular" w:cs="t1-gul-regular"/>
          <w:kern w:val="0"/>
          <w:sz w:val="17"/>
          <w:szCs w:val="17"/>
        </w:rPr>
        <w:t>a number of</w:t>
      </w:r>
      <w:proofErr w:type="gramEnd"/>
      <w:r>
        <w:rPr>
          <w:rFonts w:ascii="t1-gul-regular" w:eastAsia="t1-gul-regular" w:cs="t1-gul-regular"/>
          <w:kern w:val="0"/>
          <w:sz w:val="17"/>
          <w:szCs w:val="17"/>
        </w:rPr>
        <w:t xml:space="preserve"> reasons. First, multisensory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functions aim at yielding robust responses in the case of uncertain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and ambiguous sensory input. Second, if trained with multisensory information, one modality can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be reconstructed from available information in another modality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. </w:t>
      </w:r>
      <w:r>
        <w:rPr>
          <w:rFonts w:ascii="t1-gul-regular" w:eastAsia="t1-gul-regular" w:cs="t1-gul-regular"/>
          <w:kern w:val="0"/>
          <w:sz w:val="17"/>
          <w:szCs w:val="17"/>
        </w:rPr>
        <w:t>Finally, mechanisms of attention are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essential in lifelong learning scenarios for processing relevant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information in complex environments and efficiently triggering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goal-directed </w:t>
      </w:r>
      <w:proofErr w:type="spellStart"/>
      <w:r>
        <w:rPr>
          <w:rFonts w:ascii="t1-gul-regular" w:eastAsia="t1-gul-regular" w:cs="t1-gul-regular"/>
          <w:kern w:val="0"/>
          <w:sz w:val="17"/>
          <w:szCs w:val="17"/>
        </w:rPr>
        <w:t>behaviour</w:t>
      </w:r>
      <w:proofErr w:type="spellEnd"/>
      <w:r>
        <w:rPr>
          <w:rFonts w:ascii="t1-gul-regular" w:eastAsia="t1-gul-regular" w:cs="t1-gul-regular"/>
          <w:kern w:val="0"/>
          <w:sz w:val="17"/>
          <w:szCs w:val="17"/>
        </w:rPr>
        <w:t xml:space="preserve"> from continuous streams of multisensory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information</w:t>
      </w:r>
      <w:r>
        <w:rPr>
          <w:rFonts w:ascii="t1-gul-regular" w:eastAsia="t1-gul-regular" w:cs="t1-gul-regular"/>
          <w:kern w:val="0"/>
          <w:sz w:val="17"/>
          <w:szCs w:val="17"/>
        </w:rPr>
        <w:t>.</w:t>
      </w:r>
      <w:r w:rsidRPr="00482896">
        <w:rPr>
          <w:rFonts w:ascii="t1-gul-bold" w:eastAsia="t1-gul-bold" w:cs="t1-gul-bold"/>
          <w:kern w:val="0"/>
          <w:sz w:val="17"/>
          <w:szCs w:val="17"/>
        </w:rPr>
        <w:t xml:space="preserve"> </w:t>
      </w:r>
    </w:p>
    <w:p w14:paraId="211CA3A4" w14:textId="52BB944F" w:rsidR="00482896" w:rsidRDefault="00482896" w:rsidP="00482896">
      <w:pPr>
        <w:autoSpaceDE w:val="0"/>
        <w:autoSpaceDN w:val="0"/>
        <w:adjustRightInd w:val="0"/>
        <w:jc w:val="left"/>
        <w:rPr>
          <w:rFonts w:ascii="t1-gul-bold" w:eastAsia="t1-gul-bold" w:cs="t1-gul-bold"/>
          <w:kern w:val="0"/>
          <w:sz w:val="17"/>
          <w:szCs w:val="17"/>
        </w:rPr>
      </w:pPr>
      <w:r>
        <w:rPr>
          <w:rFonts w:ascii="t1-gul-bold" w:eastAsia="t1-gul-bold" w:cs="t1-gul-bold"/>
          <w:kern w:val="0"/>
          <w:sz w:val="17"/>
          <w:szCs w:val="17"/>
        </w:rPr>
        <w:t>5. Conclusion</w:t>
      </w:r>
    </w:p>
    <w:p w14:paraId="013577FD" w14:textId="0F6B1ACE" w:rsidR="00482896" w:rsidRPr="00482896" w:rsidRDefault="00482896" w:rsidP="00482896">
      <w:pPr>
        <w:autoSpaceDE w:val="0"/>
        <w:autoSpaceDN w:val="0"/>
        <w:adjustRightInd w:val="0"/>
        <w:jc w:val="left"/>
        <w:rPr>
          <w:rFonts w:ascii="t1-gul-regular" w:eastAsia="t1-gul-regular" w:cs="t1-gul-regular" w:hint="eastAsia"/>
          <w:kern w:val="0"/>
          <w:sz w:val="17"/>
          <w:szCs w:val="17"/>
        </w:rPr>
      </w:pPr>
      <w:r>
        <w:rPr>
          <w:rFonts w:ascii="t1-gul-regular" w:eastAsia="t1-gul-regular" w:cs="t1-gul-regular"/>
          <w:kern w:val="0"/>
          <w:sz w:val="17"/>
          <w:szCs w:val="17"/>
        </w:rPr>
        <w:t>Lifelong learning represents an utterly interesting but challenging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component of artificial systems and autonomous agents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operating on real-world data, which is typically non-stationary</w:t>
      </w:r>
      <w:r>
        <w:rPr>
          <w:rFonts w:ascii="t1-gul-regular" w:eastAsia="t1-gul-regular" w:cs="t1-gul-regular" w:hint="eastAsia"/>
          <w:kern w:val="0"/>
          <w:sz w:val="17"/>
          <w:szCs w:val="17"/>
        </w:rPr>
        <w:t xml:space="preserve"> </w:t>
      </w:r>
      <w:r>
        <w:rPr>
          <w:rFonts w:ascii="t1-gul-regular" w:eastAsia="t1-gul-regular" w:cs="t1-gul-regular"/>
          <w:kern w:val="0"/>
          <w:sz w:val="17"/>
          <w:szCs w:val="17"/>
        </w:rPr>
        <w:t>and temporally correlated.</w:t>
      </w:r>
      <w:r>
        <w:rPr>
          <w:rFonts w:ascii="t1-gul-regular" w:eastAsia="t1-gul-regular" w:cs="t1-gul-regular"/>
          <w:kern w:val="0"/>
          <w:sz w:val="17"/>
          <w:szCs w:val="17"/>
        </w:rPr>
        <w:t xml:space="preserve"> </w:t>
      </w:r>
      <w:bookmarkStart w:id="0" w:name="_GoBack"/>
      <w:bookmarkEnd w:id="0"/>
    </w:p>
    <w:p w14:paraId="172B6846" w14:textId="42A8BD3B" w:rsidR="00482896" w:rsidRPr="00CA041D" w:rsidRDefault="00482896" w:rsidP="00482896">
      <w:pPr>
        <w:autoSpaceDE w:val="0"/>
        <w:autoSpaceDN w:val="0"/>
        <w:adjustRightInd w:val="0"/>
        <w:jc w:val="left"/>
        <w:rPr>
          <w:rFonts w:ascii="t1-gul-regular" w:eastAsia="t1-gul-regular" w:cs="t1-gul-regular" w:hint="eastAsia"/>
          <w:color w:val="000000"/>
          <w:kern w:val="0"/>
          <w:sz w:val="17"/>
          <w:szCs w:val="17"/>
        </w:rPr>
      </w:pPr>
    </w:p>
    <w:sectPr w:rsidR="00482896" w:rsidRPr="00CA041D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-gul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1-gul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1-gul-regula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FD"/>
    <w:rsid w:val="000C5974"/>
    <w:rsid w:val="002071A2"/>
    <w:rsid w:val="00482896"/>
    <w:rsid w:val="004B2A67"/>
    <w:rsid w:val="00560C91"/>
    <w:rsid w:val="00680FF4"/>
    <w:rsid w:val="00802425"/>
    <w:rsid w:val="00827277"/>
    <w:rsid w:val="00AC3799"/>
    <w:rsid w:val="00BF4D9A"/>
    <w:rsid w:val="00C16BDF"/>
    <w:rsid w:val="00CA041D"/>
    <w:rsid w:val="00CD413B"/>
    <w:rsid w:val="00D05AFD"/>
    <w:rsid w:val="00D138A8"/>
    <w:rsid w:val="00E1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AB7E"/>
  <w15:chartTrackingRefBased/>
  <w15:docId w15:val="{8B158E03-BFDE-4D35-8FFC-48B5D15A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2019-06-24T00:10:00Z</dcterms:created>
  <dcterms:modified xsi:type="dcterms:W3CDTF">2019-06-24T18:53:00Z</dcterms:modified>
</cp:coreProperties>
</file>