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7D2CD" w14:textId="6D88EC90" w:rsidR="003D0883" w:rsidRDefault="003D0883" w:rsidP="003D0883">
      <w:pPr>
        <w:jc w:val="center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34"/>
          <w:szCs w:val="34"/>
        </w:rPr>
        <w:t>Going deeper with convolutions</w:t>
      </w:r>
    </w:p>
    <w:p w14:paraId="1D5B4567" w14:textId="38E842A7" w:rsidR="00035A62" w:rsidRDefault="003D0883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4151E1B3" w14:textId="48502BDF" w:rsidR="003D0883" w:rsidRDefault="003D0883" w:rsidP="003D088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our case, the word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“deep” is used in two different meanings: first of all, in the sense that we introduce a new level of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organization in the form of the “Inception module”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and also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in the more direct sense of increased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network depth.</w:t>
      </w:r>
    </w:p>
    <w:p w14:paraId="46AFDBAF" w14:textId="524DD3DF" w:rsidR="003D0883" w:rsidRDefault="005E5E29" w:rsidP="003D088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Related Work</w:t>
      </w:r>
    </w:p>
    <w:p w14:paraId="1A700891" w14:textId="77777777" w:rsidR="005E5E29" w:rsidRDefault="005E5E29" w:rsidP="005E5E2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Starting with LeNet-5 [</w:t>
      </w:r>
      <w:r>
        <w:rPr>
          <w:rFonts w:ascii="NimbusRomNo9L-Regu" w:hAnsi="NimbusRomNo9L-Regu" w:cs="NimbusRomNo9L-Regu"/>
          <w:color w:val="262666"/>
          <w:kern w:val="0"/>
          <w:sz w:val="20"/>
          <w:szCs w:val="20"/>
        </w:rPr>
        <w:t>10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], convolutional neural networks (CNN) have typically had a standard</w:t>
      </w:r>
    </w:p>
    <w:p w14:paraId="0EC5FFEF" w14:textId="056198E5" w:rsidR="005E5E29" w:rsidRDefault="005E5E29" w:rsidP="005E5E2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structure – stacked convolutional layers (optionally followed by contrast normalization and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maxpooling</w:t>
      </w:r>
      <w:proofErr w:type="spell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)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are followed by one or more fully-connected layers.</w:t>
      </w:r>
    </w:p>
    <w:p w14:paraId="0C332A50" w14:textId="6675FC1E" w:rsidR="005E5E29" w:rsidRDefault="005E5E29" w:rsidP="005E5E2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When applied to convolutional layers, the method could be viewed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as additional </w:t>
      </w:r>
      <w:r>
        <w:rPr>
          <w:rFonts w:ascii="CMR10" w:hAnsi="CMR10" w:cs="CMR10"/>
          <w:kern w:val="0"/>
          <w:sz w:val="20"/>
          <w:szCs w:val="20"/>
        </w:rPr>
        <w:t>1</w:t>
      </w:r>
      <w:r>
        <w:rPr>
          <w:rFonts w:ascii="CMSY10" w:hAnsi="CMSY10" w:cs="CMSY10" w:hint="eastAsia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 xml:space="preserve">1 </w:t>
      </w:r>
      <w:r>
        <w:rPr>
          <w:rFonts w:ascii="NimbusRomNo9L-Regu" w:hAnsi="NimbusRomNo9L-Regu" w:cs="NimbusRomNo9L-Regu"/>
          <w:kern w:val="0"/>
          <w:sz w:val="20"/>
          <w:szCs w:val="20"/>
        </w:rPr>
        <w:t>convolutional layers followed typically by the rectified linear activation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.</w:t>
      </w:r>
      <w:r w:rsidRPr="005E5E29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This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enables it to be easily integrated in the current CNN pipelines. We use this approach heavily in our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architecture. However, in our setting, </w:t>
      </w:r>
      <w:r>
        <w:rPr>
          <w:rFonts w:ascii="CMR10" w:hAnsi="CMR10" w:cs="CMR10"/>
          <w:kern w:val="0"/>
          <w:sz w:val="20"/>
          <w:szCs w:val="20"/>
        </w:rPr>
        <w:t>1</w:t>
      </w:r>
      <w:r>
        <w:rPr>
          <w:rFonts w:ascii="CMSY10" w:hAnsi="CMSY10" w:cs="CMSY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 xml:space="preserve">1 </w:t>
      </w:r>
      <w:r>
        <w:rPr>
          <w:rFonts w:ascii="NimbusRomNo9L-Regu" w:hAnsi="NimbusRomNo9L-Regu" w:cs="NimbusRomNo9L-Regu"/>
          <w:kern w:val="0"/>
          <w:sz w:val="20"/>
          <w:szCs w:val="20"/>
        </w:rPr>
        <w:t>convolutions have dual purpose: most critically, they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are used mainly as dimension reduction modules to remove computational bottlenecks, that would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otherwise limit the size of our networks. This allows for not just increasing the depth, but also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width of our networks without significant performance penalty.</w:t>
      </w:r>
    </w:p>
    <w:p w14:paraId="074F1C68" w14:textId="4A52EFD1" w:rsidR="005E5E29" w:rsidRDefault="005E5E29" w:rsidP="005E5E29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R-CNN decomposes the overall detection problem</w:t>
      </w:r>
      <w:r w:rsidR="00F42912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into two subproblems: to first utilize low-level cues such as color and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superpixel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consistency for</w:t>
      </w:r>
      <w:r w:rsidR="00F42912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potential object proposals in a category-agnostic fashion, and to then use CNN classifiers to identify</w:t>
      </w:r>
      <w:r w:rsidR="00F42912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object categories at those locations.</w:t>
      </w:r>
    </w:p>
    <w:p w14:paraId="039A024C" w14:textId="3B8AF2AB" w:rsidR="005E5E29" w:rsidRDefault="00F42912" w:rsidP="005E5E29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 xml:space="preserve">3 Motivation and </w:t>
      </w:r>
      <w:proofErr w:type="gramStart"/>
      <w:r>
        <w:rPr>
          <w:rFonts w:ascii="NimbusRomNo9L-Medi" w:hAnsi="NimbusRomNo9L-Medi" w:cs="NimbusRomNo9L-Medi"/>
          <w:kern w:val="0"/>
          <w:sz w:val="24"/>
          <w:szCs w:val="24"/>
        </w:rPr>
        <w:t>High Level</w:t>
      </w:r>
      <w:proofErr w:type="gramEnd"/>
      <w:r>
        <w:rPr>
          <w:rFonts w:ascii="NimbusRomNo9L-Medi" w:hAnsi="NimbusRomNo9L-Medi" w:cs="NimbusRomNo9L-Medi"/>
          <w:kern w:val="0"/>
          <w:sz w:val="24"/>
          <w:szCs w:val="24"/>
        </w:rPr>
        <w:t xml:space="preserve"> Considerations</w:t>
      </w:r>
    </w:p>
    <w:p w14:paraId="7C33ED01" w14:textId="77777777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most straightforward way of improving the performance of deep neural networks is by increasing</w:t>
      </w:r>
    </w:p>
    <w:p w14:paraId="6F182783" w14:textId="77777777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their size. This includes both increasing the depth – the number of levels – of the network and its</w:t>
      </w:r>
    </w:p>
    <w:p w14:paraId="5C8C6A8D" w14:textId="19A91034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width: the number of units at each level.</w:t>
      </w:r>
      <w:r w:rsidRPr="00F42912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However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this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simple solution comes with two major drawbacks.</w:t>
      </w:r>
    </w:p>
    <w:p w14:paraId="3879EF75" w14:textId="77777777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Bigger size typically means a larger number of parameters, which makes the enlarged network more</w:t>
      </w:r>
    </w:p>
    <w:p w14:paraId="05DF648D" w14:textId="22C5E656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prone to overfitting, especially if the number of labeled examples in the training set is limited.</w:t>
      </w:r>
    </w:p>
    <w:p w14:paraId="1D223D26" w14:textId="31082D6F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Another drawback of uniformly increased network size is the dramatically increased use of computational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resources.</w:t>
      </w:r>
    </w:p>
    <w:p w14:paraId="21C3BE3D" w14:textId="35EF5773" w:rsidR="00F42912" w:rsidRDefault="00F42912" w:rsidP="00F4291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Architectural Details</w:t>
      </w:r>
    </w:p>
    <w:p w14:paraId="47A5AFFA" w14:textId="77777777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main idea of the Inception architecture is based on finding out how an optimal local sparse</w:t>
      </w:r>
    </w:p>
    <w:p w14:paraId="3A5CF3C5" w14:textId="77777777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structure in a convolutional vision network can be approximated and covered by readily available</w:t>
      </w:r>
    </w:p>
    <w:p w14:paraId="39FAAD05" w14:textId="02110010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dense components.</w:t>
      </w:r>
    </w:p>
    <w:p w14:paraId="613C117E" w14:textId="13B93404" w:rsidR="00F42912" w:rsidRDefault="00F42912" w:rsidP="00F42912">
      <w:pPr>
        <w:autoSpaceDE w:val="0"/>
        <w:autoSpaceDN w:val="0"/>
        <w:adjustRightInd w:val="0"/>
        <w:jc w:val="center"/>
        <w:rPr>
          <w:rFonts w:ascii="NimbusRomNo9L-Regu" w:hAnsi="NimbusRomNo9L-Regu" w:cs="NimbusRomNo9L-Regu"/>
          <w:kern w:val="0"/>
          <w:sz w:val="20"/>
          <w:szCs w:val="20"/>
        </w:rPr>
      </w:pPr>
      <w:r w:rsidRPr="00F42912"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7BEB382B" wp14:editId="7DFDFBFE">
            <wp:extent cx="5274310" cy="2073047"/>
            <wp:effectExtent l="0" t="0" r="2540" b="3810"/>
            <wp:docPr id="1" name="图片 1" descr="C:\Users\ADMINI~1\AppData\Local\Temp\1550067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006768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39D02" w14:textId="77777777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This leads to the second idea of the proposed architecture: judiciously applying dimension reductions</w:t>
      </w:r>
    </w:p>
    <w:p w14:paraId="066B490C" w14:textId="77777777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projections wherever the computational requirements would increase too much otherwise.</w:t>
      </w:r>
    </w:p>
    <w:p w14:paraId="5CDDF360" w14:textId="77777777" w:rsidR="00F42912" w:rsidRDefault="00F42912" w:rsidP="00F429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This is based on the success of embeddings: even low dimensional embeddings might contain a lot</w:t>
      </w:r>
    </w:p>
    <w:p w14:paraId="430D30EE" w14:textId="26BA7D28" w:rsidR="00F42912" w:rsidRDefault="00F42912" w:rsidP="00F42912">
      <w:pPr>
        <w:autoSpaceDE w:val="0"/>
        <w:autoSpaceDN w:val="0"/>
        <w:adjustRightInd w:val="0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of information about a relatively large image patch.</w:t>
      </w:r>
    </w:p>
    <w:p w14:paraId="5B6039E0" w14:textId="78270009" w:rsidR="00E31CD4" w:rsidRDefault="00E31CD4" w:rsidP="00E31CD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That is, </w:t>
      </w:r>
      <w:r>
        <w:rPr>
          <w:rFonts w:ascii="CMR10" w:hAnsi="CMR10" w:cs="CMR10"/>
          <w:kern w:val="0"/>
          <w:sz w:val="20"/>
          <w:szCs w:val="20"/>
        </w:rPr>
        <w:t>1</w:t>
      </w:r>
      <w:r>
        <w:rPr>
          <w:rFonts w:ascii="CMSY10" w:hAnsi="CMSY10" w:cs="CMSY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 xml:space="preserve">1 </w:t>
      </w:r>
      <w:r>
        <w:rPr>
          <w:rFonts w:ascii="NimbusRomNo9L-Regu" w:hAnsi="NimbusRomNo9L-Regu" w:cs="NimbusRomNo9L-Regu"/>
          <w:kern w:val="0"/>
          <w:sz w:val="20"/>
          <w:szCs w:val="20"/>
        </w:rPr>
        <w:t>convolutions are used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compute reductions before the expensive </w:t>
      </w:r>
      <w:r>
        <w:rPr>
          <w:rFonts w:ascii="CMR10" w:hAnsi="CMR10" w:cs="CMR10"/>
          <w:kern w:val="0"/>
          <w:sz w:val="20"/>
          <w:szCs w:val="20"/>
        </w:rPr>
        <w:t>3</w:t>
      </w:r>
      <w:r>
        <w:rPr>
          <w:rFonts w:ascii="CMSY10" w:hAnsi="CMSY10" w:cs="CMSY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 xml:space="preserve">3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</w:t>
      </w:r>
      <w:r>
        <w:rPr>
          <w:rFonts w:ascii="CMR10" w:hAnsi="CMR10" w:cs="CMR10"/>
          <w:kern w:val="0"/>
          <w:sz w:val="20"/>
          <w:szCs w:val="20"/>
        </w:rPr>
        <w:t>5</w:t>
      </w:r>
      <w:r>
        <w:rPr>
          <w:rFonts w:ascii="CMSY10" w:hAnsi="CMSY10" w:cs="CMSY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 xml:space="preserve">5 </w:t>
      </w:r>
      <w:r>
        <w:rPr>
          <w:rFonts w:ascii="NimbusRomNo9L-Regu" w:hAnsi="NimbusRomNo9L-Regu" w:cs="NimbusRomNo9L-Regu"/>
          <w:kern w:val="0"/>
          <w:sz w:val="20"/>
          <w:szCs w:val="20"/>
        </w:rPr>
        <w:t>convolutions.</w:t>
      </w:r>
    </w:p>
    <w:p w14:paraId="32B777F2" w14:textId="77777777" w:rsidR="00E31CD4" w:rsidRDefault="00E31CD4" w:rsidP="00E31CD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One of the main beneficial aspects of this architecture is that it allows for increasing the number of</w:t>
      </w:r>
    </w:p>
    <w:p w14:paraId="113E59A7" w14:textId="4EEE0661" w:rsidR="00E31CD4" w:rsidRDefault="00E31CD4" w:rsidP="00E31CD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units at each stage significantly without an uncontrolled blow-up in computational complexity.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Another practically useful aspect of this design is that it aligns with the intuition that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visual information should be processed at various scales and then aggregated so that the next stage</w:t>
      </w:r>
    </w:p>
    <w:p w14:paraId="0B395401" w14:textId="1C77944D" w:rsidR="00E31CD4" w:rsidRDefault="00E31CD4" w:rsidP="00E31CD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can abstract features from different scales simultaneously.</w:t>
      </w:r>
    </w:p>
    <w:p w14:paraId="32811861" w14:textId="22D4F8E5" w:rsidR="00E31CD4" w:rsidRDefault="00E31CD4" w:rsidP="00E31CD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 xml:space="preserve">5 </w:t>
      </w:r>
      <w:proofErr w:type="spellStart"/>
      <w:r>
        <w:rPr>
          <w:rFonts w:ascii="NimbusRomNo9L-Medi" w:hAnsi="NimbusRomNo9L-Medi" w:cs="NimbusRomNo9L-Medi"/>
          <w:kern w:val="0"/>
          <w:sz w:val="24"/>
          <w:szCs w:val="24"/>
        </w:rPr>
        <w:t>GoogLeNet</w:t>
      </w:r>
      <w:proofErr w:type="spellEnd"/>
    </w:p>
    <w:p w14:paraId="5F5D317F" w14:textId="52004F55" w:rsidR="00E31CD4" w:rsidRDefault="00E31CD4" w:rsidP="00E31CD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Training Methodology</w:t>
      </w:r>
    </w:p>
    <w:p w14:paraId="70F04A51" w14:textId="7BCC0730" w:rsidR="00E31CD4" w:rsidRDefault="008666BC" w:rsidP="00E31CD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7 ILSVRC 2014 Classification Challenge Setup and Results</w:t>
      </w:r>
    </w:p>
    <w:p w14:paraId="6E019A13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ILSVRC 2014 classification challenge involves the task of classifying the image into one of</w:t>
      </w:r>
    </w:p>
    <w:p w14:paraId="4E80C3D6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1000 leaf-node categories in the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Imagenet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hierarchy. There are about 1.2 million images for training,</w:t>
      </w:r>
    </w:p>
    <w:p w14:paraId="3CE5C92D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50,000 for validation and 100,000 images for testing. Each image is associated with one ground</w:t>
      </w:r>
    </w:p>
    <w:p w14:paraId="5663946B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truth category, and performance is measured based on the highest scoring classifier predictions.</w:t>
      </w:r>
    </w:p>
    <w:p w14:paraId="4541BB3E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Two numbers are usually reported: the top-1 accuracy rate, which compares the ground truth against</w:t>
      </w:r>
    </w:p>
    <w:p w14:paraId="05B9025C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first predicted class, and the top-5 error rate, which compares the ground truth against the first</w:t>
      </w:r>
    </w:p>
    <w:p w14:paraId="259C25D1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5 predicted classes: an image is deemed correctly classified if the ground truth is among the top-5,</w:t>
      </w:r>
    </w:p>
    <w:p w14:paraId="5D3CC0FC" w14:textId="6EE72663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regardless of its rank in them. The challenge uses the top-5 error rate for ranking purposes.</w:t>
      </w:r>
    </w:p>
    <w:p w14:paraId="24A774A0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1. We independently trained 7 versions of the same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GoogLeNet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model (including one wider</w:t>
      </w:r>
    </w:p>
    <w:p w14:paraId="4731DEB7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version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), and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performed ensemble prediction with them. These models were trained with</w:t>
      </w:r>
    </w:p>
    <w:p w14:paraId="5F39DBFC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same initialization (even with the same initial weights, mainly because of an oversight)</w:t>
      </w:r>
    </w:p>
    <w:p w14:paraId="49B933A7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learning rate policies, and they only differ in sampling methodologies and the random</w:t>
      </w:r>
    </w:p>
    <w:p w14:paraId="34B88FF0" w14:textId="43889D00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order in which they see input images.</w:t>
      </w:r>
    </w:p>
    <w:p w14:paraId="6AFBD533" w14:textId="0843E412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2. During testing, we adopted a more aggressive cropping approach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1C9F264C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3. The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softmax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probabilities are averaged over multiple crops and over all the individual classifiers</w:t>
      </w:r>
    </w:p>
    <w:p w14:paraId="208CFCFD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obtain the final prediction. In our experiments we analyzed alternative approaches</w:t>
      </w:r>
    </w:p>
    <w:p w14:paraId="5BD24568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on the validation data, such as max pooling over crops and averaging over classifiers, but</w:t>
      </w:r>
    </w:p>
    <w:p w14:paraId="2F914914" w14:textId="0120D5B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they lead to inferior performance than the simple averaging.</w:t>
      </w:r>
    </w:p>
    <w:p w14:paraId="63B38E5E" w14:textId="1B7108F9" w:rsidR="008666BC" w:rsidRDefault="008666BC" w:rsidP="008666BC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8 ILSVRC 2014 Detection Challenge Setup and Results</w:t>
      </w:r>
    </w:p>
    <w:p w14:paraId="2AEBA93C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ILSVRC detection task is to produce bounding boxes around objects in images among 200</w:t>
      </w:r>
    </w:p>
    <w:p w14:paraId="2DC8378B" w14:textId="2327C292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possible classes. Detected objects count as correct if they match the class of the ground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truth and</w:t>
      </w:r>
    </w:p>
    <w:p w14:paraId="750793AE" w14:textId="77777777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their bounding boxes overlap by at least 50% (using the Jaccard index). Extraneous detections count</w:t>
      </w:r>
    </w:p>
    <w:p w14:paraId="5A71E9E9" w14:textId="47600F0A" w:rsidR="008666BC" w:rsidRDefault="008666BC" w:rsidP="008666BC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as false positives and are penalized. Contrary to the classification task, each image may contain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many objects or none, and their scale may vary from large to tiny. Results are reported using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mean average precision (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mAP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).</w:t>
      </w:r>
    </w:p>
    <w:p w14:paraId="4B2DCEB8" w14:textId="10218E07" w:rsidR="008666BC" w:rsidRDefault="008666BC" w:rsidP="008666BC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9 Conclusions</w:t>
      </w:r>
    </w:p>
    <w:p w14:paraId="37CF1860" w14:textId="77777777" w:rsidR="00244CB9" w:rsidRDefault="00244CB9" w:rsidP="00244C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Our results seem to yield a solid evidence that approximating the expected optimal sparse structure</w:t>
      </w:r>
    </w:p>
    <w:p w14:paraId="1EE6E80E" w14:textId="77777777" w:rsidR="00244CB9" w:rsidRDefault="00244CB9" w:rsidP="00244C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by readily available dense building blocks is a viable method for improving neural networks for</w:t>
      </w:r>
    </w:p>
    <w:p w14:paraId="1B611803" w14:textId="77777777" w:rsidR="00244CB9" w:rsidRDefault="00244CB9" w:rsidP="00244C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computer vision. The main advantage of this method is a significant quality gain at a modest increase</w:t>
      </w:r>
    </w:p>
    <w:p w14:paraId="76E2E408" w14:textId="77777777" w:rsidR="00244CB9" w:rsidRDefault="00244CB9" w:rsidP="00244C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of computational requirements compared to shallower and less wide networks. Also note that</w:t>
      </w:r>
    </w:p>
    <w:p w14:paraId="72526274" w14:textId="01898BD2" w:rsidR="00244CB9" w:rsidRDefault="00244CB9" w:rsidP="00244C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our detection work was competitive despite of neither utilizing context nor performing bounding box</w:t>
      </w:r>
    </w:p>
    <w:p w14:paraId="14C59B2F" w14:textId="7A2AA370" w:rsidR="00244CB9" w:rsidRDefault="00244CB9" w:rsidP="00244CB9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regression and this fact </w:t>
      </w:r>
      <w:proofErr w:type="gram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provides</w:t>
      </w:r>
      <w:proofErr w:type="gram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further evidence of the strength of the Inception architecture. Although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it is expected that similar quality of result can be achieved by much more expensive networks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of similar depth and width, our approach yields solid evidence that moving to sparser architectures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is feasible and useful idea in general. This suggest promising future work towards creating sparser</w:t>
      </w:r>
      <w:r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and more refined structures in automated ways </w:t>
      </w:r>
      <w:proofErr w:type="gramStart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on the basis of</w:t>
      </w:r>
      <w:proofErr w:type="gramEnd"/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 xml:space="preserve"> [</w:t>
      </w:r>
      <w:r>
        <w:rPr>
          <w:rFonts w:ascii="NimbusRomNo9L-Regu" w:hAnsi="NimbusRomNo9L-Regu" w:cs="NimbusRomNo9L-Regu"/>
          <w:color w:val="262666"/>
          <w:kern w:val="0"/>
          <w:sz w:val="20"/>
          <w:szCs w:val="20"/>
        </w:rPr>
        <w:t>2</w:t>
      </w:r>
      <w:r>
        <w:rPr>
          <w:rFonts w:ascii="NimbusRomNo9L-Regu" w:hAnsi="NimbusRomNo9L-Regu" w:cs="NimbusRomNo9L-Regu"/>
          <w:color w:val="000000"/>
          <w:kern w:val="0"/>
          <w:sz w:val="20"/>
          <w:szCs w:val="20"/>
        </w:rPr>
        <w:t>].</w:t>
      </w:r>
    </w:p>
    <w:p w14:paraId="50CCF27A" w14:textId="77777777" w:rsidR="00244CB9" w:rsidRPr="00244CB9" w:rsidRDefault="00244CB9" w:rsidP="00244CB9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sectPr w:rsidR="00244CB9" w:rsidRPr="00244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38"/>
    <w:rsid w:val="00035A62"/>
    <w:rsid w:val="00244CB9"/>
    <w:rsid w:val="003D0883"/>
    <w:rsid w:val="005E5E29"/>
    <w:rsid w:val="00810E38"/>
    <w:rsid w:val="008666BC"/>
    <w:rsid w:val="00E31CD4"/>
    <w:rsid w:val="00F4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757E"/>
  <w15:chartTrackingRefBased/>
  <w15:docId w15:val="{53C18A59-05A8-45DE-A6FE-B9F99759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965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2019-02-13T13:44:00Z</dcterms:created>
  <dcterms:modified xsi:type="dcterms:W3CDTF">2019-02-13T14:51:00Z</dcterms:modified>
</cp:coreProperties>
</file>