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2D2" w:rsidRPr="00DC2C8F" w:rsidRDefault="004F42D2" w:rsidP="004F42D2">
      <w:pPr>
        <w:jc w:val="center"/>
        <w:rPr>
          <w:rFonts w:ascii="Arial" w:hAnsi="Arial" w:cs="Arial"/>
          <w:b/>
          <w:sz w:val="22"/>
        </w:rPr>
      </w:pPr>
      <w:r w:rsidRPr="00DC2C8F">
        <w:rPr>
          <w:rFonts w:ascii="Arial" w:hAnsi="Arial" w:cs="Arial"/>
          <w:b/>
          <w:color w:val="000000"/>
          <w:sz w:val="28"/>
          <w:szCs w:val="16"/>
        </w:rPr>
        <w:t>Property, Plant &amp; Equipment Process</w:t>
      </w:r>
      <w:r w:rsidRPr="00DC2C8F">
        <w:rPr>
          <w:rFonts w:ascii="Arial" w:hAnsi="Arial" w:cs="Arial"/>
          <w:b/>
          <w:sz w:val="22"/>
        </w:rPr>
        <w:t xml:space="preserve"> </w:t>
      </w:r>
    </w:p>
    <w:p w:rsidR="004F42D2" w:rsidRPr="00DC2C8F" w:rsidRDefault="004F42D2" w:rsidP="004F42D2">
      <w:pPr>
        <w:jc w:val="center"/>
        <w:rPr>
          <w:rFonts w:ascii="Arial" w:hAnsi="Arial" w:cs="Arial"/>
          <w:b/>
          <w:color w:val="000000"/>
          <w:sz w:val="28"/>
          <w:szCs w:val="16"/>
        </w:rPr>
      </w:pPr>
      <w:r w:rsidRPr="00DC2C8F">
        <w:rPr>
          <w:rFonts w:ascii="Arial" w:hAnsi="Arial" w:cs="Arial"/>
          <w:b/>
          <w:color w:val="000000"/>
          <w:sz w:val="28"/>
          <w:szCs w:val="16"/>
        </w:rPr>
        <w:t>Narrative 20X6 Reporting Year</w:t>
      </w:r>
    </w:p>
    <w:p w:rsidR="004F42D2" w:rsidRPr="00DC2C8F" w:rsidRDefault="004F42D2" w:rsidP="004F42D2">
      <w:pPr>
        <w:pStyle w:val="Default"/>
        <w:rPr>
          <w:sz w:val="32"/>
        </w:rPr>
      </w:pPr>
    </w:p>
    <w:p w:rsidR="004F42D2" w:rsidRPr="00DC2C8F" w:rsidRDefault="004F42D2" w:rsidP="004F42D2">
      <w:pPr>
        <w:pStyle w:val="BodyText1"/>
        <w:rPr>
          <w:b/>
          <w:sz w:val="24"/>
        </w:rPr>
      </w:pPr>
    </w:p>
    <w:p w:rsidR="004F42D2" w:rsidRPr="00DC2C8F" w:rsidRDefault="004F42D2" w:rsidP="004F42D2">
      <w:pPr>
        <w:pStyle w:val="BodyText1"/>
        <w:rPr>
          <w:b/>
          <w:sz w:val="24"/>
        </w:rPr>
      </w:pPr>
      <w:r w:rsidRPr="00DC2C8F">
        <w:rPr>
          <w:b/>
          <w:sz w:val="24"/>
        </w:rPr>
        <w:t>DOCUMENT CONTROL INFORMATION</w:t>
      </w:r>
    </w:p>
    <w:p w:rsidR="004F42D2" w:rsidRPr="00DC2C8F" w:rsidRDefault="004F42D2" w:rsidP="004F42D2">
      <w:pPr>
        <w:pStyle w:val="NoSpacing"/>
        <w:rPr>
          <w:rFonts w:ascii="Arial" w:hAnsi="Arial" w:cs="Arial"/>
        </w:rPr>
      </w:pPr>
    </w:p>
    <w:tbl>
      <w:tblPr>
        <w:tblStyle w:val="TableGrid"/>
        <w:tblW w:w="9110" w:type="dxa"/>
        <w:jc w:val="center"/>
        <w:tblLayout w:type="fixed"/>
        <w:tblLook w:val="0000" w:firstRow="0" w:lastRow="0" w:firstColumn="0" w:lastColumn="0" w:noHBand="0" w:noVBand="0"/>
      </w:tblPr>
      <w:tblGrid>
        <w:gridCol w:w="2810"/>
        <w:gridCol w:w="6300"/>
      </w:tblGrid>
      <w:tr w:rsidR="004F42D2" w:rsidRPr="00DC2C8F" w:rsidTr="004F42D2">
        <w:trPr>
          <w:trHeight w:val="170"/>
          <w:jc w:val="center"/>
        </w:trPr>
        <w:tc>
          <w:tcPr>
            <w:tcW w:w="2810" w:type="dxa"/>
          </w:tcPr>
          <w:p w:rsidR="004F42D2" w:rsidRPr="00DC2C8F" w:rsidRDefault="004F42D2" w:rsidP="004F42D2">
            <w:pPr>
              <w:pStyle w:val="BodyText1"/>
            </w:pPr>
            <w:r w:rsidRPr="00DC2C8F">
              <w:t xml:space="preserve">Document Name </w:t>
            </w:r>
          </w:p>
        </w:tc>
        <w:tc>
          <w:tcPr>
            <w:tcW w:w="6300" w:type="dxa"/>
          </w:tcPr>
          <w:p w:rsidR="004F42D2" w:rsidRPr="00DC2C8F" w:rsidRDefault="004F42D2" w:rsidP="004F42D2">
            <w:pPr>
              <w:pStyle w:val="BodyText1"/>
            </w:pPr>
            <w:r w:rsidRPr="00DC2C8F">
              <w:t xml:space="preserve">Global Property, Plant &amp; Equipment (“PP&amp;E”) Process Narrative </w:t>
            </w:r>
          </w:p>
        </w:tc>
      </w:tr>
      <w:tr w:rsidR="004F42D2" w:rsidRPr="00DC2C8F" w:rsidTr="004F42D2">
        <w:trPr>
          <w:trHeight w:val="78"/>
          <w:jc w:val="center"/>
        </w:trPr>
        <w:tc>
          <w:tcPr>
            <w:tcW w:w="2810" w:type="dxa"/>
          </w:tcPr>
          <w:p w:rsidR="004F42D2" w:rsidRPr="00DC2C8F" w:rsidRDefault="004F42D2" w:rsidP="004F42D2">
            <w:pPr>
              <w:pStyle w:val="BodyText1"/>
            </w:pPr>
            <w:r w:rsidRPr="00DC2C8F">
              <w:t>Applies To</w:t>
            </w:r>
          </w:p>
        </w:tc>
        <w:tc>
          <w:tcPr>
            <w:tcW w:w="6300" w:type="dxa"/>
          </w:tcPr>
          <w:p w:rsidR="004F42D2" w:rsidRPr="00DC2C8F" w:rsidRDefault="004F42D2" w:rsidP="004F42D2">
            <w:pPr>
              <w:pStyle w:val="BodyText1"/>
            </w:pPr>
            <w:r w:rsidRPr="00DC2C8F">
              <w:t xml:space="preserve">Property, Plant &amp; Equipment </w:t>
            </w:r>
          </w:p>
        </w:tc>
      </w:tr>
      <w:tr w:rsidR="004F42D2" w:rsidRPr="00DC2C8F" w:rsidTr="004F42D2">
        <w:trPr>
          <w:trHeight w:val="78"/>
          <w:jc w:val="center"/>
        </w:trPr>
        <w:tc>
          <w:tcPr>
            <w:tcW w:w="2810" w:type="dxa"/>
          </w:tcPr>
          <w:p w:rsidR="004F42D2" w:rsidRPr="00DC2C8F" w:rsidRDefault="004F42D2" w:rsidP="004F42D2">
            <w:pPr>
              <w:pStyle w:val="BodyText1"/>
            </w:pPr>
            <w:r w:rsidRPr="00DC2C8F">
              <w:t xml:space="preserve">Date Last Updated </w:t>
            </w:r>
          </w:p>
        </w:tc>
        <w:tc>
          <w:tcPr>
            <w:tcW w:w="6300" w:type="dxa"/>
          </w:tcPr>
          <w:p w:rsidR="004F42D2" w:rsidRPr="00DC2C8F" w:rsidRDefault="004F42D2" w:rsidP="004F42D2">
            <w:pPr>
              <w:pStyle w:val="BodyText1"/>
            </w:pPr>
            <w:r w:rsidRPr="00DC2C8F">
              <w:t>14 July, 20X6</w:t>
            </w:r>
          </w:p>
        </w:tc>
      </w:tr>
      <w:tr w:rsidR="004F42D2" w:rsidRPr="00DC2C8F" w:rsidTr="004F42D2">
        <w:trPr>
          <w:trHeight w:val="78"/>
          <w:jc w:val="center"/>
        </w:trPr>
        <w:tc>
          <w:tcPr>
            <w:tcW w:w="2810" w:type="dxa"/>
          </w:tcPr>
          <w:p w:rsidR="004F42D2" w:rsidRPr="00DC2C8F" w:rsidRDefault="004F42D2" w:rsidP="004F42D2">
            <w:pPr>
              <w:pStyle w:val="BodyText1"/>
              <w:rPr>
                <w:color w:val="000000"/>
                <w:sz w:val="20"/>
                <w:szCs w:val="16"/>
              </w:rPr>
            </w:pPr>
            <w:r w:rsidRPr="00DC2C8F">
              <w:t>Approved By</w:t>
            </w:r>
            <w:r w:rsidRPr="00DC2C8F">
              <w:rPr>
                <w:color w:val="000000"/>
                <w:sz w:val="20"/>
                <w:szCs w:val="16"/>
              </w:rPr>
              <w:t xml:space="preserve"> </w:t>
            </w:r>
          </w:p>
        </w:tc>
        <w:tc>
          <w:tcPr>
            <w:tcW w:w="6300" w:type="dxa"/>
          </w:tcPr>
          <w:p w:rsidR="004F42D2" w:rsidRPr="00DC2C8F" w:rsidRDefault="004F42D2" w:rsidP="004F42D2">
            <w:pPr>
              <w:pStyle w:val="BodyText1"/>
            </w:pPr>
            <w:r w:rsidRPr="00DC2C8F">
              <w:t>Alexis Cooper (Global PP&amp;E Accounting Manager)</w:t>
            </w:r>
          </w:p>
          <w:p w:rsidR="004F42D2" w:rsidRPr="00DC2C8F" w:rsidRDefault="004F42D2" w:rsidP="00DC2C8F">
            <w:pPr>
              <w:jc w:val="both"/>
              <w:rPr>
                <w:rFonts w:ascii="Arial" w:hAnsi="Arial" w:cs="Arial"/>
                <w:sz w:val="20"/>
                <w:szCs w:val="16"/>
              </w:rPr>
            </w:pPr>
          </w:p>
          <w:p w:rsidR="004F42D2" w:rsidRPr="00DC2C8F" w:rsidRDefault="004F42D2" w:rsidP="00DC2C8F">
            <w:pPr>
              <w:rPr>
                <w:rFonts w:ascii="Arial" w:hAnsi="Arial" w:cs="Arial"/>
                <w:sz w:val="56"/>
                <w:szCs w:val="16"/>
              </w:rPr>
            </w:pPr>
            <w:r w:rsidRPr="00027380">
              <w:rPr>
                <w:rFonts w:ascii="Vladimir Script" w:eastAsiaTheme="minorHAnsi" w:hAnsi="Vladimir Script" w:cs="Arial"/>
                <w:sz w:val="56"/>
                <w:szCs w:val="16"/>
              </w:rPr>
              <w:t>ACooper</w:t>
            </w:r>
          </w:p>
          <w:p w:rsidR="004F42D2" w:rsidRPr="00DC2C8F" w:rsidRDefault="004F42D2" w:rsidP="00DC2C8F">
            <w:pPr>
              <w:jc w:val="both"/>
              <w:rPr>
                <w:rFonts w:ascii="Arial" w:hAnsi="Arial" w:cs="Arial"/>
                <w:sz w:val="20"/>
                <w:szCs w:val="16"/>
              </w:rPr>
            </w:pPr>
          </w:p>
        </w:tc>
      </w:tr>
      <w:tr w:rsidR="004F42D2" w:rsidRPr="00DC2C8F" w:rsidTr="004F42D2">
        <w:trPr>
          <w:trHeight w:val="78"/>
          <w:jc w:val="center"/>
        </w:trPr>
        <w:tc>
          <w:tcPr>
            <w:tcW w:w="2810" w:type="dxa"/>
          </w:tcPr>
          <w:p w:rsidR="004F42D2" w:rsidRPr="00DC2C8F" w:rsidRDefault="004F42D2" w:rsidP="004F42D2">
            <w:pPr>
              <w:pStyle w:val="BodyText1"/>
            </w:pPr>
            <w:r w:rsidRPr="00DC2C8F">
              <w:t xml:space="preserve">Sub-Process Owner(s) </w:t>
            </w:r>
          </w:p>
        </w:tc>
        <w:tc>
          <w:tcPr>
            <w:tcW w:w="6300" w:type="dxa"/>
          </w:tcPr>
          <w:p w:rsidR="004F42D2" w:rsidRPr="00DC2C8F" w:rsidRDefault="004F42D2" w:rsidP="004F42D2">
            <w:pPr>
              <w:pStyle w:val="BodyText1"/>
            </w:pPr>
            <w:r w:rsidRPr="00DC2C8F">
              <w:t>Rex Teh (PP&amp;E Accounting Manager)</w:t>
            </w:r>
          </w:p>
          <w:p w:rsidR="004F42D2" w:rsidRPr="00DC2C8F" w:rsidRDefault="004F42D2" w:rsidP="004F42D2">
            <w:pPr>
              <w:pStyle w:val="BodyText1"/>
            </w:pPr>
            <w:r w:rsidRPr="00DC2C8F">
              <w:t>Linda Parker (PP&amp;E Accountant)</w:t>
            </w:r>
          </w:p>
        </w:tc>
      </w:tr>
      <w:tr w:rsidR="004F42D2" w:rsidRPr="00DC2C8F" w:rsidTr="004F42D2">
        <w:trPr>
          <w:trHeight w:val="78"/>
          <w:jc w:val="center"/>
        </w:trPr>
        <w:tc>
          <w:tcPr>
            <w:tcW w:w="2810" w:type="dxa"/>
          </w:tcPr>
          <w:p w:rsidR="004F42D2" w:rsidRPr="00DC2C8F" w:rsidRDefault="004F42D2" w:rsidP="004F42D2">
            <w:pPr>
              <w:pStyle w:val="BodyText1"/>
            </w:pPr>
            <w:r w:rsidRPr="00DC2C8F">
              <w:t xml:space="preserve">Location </w:t>
            </w:r>
          </w:p>
        </w:tc>
        <w:tc>
          <w:tcPr>
            <w:tcW w:w="6300" w:type="dxa"/>
          </w:tcPr>
          <w:p w:rsidR="004F42D2" w:rsidRPr="00DC2C8F" w:rsidRDefault="004F42D2" w:rsidP="004F42D2">
            <w:pPr>
              <w:pStyle w:val="BodyText1"/>
            </w:pPr>
            <w:r w:rsidRPr="00DC2C8F">
              <w:t xml:space="preserve">Lugano, Switzerland </w:t>
            </w:r>
          </w:p>
        </w:tc>
      </w:tr>
    </w:tbl>
    <w:p w:rsidR="004F42D2" w:rsidRPr="00DC2C8F" w:rsidRDefault="004F42D2" w:rsidP="004F42D2">
      <w:pPr>
        <w:jc w:val="both"/>
        <w:rPr>
          <w:rFonts w:ascii="Arial" w:hAnsi="Arial" w:cs="Arial"/>
          <w:sz w:val="20"/>
          <w:szCs w:val="16"/>
        </w:rPr>
      </w:pPr>
    </w:p>
    <w:p w:rsidR="004F42D2" w:rsidRPr="00DC2C8F" w:rsidRDefault="004F42D2" w:rsidP="004F42D2">
      <w:pPr>
        <w:jc w:val="both"/>
        <w:rPr>
          <w:rFonts w:ascii="Arial" w:hAnsi="Arial" w:cs="Arial"/>
          <w:sz w:val="22"/>
          <w:szCs w:val="16"/>
        </w:rPr>
      </w:pPr>
      <w:r w:rsidRPr="00DC2C8F">
        <w:rPr>
          <w:rFonts w:ascii="Arial" w:hAnsi="Arial" w:cs="Arial"/>
          <w:sz w:val="22"/>
          <w:szCs w:val="16"/>
        </w:rPr>
        <w:t xml:space="preserve">Note: Major changes to the process narrative documentation must be approved by the Global PP&amp;E Accounting Manager. </w:t>
      </w:r>
    </w:p>
    <w:p w:rsidR="004F42D2" w:rsidRPr="00DC2C8F" w:rsidRDefault="004F42D2">
      <w:pPr>
        <w:overflowPunct/>
        <w:autoSpaceDE/>
        <w:autoSpaceDN/>
        <w:adjustRightInd/>
        <w:textAlignment w:val="auto"/>
        <w:rPr>
          <w:rFonts w:ascii="Arial" w:hAnsi="Arial" w:cs="Arial"/>
          <w:sz w:val="22"/>
          <w:szCs w:val="16"/>
        </w:rPr>
      </w:pPr>
    </w:p>
    <w:p w:rsidR="004F42D2" w:rsidRPr="00DC2C8F" w:rsidRDefault="004F42D2">
      <w:pPr>
        <w:overflowPunct/>
        <w:autoSpaceDE/>
        <w:autoSpaceDN/>
        <w:adjustRightInd/>
        <w:textAlignment w:val="auto"/>
        <w:rPr>
          <w:rFonts w:ascii="Arial" w:hAnsi="Arial" w:cs="Arial"/>
          <w:sz w:val="22"/>
          <w:szCs w:val="16"/>
        </w:rPr>
      </w:pPr>
      <w:r w:rsidRPr="00DC2C8F">
        <w:rPr>
          <w:rFonts w:ascii="Arial" w:hAnsi="Arial" w:cs="Arial"/>
          <w:sz w:val="22"/>
          <w:szCs w:val="16"/>
        </w:rPr>
        <w:br w:type="page"/>
      </w:r>
    </w:p>
    <w:sdt>
      <w:sdtPr>
        <w:rPr>
          <w:rFonts w:ascii="Arial Narrow" w:eastAsiaTheme="minorHAnsi" w:hAnsi="Arial Narrow" w:cstheme="minorBidi"/>
          <w:color w:val="auto"/>
          <w:sz w:val="22"/>
          <w:szCs w:val="22"/>
        </w:rPr>
        <w:id w:val="1620334248"/>
        <w:docPartObj>
          <w:docPartGallery w:val="Table of Contents"/>
          <w:docPartUnique/>
        </w:docPartObj>
      </w:sdtPr>
      <w:sdtEndPr>
        <w:rPr>
          <w:rFonts w:eastAsia="Times New Roman" w:cs="Times New Roman"/>
          <w:b/>
          <w:bCs/>
          <w:noProof/>
          <w:sz w:val="24"/>
          <w:szCs w:val="20"/>
        </w:rPr>
      </w:sdtEndPr>
      <w:sdtContent>
        <w:p w:rsidR="0044742B" w:rsidRPr="007D0D29" w:rsidRDefault="0044742B" w:rsidP="0044742B">
          <w:pPr>
            <w:pStyle w:val="TOCHeading"/>
            <w:rPr>
              <w:rFonts w:ascii="Arial" w:hAnsi="Arial" w:cs="Arial"/>
              <w:color w:val="auto"/>
            </w:rPr>
          </w:pPr>
          <w:r w:rsidRPr="007D0D29">
            <w:rPr>
              <w:rFonts w:ascii="Arial" w:hAnsi="Arial" w:cs="Arial"/>
              <w:color w:val="auto"/>
            </w:rPr>
            <w:t>Contents</w:t>
          </w:r>
        </w:p>
        <w:p w:rsidR="0044742B" w:rsidRPr="007D0D29" w:rsidRDefault="0044742B" w:rsidP="0044742B">
          <w:pPr>
            <w:rPr>
              <w:rFonts w:ascii="Arial" w:hAnsi="Arial" w:cs="Arial"/>
              <w:sz w:val="20"/>
            </w:rPr>
          </w:pPr>
        </w:p>
        <w:p w:rsidR="0044742B" w:rsidRPr="007D0D29" w:rsidRDefault="0044742B">
          <w:pPr>
            <w:pStyle w:val="TOC1"/>
            <w:tabs>
              <w:tab w:val="left" w:pos="480"/>
              <w:tab w:val="right" w:leader="dot" w:pos="9019"/>
            </w:tabs>
            <w:rPr>
              <w:rFonts w:ascii="Arial" w:eastAsiaTheme="minorEastAsia" w:hAnsi="Arial" w:cs="Arial"/>
              <w:noProof/>
            </w:rPr>
          </w:pPr>
          <w:r w:rsidRPr="007D0D29">
            <w:rPr>
              <w:rFonts w:ascii="Arial" w:hAnsi="Arial" w:cs="Arial"/>
              <w:sz w:val="20"/>
              <w:szCs w:val="20"/>
            </w:rPr>
            <w:fldChar w:fldCharType="begin"/>
          </w:r>
          <w:r w:rsidRPr="007D0D29">
            <w:rPr>
              <w:rFonts w:ascii="Arial" w:hAnsi="Arial" w:cs="Arial"/>
              <w:sz w:val="20"/>
              <w:szCs w:val="20"/>
            </w:rPr>
            <w:instrText xml:space="preserve"> TOC \o "1-3" \h \z \u </w:instrText>
          </w:r>
          <w:r w:rsidRPr="007D0D29">
            <w:rPr>
              <w:rFonts w:ascii="Arial" w:hAnsi="Arial" w:cs="Arial"/>
              <w:sz w:val="20"/>
              <w:szCs w:val="20"/>
            </w:rPr>
            <w:fldChar w:fldCharType="separate"/>
          </w:r>
          <w:hyperlink w:anchor="_Toc469933928" w:history="1">
            <w:r w:rsidRPr="007D0D29">
              <w:rPr>
                <w:rStyle w:val="Hyperlink"/>
                <w:rFonts w:ascii="Arial" w:hAnsi="Arial" w:cs="Arial"/>
                <w:noProof/>
              </w:rPr>
              <w:t>1.</w:t>
            </w:r>
            <w:r w:rsidRPr="007D0D29">
              <w:rPr>
                <w:rFonts w:ascii="Arial" w:eastAsiaTheme="minorEastAsia" w:hAnsi="Arial" w:cs="Arial"/>
                <w:noProof/>
              </w:rPr>
              <w:tab/>
            </w:r>
            <w:r w:rsidRPr="007D0D29">
              <w:rPr>
                <w:rStyle w:val="Hyperlink"/>
                <w:rFonts w:ascii="Arial" w:hAnsi="Arial" w:cs="Arial"/>
                <w:noProof/>
              </w:rPr>
              <w:t>Abbreviations &amp; Definitions</w:t>
            </w:r>
            <w:r w:rsidRPr="007D0D29">
              <w:rPr>
                <w:rFonts w:ascii="Arial" w:hAnsi="Arial" w:cs="Arial"/>
                <w:noProof/>
                <w:webHidden/>
              </w:rPr>
              <w:tab/>
            </w:r>
            <w:r w:rsidRPr="007D0D29">
              <w:rPr>
                <w:rFonts w:ascii="Arial" w:hAnsi="Arial" w:cs="Arial"/>
                <w:noProof/>
                <w:webHidden/>
              </w:rPr>
              <w:fldChar w:fldCharType="begin"/>
            </w:r>
            <w:r w:rsidRPr="007D0D29">
              <w:rPr>
                <w:rFonts w:ascii="Arial" w:hAnsi="Arial" w:cs="Arial"/>
                <w:noProof/>
                <w:webHidden/>
              </w:rPr>
              <w:instrText xml:space="preserve"> PAGEREF _Toc469933928 \h </w:instrText>
            </w:r>
            <w:r w:rsidRPr="007D0D29">
              <w:rPr>
                <w:rFonts w:ascii="Arial" w:hAnsi="Arial" w:cs="Arial"/>
                <w:noProof/>
                <w:webHidden/>
              </w:rPr>
            </w:r>
            <w:r w:rsidRPr="007D0D29">
              <w:rPr>
                <w:rFonts w:ascii="Arial" w:hAnsi="Arial" w:cs="Arial"/>
                <w:noProof/>
                <w:webHidden/>
              </w:rPr>
              <w:fldChar w:fldCharType="separate"/>
            </w:r>
            <w:r w:rsidR="00307356">
              <w:rPr>
                <w:rFonts w:ascii="Arial" w:hAnsi="Arial" w:cs="Arial"/>
                <w:noProof/>
                <w:webHidden/>
              </w:rPr>
              <w:t>3</w:t>
            </w:r>
            <w:r w:rsidRPr="007D0D29">
              <w:rPr>
                <w:rFonts w:ascii="Arial" w:hAnsi="Arial" w:cs="Arial"/>
                <w:noProof/>
                <w:webHidden/>
              </w:rPr>
              <w:fldChar w:fldCharType="end"/>
            </w:r>
          </w:hyperlink>
        </w:p>
        <w:p w:rsidR="0044742B" w:rsidRPr="007D0D29" w:rsidRDefault="0095013A">
          <w:pPr>
            <w:pStyle w:val="TOC1"/>
            <w:tabs>
              <w:tab w:val="left" w:pos="480"/>
              <w:tab w:val="right" w:leader="dot" w:pos="9019"/>
            </w:tabs>
            <w:rPr>
              <w:rFonts w:ascii="Arial" w:eastAsiaTheme="minorEastAsia" w:hAnsi="Arial" w:cs="Arial"/>
              <w:noProof/>
            </w:rPr>
          </w:pPr>
          <w:hyperlink w:anchor="_Toc469933929" w:history="1">
            <w:r w:rsidR="0044742B" w:rsidRPr="007D0D29">
              <w:rPr>
                <w:rStyle w:val="Hyperlink"/>
                <w:rFonts w:ascii="Arial" w:hAnsi="Arial" w:cs="Arial"/>
                <w:noProof/>
              </w:rPr>
              <w:t>2.</w:t>
            </w:r>
            <w:r w:rsidR="0044742B" w:rsidRPr="007D0D29">
              <w:rPr>
                <w:rFonts w:ascii="Arial" w:eastAsiaTheme="minorEastAsia" w:hAnsi="Arial" w:cs="Arial"/>
                <w:noProof/>
              </w:rPr>
              <w:tab/>
            </w:r>
            <w:r w:rsidR="0044742B" w:rsidRPr="007D0D29">
              <w:rPr>
                <w:rStyle w:val="Hyperlink"/>
                <w:rFonts w:ascii="Arial" w:hAnsi="Arial" w:cs="Arial"/>
                <w:noProof/>
              </w:rPr>
              <w:t>Policies, Procedures &amp; Related Documents</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_Toc469933929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3</w:t>
            </w:r>
            <w:r w:rsidR="0044742B" w:rsidRPr="007D0D29">
              <w:rPr>
                <w:rFonts w:ascii="Arial" w:hAnsi="Arial" w:cs="Arial"/>
                <w:noProof/>
                <w:webHidden/>
              </w:rPr>
              <w:fldChar w:fldCharType="end"/>
            </w:r>
          </w:hyperlink>
        </w:p>
        <w:p w:rsidR="0044742B" w:rsidRPr="007D0D29" w:rsidRDefault="0095013A">
          <w:pPr>
            <w:pStyle w:val="TOC1"/>
            <w:tabs>
              <w:tab w:val="left" w:pos="480"/>
              <w:tab w:val="right" w:leader="dot" w:pos="9019"/>
            </w:tabs>
            <w:rPr>
              <w:rFonts w:ascii="Arial" w:eastAsiaTheme="minorEastAsia" w:hAnsi="Arial" w:cs="Arial"/>
              <w:noProof/>
            </w:rPr>
          </w:pPr>
          <w:hyperlink w:anchor="_Toc469933930" w:history="1">
            <w:r w:rsidR="0044742B" w:rsidRPr="007D0D29">
              <w:rPr>
                <w:rStyle w:val="Hyperlink"/>
                <w:rFonts w:ascii="Arial" w:hAnsi="Arial" w:cs="Arial"/>
                <w:noProof/>
              </w:rPr>
              <w:t>3.</w:t>
            </w:r>
            <w:r w:rsidR="0044742B" w:rsidRPr="007D0D29">
              <w:rPr>
                <w:rFonts w:ascii="Arial" w:eastAsiaTheme="minorEastAsia" w:hAnsi="Arial" w:cs="Arial"/>
                <w:noProof/>
              </w:rPr>
              <w:tab/>
            </w:r>
            <w:r w:rsidR="0044742B" w:rsidRPr="007D0D29">
              <w:rPr>
                <w:rStyle w:val="Hyperlink"/>
                <w:rFonts w:ascii="Arial" w:hAnsi="Arial" w:cs="Arial"/>
                <w:noProof/>
              </w:rPr>
              <w:t>PP&amp;E Accounts &amp; GL Coding</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_Toc469933930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4</w:t>
            </w:r>
            <w:r w:rsidR="0044742B" w:rsidRPr="007D0D29">
              <w:rPr>
                <w:rFonts w:ascii="Arial" w:hAnsi="Arial" w:cs="Arial"/>
                <w:noProof/>
                <w:webHidden/>
              </w:rPr>
              <w:fldChar w:fldCharType="end"/>
            </w:r>
          </w:hyperlink>
        </w:p>
        <w:p w:rsidR="0044742B" w:rsidRPr="007D0D29" w:rsidRDefault="0095013A">
          <w:pPr>
            <w:pStyle w:val="TOC1"/>
            <w:tabs>
              <w:tab w:val="left" w:pos="480"/>
              <w:tab w:val="right" w:leader="dot" w:pos="9019"/>
            </w:tabs>
            <w:rPr>
              <w:rFonts w:ascii="Arial" w:eastAsiaTheme="minorEastAsia" w:hAnsi="Arial" w:cs="Arial"/>
              <w:noProof/>
            </w:rPr>
          </w:pPr>
          <w:hyperlink w:anchor="_Toc469933931" w:history="1">
            <w:r w:rsidR="0044742B" w:rsidRPr="007D0D29">
              <w:rPr>
                <w:rStyle w:val="Hyperlink"/>
                <w:rFonts w:ascii="Arial" w:hAnsi="Arial" w:cs="Arial"/>
                <w:noProof/>
              </w:rPr>
              <w:t>4.</w:t>
            </w:r>
            <w:r w:rsidR="0044742B" w:rsidRPr="007D0D29">
              <w:rPr>
                <w:rFonts w:ascii="Arial" w:eastAsiaTheme="minorEastAsia" w:hAnsi="Arial" w:cs="Arial"/>
                <w:noProof/>
              </w:rPr>
              <w:tab/>
            </w:r>
            <w:r w:rsidR="0044742B" w:rsidRPr="007D0D29">
              <w:rPr>
                <w:rStyle w:val="Hyperlink"/>
                <w:rFonts w:ascii="Arial" w:hAnsi="Arial" w:cs="Arial"/>
                <w:noProof/>
              </w:rPr>
              <w:t>Key People</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_Toc469933931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5</w:t>
            </w:r>
            <w:r w:rsidR="0044742B" w:rsidRPr="007D0D29">
              <w:rPr>
                <w:rFonts w:ascii="Arial" w:hAnsi="Arial" w:cs="Arial"/>
                <w:noProof/>
                <w:webHidden/>
              </w:rPr>
              <w:fldChar w:fldCharType="end"/>
            </w:r>
          </w:hyperlink>
        </w:p>
        <w:p w:rsidR="0044742B" w:rsidRPr="007D0D29" w:rsidRDefault="0095013A">
          <w:pPr>
            <w:pStyle w:val="TOC1"/>
            <w:tabs>
              <w:tab w:val="left" w:pos="480"/>
              <w:tab w:val="right" w:leader="dot" w:pos="9019"/>
            </w:tabs>
            <w:rPr>
              <w:rFonts w:ascii="Arial" w:eastAsiaTheme="minorEastAsia" w:hAnsi="Arial" w:cs="Arial"/>
              <w:noProof/>
            </w:rPr>
          </w:pPr>
          <w:hyperlink w:anchor="_Toc469933932" w:history="1">
            <w:r w:rsidR="0044742B" w:rsidRPr="007D0D29">
              <w:rPr>
                <w:rStyle w:val="Hyperlink"/>
                <w:rFonts w:ascii="Arial" w:hAnsi="Arial" w:cs="Arial"/>
                <w:noProof/>
              </w:rPr>
              <w:t>5.</w:t>
            </w:r>
            <w:r w:rsidR="0044742B" w:rsidRPr="007D0D29">
              <w:rPr>
                <w:rFonts w:ascii="Arial" w:eastAsiaTheme="minorEastAsia" w:hAnsi="Arial" w:cs="Arial"/>
                <w:noProof/>
              </w:rPr>
              <w:tab/>
            </w:r>
            <w:r w:rsidR="0044742B" w:rsidRPr="007D0D29">
              <w:rPr>
                <w:rStyle w:val="Hyperlink"/>
                <w:rFonts w:ascii="Arial" w:hAnsi="Arial" w:cs="Arial"/>
                <w:noProof/>
              </w:rPr>
              <w:t>IT Overview</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_Toc469933932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5</w:t>
            </w:r>
            <w:r w:rsidR="0044742B" w:rsidRPr="007D0D29">
              <w:rPr>
                <w:rFonts w:ascii="Arial" w:hAnsi="Arial" w:cs="Arial"/>
                <w:noProof/>
                <w:webHidden/>
              </w:rPr>
              <w:fldChar w:fldCharType="end"/>
            </w:r>
          </w:hyperlink>
        </w:p>
        <w:p w:rsidR="0044742B" w:rsidRPr="007D0D29" w:rsidRDefault="0095013A">
          <w:pPr>
            <w:pStyle w:val="TOC1"/>
            <w:tabs>
              <w:tab w:val="left" w:pos="480"/>
              <w:tab w:val="right" w:leader="dot" w:pos="9019"/>
            </w:tabs>
            <w:rPr>
              <w:rFonts w:ascii="Arial" w:eastAsiaTheme="minorEastAsia" w:hAnsi="Arial" w:cs="Arial"/>
              <w:noProof/>
            </w:rPr>
          </w:pPr>
          <w:hyperlink w:anchor="_Toc469933933" w:history="1">
            <w:r w:rsidR="0044742B" w:rsidRPr="007D0D29">
              <w:rPr>
                <w:rStyle w:val="Hyperlink"/>
                <w:rFonts w:ascii="Arial" w:hAnsi="Arial" w:cs="Arial"/>
                <w:noProof/>
              </w:rPr>
              <w:t>6.</w:t>
            </w:r>
            <w:r w:rsidR="0044742B" w:rsidRPr="007D0D29">
              <w:rPr>
                <w:rFonts w:ascii="Arial" w:eastAsiaTheme="minorEastAsia" w:hAnsi="Arial" w:cs="Arial"/>
                <w:noProof/>
              </w:rPr>
              <w:tab/>
            </w:r>
            <w:r w:rsidR="0044742B" w:rsidRPr="007D0D29">
              <w:rPr>
                <w:rStyle w:val="Hyperlink"/>
                <w:rFonts w:ascii="Arial" w:hAnsi="Arial" w:cs="Arial"/>
                <w:noProof/>
              </w:rPr>
              <w:t>PP&amp;E Process Narrative</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_Toc469933933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6</w:t>
            </w:r>
            <w:r w:rsidR="0044742B" w:rsidRPr="007D0D29">
              <w:rPr>
                <w:rFonts w:ascii="Arial" w:hAnsi="Arial" w:cs="Arial"/>
                <w:noProof/>
                <w:webHidden/>
              </w:rPr>
              <w:fldChar w:fldCharType="end"/>
            </w:r>
          </w:hyperlink>
        </w:p>
        <w:p w:rsidR="0044742B" w:rsidRPr="007D0D29" w:rsidRDefault="0095013A">
          <w:pPr>
            <w:pStyle w:val="TOC2"/>
            <w:tabs>
              <w:tab w:val="left" w:pos="880"/>
              <w:tab w:val="right" w:leader="dot" w:pos="9019"/>
            </w:tabs>
            <w:rPr>
              <w:rFonts w:ascii="Arial" w:eastAsiaTheme="minorEastAsia" w:hAnsi="Arial" w:cs="Arial"/>
              <w:noProof/>
            </w:rPr>
          </w:pPr>
          <w:hyperlink w:anchor="_Toc469933934" w:history="1">
            <w:r w:rsidR="0044742B" w:rsidRPr="007D0D29">
              <w:rPr>
                <w:rStyle w:val="Hyperlink"/>
                <w:rFonts w:ascii="Arial" w:hAnsi="Arial" w:cs="Arial"/>
                <w:noProof/>
              </w:rPr>
              <w:t>1.1</w:t>
            </w:r>
            <w:r w:rsidR="0044742B" w:rsidRPr="007D0D29">
              <w:rPr>
                <w:rFonts w:ascii="Arial" w:eastAsiaTheme="minorEastAsia" w:hAnsi="Arial" w:cs="Arial"/>
                <w:noProof/>
              </w:rPr>
              <w:tab/>
            </w:r>
            <w:r w:rsidR="0044742B" w:rsidRPr="007D0D29">
              <w:rPr>
                <w:rStyle w:val="Hyperlink"/>
                <w:rFonts w:ascii="Arial" w:hAnsi="Arial" w:cs="Arial"/>
                <w:noProof/>
              </w:rPr>
              <w:t>Acquiring Plant &amp; Equipment</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_Toc469933934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6</w:t>
            </w:r>
            <w:r w:rsidR="0044742B" w:rsidRPr="007D0D29">
              <w:rPr>
                <w:rFonts w:ascii="Arial" w:hAnsi="Arial" w:cs="Arial"/>
                <w:noProof/>
                <w:webHidden/>
              </w:rPr>
              <w:fldChar w:fldCharType="end"/>
            </w:r>
          </w:hyperlink>
        </w:p>
        <w:p w:rsidR="0044742B" w:rsidRPr="007D0D29" w:rsidRDefault="0095013A">
          <w:pPr>
            <w:pStyle w:val="TOC2"/>
            <w:tabs>
              <w:tab w:val="left" w:pos="880"/>
              <w:tab w:val="right" w:leader="dot" w:pos="9019"/>
            </w:tabs>
            <w:rPr>
              <w:rFonts w:ascii="Arial" w:eastAsiaTheme="minorEastAsia" w:hAnsi="Arial" w:cs="Arial"/>
              <w:noProof/>
            </w:rPr>
          </w:pPr>
          <w:hyperlink w:anchor="_Toc469933940" w:history="1">
            <w:r w:rsidR="0044742B" w:rsidRPr="007D0D29">
              <w:rPr>
                <w:rStyle w:val="Hyperlink"/>
                <w:rFonts w:ascii="Arial" w:hAnsi="Arial" w:cs="Arial"/>
                <w:noProof/>
              </w:rPr>
              <w:t>1.2</w:t>
            </w:r>
            <w:r w:rsidR="0044742B" w:rsidRPr="007D0D29">
              <w:rPr>
                <w:rFonts w:ascii="Arial" w:eastAsiaTheme="minorEastAsia" w:hAnsi="Arial" w:cs="Arial"/>
                <w:noProof/>
              </w:rPr>
              <w:tab/>
            </w:r>
            <w:r w:rsidR="0044742B" w:rsidRPr="007D0D29">
              <w:rPr>
                <w:rStyle w:val="Hyperlink"/>
                <w:rFonts w:ascii="Arial" w:hAnsi="Arial" w:cs="Arial"/>
                <w:noProof/>
              </w:rPr>
              <w:t>Depreciation of PP&amp;E</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_Toc469933940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9</w:t>
            </w:r>
            <w:r w:rsidR="0044742B" w:rsidRPr="007D0D29">
              <w:rPr>
                <w:rFonts w:ascii="Arial" w:hAnsi="Arial" w:cs="Arial"/>
                <w:noProof/>
                <w:webHidden/>
              </w:rPr>
              <w:fldChar w:fldCharType="end"/>
            </w:r>
          </w:hyperlink>
        </w:p>
        <w:p w:rsidR="0044742B" w:rsidRPr="007D0D29" w:rsidRDefault="0095013A">
          <w:pPr>
            <w:pStyle w:val="TOC2"/>
            <w:tabs>
              <w:tab w:val="left" w:pos="880"/>
              <w:tab w:val="right" w:leader="dot" w:pos="9019"/>
            </w:tabs>
            <w:rPr>
              <w:rFonts w:ascii="Arial" w:eastAsiaTheme="minorEastAsia" w:hAnsi="Arial" w:cs="Arial"/>
              <w:noProof/>
            </w:rPr>
          </w:pPr>
          <w:hyperlink w:anchor="_Toc469933941" w:history="1">
            <w:r w:rsidR="0044742B" w:rsidRPr="007D0D29">
              <w:rPr>
                <w:rStyle w:val="Hyperlink"/>
                <w:rFonts w:ascii="Arial" w:hAnsi="Arial" w:cs="Arial"/>
                <w:noProof/>
              </w:rPr>
              <w:t>1.3</w:t>
            </w:r>
            <w:r w:rsidR="0044742B" w:rsidRPr="007D0D29">
              <w:rPr>
                <w:rFonts w:ascii="Arial" w:eastAsiaTheme="minorEastAsia" w:hAnsi="Arial" w:cs="Arial"/>
                <w:noProof/>
              </w:rPr>
              <w:tab/>
            </w:r>
            <w:r w:rsidR="0044742B" w:rsidRPr="007D0D29">
              <w:rPr>
                <w:rStyle w:val="Hyperlink"/>
                <w:rFonts w:ascii="Arial" w:hAnsi="Arial" w:cs="Arial"/>
                <w:noProof/>
              </w:rPr>
              <w:t>Disposals of PP&amp;E</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_Toc469933941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10</w:t>
            </w:r>
            <w:r w:rsidR="0044742B" w:rsidRPr="007D0D29">
              <w:rPr>
                <w:rFonts w:ascii="Arial" w:hAnsi="Arial" w:cs="Arial"/>
                <w:noProof/>
                <w:webHidden/>
              </w:rPr>
              <w:fldChar w:fldCharType="end"/>
            </w:r>
          </w:hyperlink>
        </w:p>
        <w:p w:rsidR="0044742B" w:rsidRPr="007D0D29" w:rsidRDefault="0095013A">
          <w:pPr>
            <w:pStyle w:val="TOC2"/>
            <w:tabs>
              <w:tab w:val="left" w:pos="880"/>
              <w:tab w:val="right" w:leader="dot" w:pos="9019"/>
            </w:tabs>
            <w:rPr>
              <w:rFonts w:ascii="Arial" w:eastAsiaTheme="minorEastAsia" w:hAnsi="Arial" w:cs="Arial"/>
              <w:noProof/>
            </w:rPr>
          </w:pPr>
          <w:hyperlink w:anchor="_Toc469933942" w:history="1">
            <w:r w:rsidR="0044742B" w:rsidRPr="007D0D29">
              <w:rPr>
                <w:rStyle w:val="Hyperlink"/>
                <w:rFonts w:ascii="Arial" w:hAnsi="Arial" w:cs="Arial"/>
                <w:noProof/>
              </w:rPr>
              <w:t>1.4</w:t>
            </w:r>
            <w:r w:rsidR="0044742B" w:rsidRPr="007D0D29">
              <w:rPr>
                <w:rFonts w:ascii="Arial" w:eastAsiaTheme="minorEastAsia" w:hAnsi="Arial" w:cs="Arial"/>
                <w:noProof/>
              </w:rPr>
              <w:tab/>
            </w:r>
            <w:r w:rsidR="0044742B" w:rsidRPr="007D0D29">
              <w:rPr>
                <w:rStyle w:val="Hyperlink"/>
                <w:rFonts w:ascii="Arial" w:hAnsi="Arial" w:cs="Arial"/>
                <w:noProof/>
              </w:rPr>
              <w:t>PP&amp;E Reporting</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_Toc469933942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10</w:t>
            </w:r>
            <w:r w:rsidR="0044742B" w:rsidRPr="007D0D29">
              <w:rPr>
                <w:rFonts w:ascii="Arial" w:hAnsi="Arial" w:cs="Arial"/>
                <w:noProof/>
                <w:webHidden/>
              </w:rPr>
              <w:fldChar w:fldCharType="end"/>
            </w:r>
          </w:hyperlink>
        </w:p>
        <w:p w:rsidR="0044742B" w:rsidRPr="007D0D29" w:rsidRDefault="0095013A">
          <w:pPr>
            <w:pStyle w:val="TOC1"/>
            <w:tabs>
              <w:tab w:val="left" w:pos="480"/>
              <w:tab w:val="right" w:leader="dot" w:pos="9019"/>
            </w:tabs>
            <w:rPr>
              <w:rFonts w:ascii="Arial" w:eastAsiaTheme="minorEastAsia" w:hAnsi="Arial" w:cs="Arial"/>
              <w:noProof/>
            </w:rPr>
          </w:pPr>
          <w:hyperlink w:anchor="_Toc469933947" w:history="1">
            <w:r w:rsidR="0044742B" w:rsidRPr="007D0D29">
              <w:rPr>
                <w:rStyle w:val="Hyperlink"/>
                <w:rFonts w:ascii="Arial" w:hAnsi="Arial" w:cs="Arial"/>
                <w:noProof/>
              </w:rPr>
              <w:t>7.</w:t>
            </w:r>
            <w:r w:rsidR="0044742B" w:rsidRPr="007D0D29">
              <w:rPr>
                <w:rFonts w:ascii="Arial" w:eastAsiaTheme="minorEastAsia" w:hAnsi="Arial" w:cs="Arial"/>
                <w:noProof/>
              </w:rPr>
              <w:tab/>
            </w:r>
            <w:r w:rsidR="0044742B" w:rsidRPr="007D0D29">
              <w:rPr>
                <w:rStyle w:val="Hyperlink"/>
                <w:rFonts w:ascii="Arial" w:hAnsi="Arial" w:cs="Arial"/>
                <w:noProof/>
              </w:rPr>
              <w:t>Segregation of Duties</w:t>
            </w:r>
            <w:r w:rsidR="0044742B" w:rsidRPr="007D0D29">
              <w:rPr>
                <w:rFonts w:ascii="Arial" w:hAnsi="Arial" w:cs="Arial"/>
                <w:noProof/>
                <w:webHidden/>
              </w:rPr>
              <w:tab/>
            </w:r>
            <w:r w:rsidR="0044742B" w:rsidRPr="007D0D29">
              <w:rPr>
                <w:rFonts w:ascii="Arial" w:hAnsi="Arial" w:cs="Arial"/>
                <w:noProof/>
                <w:webHidden/>
              </w:rPr>
              <w:fldChar w:fldCharType="begin"/>
            </w:r>
            <w:r w:rsidR="0044742B" w:rsidRPr="007D0D29">
              <w:rPr>
                <w:rFonts w:ascii="Arial" w:hAnsi="Arial" w:cs="Arial"/>
                <w:noProof/>
                <w:webHidden/>
              </w:rPr>
              <w:instrText xml:space="preserve"> PAGEREF _Toc469933947 \h </w:instrText>
            </w:r>
            <w:r w:rsidR="0044742B" w:rsidRPr="007D0D29">
              <w:rPr>
                <w:rFonts w:ascii="Arial" w:hAnsi="Arial" w:cs="Arial"/>
                <w:noProof/>
                <w:webHidden/>
              </w:rPr>
            </w:r>
            <w:r w:rsidR="0044742B" w:rsidRPr="007D0D29">
              <w:rPr>
                <w:rFonts w:ascii="Arial" w:hAnsi="Arial" w:cs="Arial"/>
                <w:noProof/>
                <w:webHidden/>
              </w:rPr>
              <w:fldChar w:fldCharType="separate"/>
            </w:r>
            <w:r w:rsidR="00307356">
              <w:rPr>
                <w:rFonts w:ascii="Arial" w:hAnsi="Arial" w:cs="Arial"/>
                <w:noProof/>
                <w:webHidden/>
              </w:rPr>
              <w:t>11</w:t>
            </w:r>
            <w:r w:rsidR="0044742B" w:rsidRPr="007D0D29">
              <w:rPr>
                <w:rFonts w:ascii="Arial" w:hAnsi="Arial" w:cs="Arial"/>
                <w:noProof/>
                <w:webHidden/>
              </w:rPr>
              <w:fldChar w:fldCharType="end"/>
            </w:r>
          </w:hyperlink>
        </w:p>
        <w:p w:rsidR="0044742B" w:rsidRPr="007A49D0" w:rsidRDefault="0044742B" w:rsidP="0044742B">
          <w:pPr>
            <w:rPr>
              <w:rFonts w:ascii="Arial Narrow" w:hAnsi="Arial Narrow"/>
            </w:rPr>
          </w:pPr>
          <w:r w:rsidRPr="007D0D29">
            <w:rPr>
              <w:rFonts w:ascii="Arial" w:hAnsi="Arial" w:cs="Arial"/>
              <w:b/>
              <w:bCs/>
              <w:noProof/>
              <w:sz w:val="20"/>
            </w:rPr>
            <w:fldChar w:fldCharType="end"/>
          </w:r>
        </w:p>
      </w:sdtContent>
    </w:sdt>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rsidP="004F42D2">
      <w:pPr>
        <w:rPr>
          <w:rFonts w:ascii="Arial" w:hAnsi="Arial" w:cs="Arial"/>
          <w:sz w:val="28"/>
        </w:rPr>
      </w:pPr>
    </w:p>
    <w:p w:rsidR="004F42D2" w:rsidRPr="00DC2C8F" w:rsidRDefault="004F42D2">
      <w:pPr>
        <w:overflowPunct/>
        <w:autoSpaceDE/>
        <w:autoSpaceDN/>
        <w:adjustRightInd/>
        <w:textAlignment w:val="auto"/>
        <w:rPr>
          <w:rFonts w:ascii="Arial" w:hAnsi="Arial" w:cs="Arial"/>
          <w:sz w:val="28"/>
        </w:rPr>
      </w:pPr>
      <w:r w:rsidRPr="00DC2C8F">
        <w:rPr>
          <w:rFonts w:ascii="Arial" w:hAnsi="Arial" w:cs="Arial"/>
          <w:sz w:val="28"/>
        </w:rPr>
        <w:br w:type="page"/>
      </w:r>
    </w:p>
    <w:p w:rsidR="004F42D2" w:rsidRPr="00DC2C8F" w:rsidRDefault="004F42D2" w:rsidP="004F42D2">
      <w:pPr>
        <w:pStyle w:val="Heading1"/>
        <w:numPr>
          <w:ilvl w:val="0"/>
          <w:numId w:val="18"/>
        </w:numPr>
        <w:tabs>
          <w:tab w:val="left" w:pos="810"/>
          <w:tab w:val="left" w:pos="2250"/>
        </w:tabs>
        <w:ind w:left="360"/>
      </w:pPr>
      <w:bookmarkStart w:id="0" w:name="_Toc469933928"/>
      <w:r w:rsidRPr="00DC2C8F">
        <w:lastRenderedPageBreak/>
        <w:t>Abbreviations &amp; Definitions</w:t>
      </w:r>
      <w:bookmarkEnd w:id="0"/>
    </w:p>
    <w:p w:rsidR="004F42D2" w:rsidRPr="00DC2C8F" w:rsidRDefault="004F42D2" w:rsidP="004F42D2">
      <w:pPr>
        <w:pStyle w:val="NoSpacing"/>
        <w:rPr>
          <w:rFonts w:ascii="Arial" w:hAnsi="Arial" w:cs="Arial"/>
        </w:rPr>
      </w:pPr>
    </w:p>
    <w:tbl>
      <w:tblPr>
        <w:tblStyle w:val="TableGrid"/>
        <w:tblW w:w="0" w:type="auto"/>
        <w:jc w:val="center"/>
        <w:tblLayout w:type="fixed"/>
        <w:tblLook w:val="0000" w:firstRow="0" w:lastRow="0" w:firstColumn="0" w:lastColumn="0" w:noHBand="0" w:noVBand="0"/>
      </w:tblPr>
      <w:tblGrid>
        <w:gridCol w:w="2147"/>
        <w:gridCol w:w="7036"/>
      </w:tblGrid>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AP</w:t>
            </w:r>
          </w:p>
        </w:tc>
        <w:tc>
          <w:tcPr>
            <w:tcW w:w="7036"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Accounts Payable</w:t>
            </w:r>
          </w:p>
        </w:tc>
      </w:tr>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CFO</w:t>
            </w:r>
          </w:p>
        </w:tc>
        <w:tc>
          <w:tcPr>
            <w:tcW w:w="7036"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Chief Financial Officer</w:t>
            </w:r>
          </w:p>
        </w:tc>
      </w:tr>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 xml:space="preserve">GL </w:t>
            </w:r>
          </w:p>
        </w:tc>
        <w:tc>
          <w:tcPr>
            <w:tcW w:w="7036"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 xml:space="preserve">General Ledger </w:t>
            </w:r>
          </w:p>
        </w:tc>
      </w:tr>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P&amp;L</w:t>
            </w:r>
          </w:p>
        </w:tc>
        <w:tc>
          <w:tcPr>
            <w:tcW w:w="7036"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Profit &amp; Loss Statement</w:t>
            </w:r>
          </w:p>
        </w:tc>
      </w:tr>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 xml:space="preserve">PO </w:t>
            </w:r>
          </w:p>
        </w:tc>
        <w:tc>
          <w:tcPr>
            <w:tcW w:w="7036"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 xml:space="preserve">Purchase Order </w:t>
            </w:r>
          </w:p>
        </w:tc>
      </w:tr>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 xml:space="preserve">PP&amp;E </w:t>
            </w:r>
          </w:p>
        </w:tc>
        <w:tc>
          <w:tcPr>
            <w:tcW w:w="7036"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Property, Plant &amp; Equipment</w:t>
            </w:r>
          </w:p>
        </w:tc>
      </w:tr>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PR</w:t>
            </w:r>
          </w:p>
        </w:tc>
        <w:tc>
          <w:tcPr>
            <w:tcW w:w="7036"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Purchase Requisition</w:t>
            </w:r>
          </w:p>
        </w:tc>
      </w:tr>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SAP</w:t>
            </w:r>
          </w:p>
        </w:tc>
        <w:tc>
          <w:tcPr>
            <w:tcW w:w="7036"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General Ledger Software</w:t>
            </w:r>
          </w:p>
        </w:tc>
      </w:tr>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SE</w:t>
            </w:r>
          </w:p>
        </w:tc>
        <w:tc>
          <w:tcPr>
            <w:tcW w:w="7036"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 xml:space="preserve">Summit Equipment </w:t>
            </w:r>
          </w:p>
        </w:tc>
      </w:tr>
      <w:tr w:rsidR="004F42D2" w:rsidRPr="00A611A8" w:rsidTr="00A611A8">
        <w:trPr>
          <w:trHeight w:val="80"/>
          <w:jc w:val="center"/>
        </w:trPr>
        <w:tc>
          <w:tcPr>
            <w:tcW w:w="2147" w:type="dxa"/>
          </w:tcPr>
          <w:p w:rsidR="004F42D2" w:rsidRPr="00A611A8" w:rsidRDefault="004F42D2" w:rsidP="00DC2C8F">
            <w:pPr>
              <w:rPr>
                <w:rFonts w:ascii="Arial" w:hAnsi="Arial" w:cs="Arial"/>
                <w:color w:val="000000"/>
                <w:sz w:val="22"/>
                <w:szCs w:val="16"/>
              </w:rPr>
            </w:pPr>
            <w:r w:rsidRPr="00A611A8">
              <w:rPr>
                <w:rFonts w:ascii="Arial" w:hAnsi="Arial" w:cs="Arial"/>
                <w:color w:val="000000"/>
                <w:sz w:val="22"/>
                <w:szCs w:val="16"/>
              </w:rPr>
              <w:t>Vendor Master File</w:t>
            </w:r>
          </w:p>
        </w:tc>
        <w:tc>
          <w:tcPr>
            <w:tcW w:w="7036" w:type="dxa"/>
          </w:tcPr>
          <w:p w:rsidR="004F42D2" w:rsidRPr="00A611A8" w:rsidRDefault="004F42D2" w:rsidP="00DC2C8F">
            <w:pPr>
              <w:jc w:val="both"/>
              <w:rPr>
                <w:rFonts w:ascii="Arial" w:hAnsi="Arial" w:cs="Arial"/>
                <w:color w:val="000000"/>
                <w:sz w:val="22"/>
                <w:szCs w:val="17"/>
              </w:rPr>
            </w:pPr>
            <w:r w:rsidRPr="00A611A8">
              <w:rPr>
                <w:rFonts w:ascii="Arial" w:hAnsi="Arial" w:cs="Arial"/>
                <w:color w:val="000000"/>
                <w:sz w:val="22"/>
                <w:szCs w:val="17"/>
              </w:rPr>
              <w:t>The repository of information about the Group’s suppliers, which is used for the payment of supplier invoices and the issuance of PO’s.</w:t>
            </w:r>
          </w:p>
        </w:tc>
      </w:tr>
      <w:tr w:rsidR="00A611A8" w:rsidRPr="00A611A8" w:rsidTr="00A611A8">
        <w:trPr>
          <w:trHeight w:val="80"/>
          <w:jc w:val="center"/>
        </w:trPr>
        <w:tc>
          <w:tcPr>
            <w:tcW w:w="2147" w:type="dxa"/>
          </w:tcPr>
          <w:p w:rsidR="00A611A8" w:rsidRPr="00A611A8" w:rsidRDefault="00A611A8" w:rsidP="00E74E52">
            <w:pPr>
              <w:rPr>
                <w:rFonts w:ascii="Arial" w:hAnsi="Arial" w:cs="Arial"/>
                <w:color w:val="000000"/>
                <w:sz w:val="22"/>
                <w:szCs w:val="16"/>
              </w:rPr>
            </w:pPr>
            <w:r w:rsidRPr="00A611A8">
              <w:rPr>
                <w:rFonts w:ascii="Arial" w:hAnsi="Arial" w:cs="Arial"/>
                <w:color w:val="000000"/>
                <w:sz w:val="22"/>
                <w:szCs w:val="16"/>
              </w:rPr>
              <w:t xml:space="preserve">WIP </w:t>
            </w:r>
          </w:p>
        </w:tc>
        <w:tc>
          <w:tcPr>
            <w:tcW w:w="7036" w:type="dxa"/>
          </w:tcPr>
          <w:p w:rsidR="00A611A8" w:rsidRPr="00A611A8" w:rsidRDefault="00A611A8" w:rsidP="00E74E52">
            <w:pPr>
              <w:rPr>
                <w:rFonts w:ascii="Arial" w:hAnsi="Arial" w:cs="Arial"/>
                <w:color w:val="000000"/>
                <w:sz w:val="22"/>
                <w:szCs w:val="16"/>
              </w:rPr>
            </w:pPr>
            <w:r w:rsidRPr="00A611A8">
              <w:rPr>
                <w:rFonts w:ascii="Arial" w:hAnsi="Arial" w:cs="Arial"/>
                <w:color w:val="000000"/>
                <w:sz w:val="22"/>
                <w:szCs w:val="16"/>
              </w:rPr>
              <w:t xml:space="preserve">Tangible assets in progress. </w:t>
            </w:r>
          </w:p>
        </w:tc>
      </w:tr>
    </w:tbl>
    <w:p w:rsidR="004F42D2" w:rsidRPr="00DC2C8F" w:rsidRDefault="004F42D2" w:rsidP="004F42D2">
      <w:pPr>
        <w:pStyle w:val="NoSpacing"/>
        <w:rPr>
          <w:rFonts w:ascii="Arial" w:hAnsi="Arial" w:cs="Arial"/>
        </w:rPr>
      </w:pPr>
    </w:p>
    <w:p w:rsidR="004F42D2" w:rsidRPr="00DC2C8F" w:rsidRDefault="004F42D2" w:rsidP="004F42D2">
      <w:pPr>
        <w:pStyle w:val="Heading1"/>
        <w:numPr>
          <w:ilvl w:val="0"/>
          <w:numId w:val="18"/>
        </w:numPr>
        <w:tabs>
          <w:tab w:val="left" w:pos="810"/>
          <w:tab w:val="left" w:pos="2250"/>
        </w:tabs>
        <w:ind w:left="360"/>
      </w:pPr>
      <w:bookmarkStart w:id="1" w:name="_Toc469933929"/>
      <w:r w:rsidRPr="00DC2C8F">
        <w:t>Policies, Procedures &amp; Related Documents</w:t>
      </w:r>
      <w:bookmarkEnd w:id="1"/>
      <w:r w:rsidRPr="00DC2C8F">
        <w:t xml:space="preserve"> </w:t>
      </w:r>
    </w:p>
    <w:p w:rsidR="004F42D2" w:rsidRPr="00DC2C8F" w:rsidRDefault="004F42D2" w:rsidP="004F42D2">
      <w:pPr>
        <w:pStyle w:val="NoSpacing"/>
        <w:rPr>
          <w:rFonts w:ascii="Arial" w:hAnsi="Arial" w:cs="Arial"/>
        </w:rPr>
      </w:pPr>
    </w:p>
    <w:tbl>
      <w:tblPr>
        <w:tblStyle w:val="TableGrid"/>
        <w:tblW w:w="0" w:type="auto"/>
        <w:jc w:val="center"/>
        <w:tblLayout w:type="fixed"/>
        <w:tblLook w:val="0000" w:firstRow="0" w:lastRow="0" w:firstColumn="0" w:lastColumn="0" w:noHBand="0" w:noVBand="0"/>
      </w:tblPr>
      <w:tblGrid>
        <w:gridCol w:w="2605"/>
        <w:gridCol w:w="6585"/>
      </w:tblGrid>
      <w:tr w:rsidR="004F42D2" w:rsidRPr="00DC2C8F" w:rsidTr="00DC2C8F">
        <w:trPr>
          <w:trHeight w:val="242"/>
          <w:jc w:val="center"/>
        </w:trPr>
        <w:tc>
          <w:tcPr>
            <w:tcW w:w="2605" w:type="dxa"/>
          </w:tcPr>
          <w:p w:rsidR="004F42D2" w:rsidRPr="00027380" w:rsidRDefault="004F42D2" w:rsidP="00DC2C8F">
            <w:pPr>
              <w:pStyle w:val="NoSpacing"/>
              <w:rPr>
                <w:rFonts w:ascii="Arial" w:hAnsi="Arial" w:cs="Arial"/>
                <w:b/>
                <w:sz w:val="26"/>
                <w:szCs w:val="26"/>
              </w:rPr>
            </w:pPr>
            <w:r w:rsidRPr="00027380">
              <w:rPr>
                <w:rFonts w:ascii="Arial" w:hAnsi="Arial" w:cs="Arial"/>
                <w:b/>
                <w:sz w:val="26"/>
                <w:szCs w:val="26"/>
              </w:rPr>
              <w:t>Procedures</w:t>
            </w:r>
          </w:p>
        </w:tc>
        <w:tc>
          <w:tcPr>
            <w:tcW w:w="6585" w:type="dxa"/>
          </w:tcPr>
          <w:p w:rsidR="004F42D2" w:rsidRPr="00027380" w:rsidRDefault="004F42D2" w:rsidP="00DC2C8F">
            <w:pPr>
              <w:pStyle w:val="NoSpacing"/>
              <w:rPr>
                <w:rFonts w:ascii="Arial" w:hAnsi="Arial" w:cs="Arial"/>
                <w:b/>
                <w:sz w:val="26"/>
                <w:szCs w:val="26"/>
              </w:rPr>
            </w:pPr>
            <w:r w:rsidRPr="00027380">
              <w:rPr>
                <w:rFonts w:ascii="Arial" w:hAnsi="Arial" w:cs="Arial"/>
                <w:b/>
                <w:sz w:val="26"/>
                <w:szCs w:val="26"/>
              </w:rPr>
              <w:t>Description</w:t>
            </w:r>
          </w:p>
        </w:tc>
      </w:tr>
      <w:tr w:rsidR="004F42D2" w:rsidRPr="00DC2C8F" w:rsidTr="00DC2C8F">
        <w:trPr>
          <w:trHeight w:val="78"/>
          <w:jc w:val="center"/>
        </w:trPr>
        <w:tc>
          <w:tcPr>
            <w:tcW w:w="2605" w:type="dxa"/>
          </w:tcPr>
          <w:p w:rsidR="004F42D2" w:rsidRPr="00A611A8" w:rsidRDefault="004F42D2" w:rsidP="00027380">
            <w:pPr>
              <w:pStyle w:val="Default"/>
              <w:spacing w:before="60"/>
              <w:jc w:val="both"/>
              <w:rPr>
                <w:sz w:val="22"/>
                <w:szCs w:val="16"/>
              </w:rPr>
            </w:pPr>
            <w:r w:rsidRPr="00A611A8">
              <w:rPr>
                <w:sz w:val="22"/>
                <w:szCs w:val="16"/>
              </w:rPr>
              <w:t xml:space="preserve">SE-001 </w:t>
            </w:r>
          </w:p>
        </w:tc>
        <w:tc>
          <w:tcPr>
            <w:tcW w:w="6585" w:type="dxa"/>
          </w:tcPr>
          <w:p w:rsidR="004F42D2" w:rsidRPr="00027380" w:rsidRDefault="004F42D2" w:rsidP="00027380">
            <w:pPr>
              <w:pStyle w:val="Default"/>
              <w:spacing w:before="60"/>
              <w:jc w:val="both"/>
              <w:rPr>
                <w:b/>
                <w:sz w:val="22"/>
                <w:szCs w:val="16"/>
                <w:u w:val="single"/>
              </w:rPr>
            </w:pPr>
            <w:r w:rsidRPr="00A611A8">
              <w:rPr>
                <w:b/>
                <w:sz w:val="22"/>
                <w:szCs w:val="16"/>
                <w:u w:val="single"/>
              </w:rPr>
              <w:t>Purchase Requisition (“PR”) Policy</w:t>
            </w:r>
          </w:p>
          <w:p w:rsidR="004F42D2" w:rsidRPr="00A611A8" w:rsidRDefault="004F42D2" w:rsidP="00027380">
            <w:pPr>
              <w:pStyle w:val="Default"/>
              <w:spacing w:before="60" w:after="60"/>
              <w:jc w:val="both"/>
              <w:rPr>
                <w:sz w:val="22"/>
                <w:szCs w:val="16"/>
              </w:rPr>
            </w:pPr>
            <w:r w:rsidRPr="00A611A8">
              <w:rPr>
                <w:sz w:val="22"/>
                <w:szCs w:val="16"/>
              </w:rPr>
              <w:t xml:space="preserve">To outline the scope, process, and responsibilities for the PR policy. The Policy aims to ensure capital expenditures are approved appropriately and are adequately captured. </w:t>
            </w:r>
          </w:p>
        </w:tc>
      </w:tr>
      <w:tr w:rsidR="004F42D2" w:rsidRPr="00DC2C8F" w:rsidTr="00DC2C8F">
        <w:trPr>
          <w:trHeight w:val="78"/>
          <w:jc w:val="center"/>
        </w:trPr>
        <w:tc>
          <w:tcPr>
            <w:tcW w:w="2605" w:type="dxa"/>
          </w:tcPr>
          <w:p w:rsidR="004F42D2" w:rsidRPr="00A611A8" w:rsidRDefault="004F42D2" w:rsidP="00027380">
            <w:pPr>
              <w:spacing w:before="60"/>
              <w:rPr>
                <w:rFonts w:ascii="Arial" w:hAnsi="Arial" w:cs="Arial"/>
                <w:sz w:val="22"/>
              </w:rPr>
            </w:pPr>
            <w:r w:rsidRPr="00A611A8">
              <w:rPr>
                <w:rFonts w:ascii="Arial" w:hAnsi="Arial" w:cs="Arial"/>
                <w:sz w:val="22"/>
                <w:szCs w:val="16"/>
              </w:rPr>
              <w:t>SE-002</w:t>
            </w:r>
          </w:p>
        </w:tc>
        <w:tc>
          <w:tcPr>
            <w:tcW w:w="6585" w:type="dxa"/>
          </w:tcPr>
          <w:p w:rsidR="004F42D2" w:rsidRPr="00027380" w:rsidRDefault="004F42D2" w:rsidP="00027380">
            <w:pPr>
              <w:pStyle w:val="Default"/>
              <w:spacing w:before="60"/>
              <w:jc w:val="both"/>
              <w:rPr>
                <w:b/>
                <w:sz w:val="22"/>
                <w:szCs w:val="16"/>
                <w:u w:val="single"/>
              </w:rPr>
            </w:pPr>
            <w:r w:rsidRPr="00A611A8">
              <w:rPr>
                <w:b/>
                <w:sz w:val="22"/>
                <w:szCs w:val="16"/>
                <w:u w:val="single"/>
              </w:rPr>
              <w:t xml:space="preserve">Global Authorization Policy </w:t>
            </w:r>
          </w:p>
          <w:p w:rsidR="004F42D2" w:rsidRPr="00A611A8" w:rsidRDefault="004F42D2" w:rsidP="00027380">
            <w:pPr>
              <w:pStyle w:val="Default"/>
              <w:spacing w:before="60" w:after="60"/>
              <w:jc w:val="both"/>
              <w:rPr>
                <w:sz w:val="22"/>
                <w:szCs w:val="16"/>
              </w:rPr>
            </w:pPr>
            <w:r w:rsidRPr="00A611A8">
              <w:rPr>
                <w:sz w:val="22"/>
                <w:szCs w:val="16"/>
              </w:rPr>
              <w:t xml:space="preserve">To define the level at which company personnel may commit resources or incur expenditures on behalf of the Company. </w:t>
            </w:r>
          </w:p>
        </w:tc>
      </w:tr>
      <w:tr w:rsidR="004F42D2" w:rsidRPr="00DC2C8F" w:rsidTr="00DC2C8F">
        <w:trPr>
          <w:trHeight w:val="78"/>
          <w:jc w:val="center"/>
        </w:trPr>
        <w:tc>
          <w:tcPr>
            <w:tcW w:w="2605" w:type="dxa"/>
          </w:tcPr>
          <w:p w:rsidR="004F42D2" w:rsidRPr="00A611A8" w:rsidRDefault="004F42D2" w:rsidP="00027380">
            <w:pPr>
              <w:spacing w:before="60"/>
              <w:rPr>
                <w:rFonts w:ascii="Arial" w:hAnsi="Arial" w:cs="Arial"/>
                <w:sz w:val="22"/>
              </w:rPr>
            </w:pPr>
            <w:r w:rsidRPr="00A611A8">
              <w:rPr>
                <w:rFonts w:ascii="Arial" w:hAnsi="Arial" w:cs="Arial"/>
                <w:sz w:val="22"/>
                <w:szCs w:val="16"/>
              </w:rPr>
              <w:t xml:space="preserve">SE-003 </w:t>
            </w:r>
          </w:p>
        </w:tc>
        <w:tc>
          <w:tcPr>
            <w:tcW w:w="6585" w:type="dxa"/>
          </w:tcPr>
          <w:p w:rsidR="004F42D2" w:rsidRPr="00027380" w:rsidRDefault="004F42D2" w:rsidP="00027380">
            <w:pPr>
              <w:pStyle w:val="Default"/>
              <w:spacing w:before="60"/>
              <w:jc w:val="both"/>
              <w:rPr>
                <w:b/>
                <w:sz w:val="22"/>
                <w:szCs w:val="16"/>
                <w:u w:val="single"/>
              </w:rPr>
            </w:pPr>
            <w:r w:rsidRPr="00A611A8">
              <w:rPr>
                <w:b/>
                <w:sz w:val="22"/>
                <w:szCs w:val="16"/>
                <w:u w:val="single"/>
              </w:rPr>
              <w:t xml:space="preserve">Managing Journal Entries Policy </w:t>
            </w:r>
          </w:p>
          <w:p w:rsidR="004F42D2" w:rsidRPr="00A611A8" w:rsidRDefault="004F42D2" w:rsidP="00027380">
            <w:pPr>
              <w:pStyle w:val="Default"/>
              <w:spacing w:before="60" w:after="60"/>
              <w:jc w:val="both"/>
              <w:rPr>
                <w:sz w:val="22"/>
                <w:szCs w:val="16"/>
              </w:rPr>
            </w:pPr>
            <w:r w:rsidRPr="00A611A8">
              <w:rPr>
                <w:sz w:val="22"/>
                <w:szCs w:val="16"/>
              </w:rPr>
              <w:t xml:space="preserve">To provide guidance on the requirements for journal entries, including the need for appropriate documentation and support and what constitutes properly prepared, reviewed, approved and posted journal entries. </w:t>
            </w:r>
          </w:p>
        </w:tc>
      </w:tr>
      <w:tr w:rsidR="004F42D2" w:rsidRPr="00DC2C8F" w:rsidTr="00DC2C8F">
        <w:trPr>
          <w:trHeight w:val="78"/>
          <w:jc w:val="center"/>
        </w:trPr>
        <w:tc>
          <w:tcPr>
            <w:tcW w:w="2605" w:type="dxa"/>
          </w:tcPr>
          <w:p w:rsidR="004F42D2" w:rsidRPr="00A611A8" w:rsidRDefault="004F42D2" w:rsidP="00027380">
            <w:pPr>
              <w:spacing w:before="60"/>
              <w:rPr>
                <w:rFonts w:ascii="Arial" w:hAnsi="Arial" w:cs="Arial"/>
                <w:sz w:val="22"/>
              </w:rPr>
            </w:pPr>
            <w:r w:rsidRPr="00A611A8">
              <w:rPr>
                <w:rFonts w:ascii="Arial" w:hAnsi="Arial" w:cs="Arial"/>
                <w:sz w:val="22"/>
                <w:szCs w:val="16"/>
              </w:rPr>
              <w:t xml:space="preserve">SE-004 </w:t>
            </w:r>
          </w:p>
        </w:tc>
        <w:tc>
          <w:tcPr>
            <w:tcW w:w="6585" w:type="dxa"/>
          </w:tcPr>
          <w:p w:rsidR="004F42D2" w:rsidRPr="00027380" w:rsidRDefault="004F42D2" w:rsidP="00027380">
            <w:pPr>
              <w:pStyle w:val="Default"/>
              <w:spacing w:before="60"/>
              <w:jc w:val="both"/>
              <w:rPr>
                <w:b/>
                <w:sz w:val="22"/>
                <w:szCs w:val="16"/>
                <w:u w:val="single"/>
              </w:rPr>
            </w:pPr>
            <w:r w:rsidRPr="00A611A8">
              <w:rPr>
                <w:b/>
                <w:sz w:val="22"/>
                <w:szCs w:val="16"/>
                <w:u w:val="single"/>
              </w:rPr>
              <w:t xml:space="preserve">PP&amp;E Policy </w:t>
            </w:r>
          </w:p>
          <w:p w:rsidR="004F42D2" w:rsidRPr="00A611A8" w:rsidRDefault="004F42D2" w:rsidP="00027380">
            <w:pPr>
              <w:pStyle w:val="Default"/>
              <w:spacing w:before="60" w:after="60"/>
              <w:jc w:val="both"/>
              <w:rPr>
                <w:sz w:val="22"/>
                <w:szCs w:val="16"/>
              </w:rPr>
            </w:pPr>
            <w:r w:rsidRPr="00A611A8">
              <w:rPr>
                <w:sz w:val="22"/>
                <w:szCs w:val="16"/>
              </w:rPr>
              <w:t xml:space="preserve">To provide guidelines for acquiring, disposing, depreciating, transferring and maintaining control of PP&amp;E. </w:t>
            </w:r>
          </w:p>
        </w:tc>
      </w:tr>
      <w:tr w:rsidR="004F42D2" w:rsidRPr="00DC2C8F" w:rsidTr="00027380">
        <w:trPr>
          <w:trHeight w:val="710"/>
          <w:jc w:val="center"/>
        </w:trPr>
        <w:tc>
          <w:tcPr>
            <w:tcW w:w="2605" w:type="dxa"/>
          </w:tcPr>
          <w:p w:rsidR="004F42D2" w:rsidRPr="00A611A8" w:rsidRDefault="004F42D2" w:rsidP="00027380">
            <w:pPr>
              <w:spacing w:before="60"/>
              <w:rPr>
                <w:rFonts w:ascii="Arial" w:hAnsi="Arial" w:cs="Arial"/>
                <w:sz w:val="22"/>
              </w:rPr>
            </w:pPr>
            <w:r w:rsidRPr="00A611A8">
              <w:rPr>
                <w:rFonts w:ascii="Arial" w:hAnsi="Arial" w:cs="Arial"/>
                <w:sz w:val="22"/>
                <w:szCs w:val="16"/>
              </w:rPr>
              <w:t xml:space="preserve">SE-005 </w:t>
            </w:r>
          </w:p>
        </w:tc>
        <w:tc>
          <w:tcPr>
            <w:tcW w:w="6585" w:type="dxa"/>
          </w:tcPr>
          <w:p w:rsidR="004F42D2" w:rsidRPr="00027380" w:rsidRDefault="004F42D2" w:rsidP="00027380">
            <w:pPr>
              <w:pStyle w:val="Default"/>
              <w:spacing w:before="60"/>
              <w:jc w:val="both"/>
              <w:rPr>
                <w:b/>
                <w:sz w:val="22"/>
                <w:szCs w:val="16"/>
                <w:u w:val="single"/>
              </w:rPr>
            </w:pPr>
            <w:r w:rsidRPr="00A611A8">
              <w:rPr>
                <w:b/>
                <w:sz w:val="22"/>
                <w:szCs w:val="16"/>
                <w:u w:val="single"/>
              </w:rPr>
              <w:t xml:space="preserve">Account Reconciliation and Analysis Policy </w:t>
            </w:r>
          </w:p>
          <w:p w:rsidR="004F42D2" w:rsidRPr="00A611A8" w:rsidRDefault="004F42D2" w:rsidP="00027380">
            <w:pPr>
              <w:pStyle w:val="Default"/>
              <w:spacing w:before="60" w:after="60"/>
              <w:jc w:val="both"/>
              <w:rPr>
                <w:sz w:val="22"/>
                <w:szCs w:val="16"/>
              </w:rPr>
            </w:pPr>
            <w:r w:rsidRPr="00A611A8">
              <w:rPr>
                <w:sz w:val="22"/>
                <w:szCs w:val="16"/>
              </w:rPr>
              <w:t xml:space="preserve">To define standards and procedures for balance sheet account reconciliations and analysis. </w:t>
            </w:r>
          </w:p>
        </w:tc>
      </w:tr>
      <w:tr w:rsidR="004F42D2" w:rsidRPr="00DC2C8F" w:rsidTr="00027380">
        <w:trPr>
          <w:trHeight w:val="485"/>
          <w:jc w:val="center"/>
        </w:trPr>
        <w:tc>
          <w:tcPr>
            <w:tcW w:w="2605" w:type="dxa"/>
          </w:tcPr>
          <w:p w:rsidR="004F42D2" w:rsidRPr="00A611A8" w:rsidDel="00A828FE" w:rsidRDefault="004F42D2" w:rsidP="00027380">
            <w:pPr>
              <w:spacing w:before="60"/>
              <w:rPr>
                <w:rFonts w:ascii="Arial" w:hAnsi="Arial" w:cs="Arial"/>
                <w:sz w:val="22"/>
                <w:szCs w:val="16"/>
              </w:rPr>
            </w:pPr>
            <w:r w:rsidRPr="00A611A8">
              <w:rPr>
                <w:rFonts w:ascii="Arial" w:hAnsi="Arial" w:cs="Arial"/>
                <w:sz w:val="22"/>
                <w:szCs w:val="16"/>
              </w:rPr>
              <w:t>SE-006</w:t>
            </w:r>
          </w:p>
        </w:tc>
        <w:tc>
          <w:tcPr>
            <w:tcW w:w="6585" w:type="dxa"/>
          </w:tcPr>
          <w:p w:rsidR="004F42D2" w:rsidRPr="00A611A8" w:rsidRDefault="004F42D2" w:rsidP="00027380">
            <w:pPr>
              <w:pStyle w:val="Default"/>
              <w:spacing w:before="60"/>
              <w:jc w:val="both"/>
              <w:rPr>
                <w:b/>
                <w:sz w:val="22"/>
                <w:szCs w:val="16"/>
                <w:u w:val="single"/>
              </w:rPr>
            </w:pPr>
            <w:r w:rsidRPr="00A611A8">
              <w:rPr>
                <w:b/>
                <w:sz w:val="22"/>
                <w:szCs w:val="16"/>
                <w:u w:val="single"/>
              </w:rPr>
              <w:t>PP&amp;E Impairment Policy</w:t>
            </w:r>
          </w:p>
          <w:p w:rsidR="004F42D2" w:rsidRPr="00A611A8" w:rsidRDefault="004F42D2" w:rsidP="00027380">
            <w:pPr>
              <w:pStyle w:val="Default"/>
              <w:spacing w:before="60" w:after="60"/>
              <w:jc w:val="both"/>
              <w:rPr>
                <w:sz w:val="22"/>
                <w:szCs w:val="16"/>
              </w:rPr>
            </w:pPr>
            <w:r w:rsidRPr="00A611A8">
              <w:rPr>
                <w:sz w:val="22"/>
                <w:szCs w:val="16"/>
              </w:rPr>
              <w:t xml:space="preserve">To provide guidelines for assessing PP&amp;E for impairment.  </w:t>
            </w:r>
          </w:p>
        </w:tc>
      </w:tr>
    </w:tbl>
    <w:p w:rsidR="00A91A32" w:rsidRDefault="00A91A32" w:rsidP="00A91A32">
      <w:pPr>
        <w:pStyle w:val="Heading1"/>
        <w:tabs>
          <w:tab w:val="left" w:pos="810"/>
          <w:tab w:val="left" w:pos="2250"/>
        </w:tabs>
        <w:ind w:left="360"/>
      </w:pPr>
      <w:bookmarkStart w:id="2" w:name="_Toc459984898"/>
      <w:bookmarkStart w:id="3" w:name="_Toc459984899"/>
      <w:bookmarkStart w:id="4" w:name="_Toc469933930"/>
      <w:bookmarkEnd w:id="2"/>
      <w:bookmarkEnd w:id="3"/>
    </w:p>
    <w:p w:rsidR="00A91A32" w:rsidRDefault="00A91A32">
      <w:pPr>
        <w:overflowPunct/>
        <w:autoSpaceDE/>
        <w:autoSpaceDN/>
        <w:adjustRightInd/>
        <w:textAlignment w:val="auto"/>
        <w:rPr>
          <w:rFonts w:ascii="Arial" w:hAnsi="Arial" w:cs="Arial"/>
          <w:b/>
          <w:kern w:val="28"/>
          <w:sz w:val="28"/>
          <w:szCs w:val="28"/>
        </w:rPr>
      </w:pPr>
      <w:r>
        <w:br w:type="page"/>
      </w:r>
    </w:p>
    <w:p w:rsidR="004F42D2" w:rsidRPr="00DC2C8F" w:rsidRDefault="004F42D2" w:rsidP="004F42D2">
      <w:pPr>
        <w:pStyle w:val="Heading1"/>
        <w:numPr>
          <w:ilvl w:val="0"/>
          <w:numId w:val="18"/>
        </w:numPr>
        <w:tabs>
          <w:tab w:val="left" w:pos="810"/>
          <w:tab w:val="left" w:pos="2250"/>
        </w:tabs>
        <w:ind w:left="360"/>
      </w:pPr>
      <w:r w:rsidRPr="00DC2C8F">
        <w:lastRenderedPageBreak/>
        <w:t>PP&amp;E Accounts &amp; GL Coding</w:t>
      </w:r>
      <w:bookmarkEnd w:id="4"/>
    </w:p>
    <w:p w:rsidR="004F42D2" w:rsidRPr="00DC2C8F" w:rsidRDefault="004F42D2" w:rsidP="004F42D2">
      <w:pPr>
        <w:rPr>
          <w:rFonts w:ascii="Arial" w:hAnsi="Arial" w:cs="Arial"/>
        </w:rPr>
      </w:pP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623"/>
        <w:gridCol w:w="2407"/>
        <w:gridCol w:w="4205"/>
      </w:tblGrid>
      <w:tr w:rsidR="004F42D2" w:rsidRPr="00A611A8" w:rsidTr="00A611A8">
        <w:trPr>
          <w:tblHeader/>
          <w:jc w:val="center"/>
        </w:trPr>
        <w:tc>
          <w:tcPr>
            <w:tcW w:w="2623" w:type="dxa"/>
            <w:shd w:val="clear" w:color="auto" w:fill="D9D9D9"/>
          </w:tcPr>
          <w:p w:rsidR="004F42D2" w:rsidRPr="00A611A8" w:rsidRDefault="004F42D2" w:rsidP="00DC2C8F">
            <w:pPr>
              <w:pStyle w:val="Template"/>
              <w:rPr>
                <w:rFonts w:ascii="Arial" w:hAnsi="Arial" w:cs="Arial"/>
                <w:b/>
                <w:bCs/>
                <w:noProof/>
                <w:sz w:val="22"/>
                <w:szCs w:val="22"/>
                <w:lang w:val="en-US"/>
              </w:rPr>
            </w:pPr>
            <w:r w:rsidRPr="00A611A8">
              <w:rPr>
                <w:rFonts w:ascii="Arial" w:hAnsi="Arial" w:cs="Arial"/>
                <w:b/>
                <w:bCs/>
                <w:noProof/>
                <w:sz w:val="22"/>
                <w:szCs w:val="22"/>
                <w:lang w:val="en-US"/>
              </w:rPr>
              <w:t>Category</w:t>
            </w:r>
          </w:p>
        </w:tc>
        <w:tc>
          <w:tcPr>
            <w:tcW w:w="2407" w:type="dxa"/>
            <w:shd w:val="clear" w:color="auto" w:fill="D9D9D9"/>
          </w:tcPr>
          <w:p w:rsidR="004F42D2" w:rsidRPr="00A611A8" w:rsidRDefault="004F42D2" w:rsidP="00DC2C8F">
            <w:pPr>
              <w:pStyle w:val="Template"/>
              <w:jc w:val="center"/>
              <w:rPr>
                <w:rFonts w:ascii="Arial" w:hAnsi="Arial" w:cs="Arial"/>
                <w:b/>
                <w:bCs/>
                <w:noProof/>
                <w:sz w:val="22"/>
                <w:szCs w:val="22"/>
                <w:lang w:val="en-US"/>
              </w:rPr>
            </w:pPr>
            <w:r w:rsidRPr="00A611A8">
              <w:rPr>
                <w:rFonts w:ascii="Arial" w:hAnsi="Arial" w:cs="Arial"/>
                <w:b/>
                <w:bCs/>
                <w:noProof/>
                <w:sz w:val="22"/>
                <w:szCs w:val="22"/>
                <w:lang w:val="en-US"/>
              </w:rPr>
              <w:t>GL Account #</w:t>
            </w:r>
          </w:p>
        </w:tc>
        <w:tc>
          <w:tcPr>
            <w:tcW w:w="4205" w:type="dxa"/>
            <w:shd w:val="clear" w:color="auto" w:fill="D9D9D9"/>
          </w:tcPr>
          <w:p w:rsidR="004F42D2" w:rsidRPr="00A611A8" w:rsidRDefault="004F42D2" w:rsidP="00DC2C8F">
            <w:pPr>
              <w:pStyle w:val="Template"/>
              <w:rPr>
                <w:rFonts w:ascii="Arial" w:hAnsi="Arial" w:cs="Arial"/>
                <w:b/>
                <w:bCs/>
                <w:noProof/>
                <w:sz w:val="22"/>
                <w:szCs w:val="22"/>
                <w:lang w:val="en-US"/>
              </w:rPr>
            </w:pPr>
            <w:r w:rsidRPr="00A611A8">
              <w:rPr>
                <w:rFonts w:ascii="Arial" w:hAnsi="Arial" w:cs="Arial"/>
                <w:b/>
                <w:bCs/>
                <w:noProof/>
                <w:sz w:val="22"/>
                <w:szCs w:val="22"/>
                <w:lang w:val="en-US"/>
              </w:rPr>
              <w:t>GL Account Name</w:t>
            </w:r>
          </w:p>
        </w:tc>
      </w:tr>
      <w:tr w:rsidR="004F42D2" w:rsidRPr="00A611A8" w:rsidTr="00A611A8">
        <w:trPr>
          <w:trHeight w:val="377"/>
          <w:tblHeader/>
          <w:jc w:val="center"/>
        </w:trPr>
        <w:tc>
          <w:tcPr>
            <w:tcW w:w="2623" w:type="dxa"/>
          </w:tcPr>
          <w:p w:rsidR="004F42D2" w:rsidRPr="00A611A8" w:rsidRDefault="004F42D2" w:rsidP="00DC2C8F">
            <w:pPr>
              <w:pStyle w:val="Input"/>
              <w:rPr>
                <w:rFonts w:cs="Arial"/>
                <w:noProof/>
                <w:sz w:val="22"/>
                <w:szCs w:val="22"/>
                <w:highlight w:val="yellow"/>
                <w:lang w:val="en-US"/>
              </w:rPr>
            </w:pPr>
            <w:r w:rsidRPr="00A611A8">
              <w:rPr>
                <w:rFonts w:cs="Arial"/>
                <w:noProof/>
                <w:sz w:val="22"/>
                <w:szCs w:val="22"/>
                <w:lang w:val="en-US"/>
              </w:rPr>
              <w:t>Industrial and commercial equipment</w:t>
            </w: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0002008000</w:t>
            </w:r>
          </w:p>
        </w:tc>
        <w:tc>
          <w:tcPr>
            <w:tcW w:w="4205" w:type="dxa"/>
          </w:tcPr>
          <w:p w:rsidR="004F42D2" w:rsidRPr="00A611A8" w:rsidRDefault="004F42D2" w:rsidP="00DC2C8F">
            <w:pPr>
              <w:rPr>
                <w:rFonts w:ascii="Arial" w:hAnsi="Arial" w:cs="Arial"/>
                <w:noProof/>
                <w:sz w:val="22"/>
                <w:szCs w:val="22"/>
                <w:highlight w:val="yellow"/>
              </w:rPr>
            </w:pPr>
            <w:r w:rsidRPr="00A611A8">
              <w:rPr>
                <w:rFonts w:ascii="Arial" w:hAnsi="Arial" w:cs="Arial"/>
                <w:sz w:val="22"/>
                <w:szCs w:val="22"/>
              </w:rPr>
              <w:t>Equipment</w:t>
            </w:r>
          </w:p>
        </w:tc>
      </w:tr>
      <w:tr w:rsidR="004F42D2" w:rsidRPr="00A611A8" w:rsidTr="00A611A8">
        <w:trPr>
          <w:trHeight w:val="143"/>
          <w:tblHeader/>
          <w:jc w:val="center"/>
        </w:trPr>
        <w:tc>
          <w:tcPr>
            <w:tcW w:w="2623" w:type="dxa"/>
          </w:tcPr>
          <w:p w:rsidR="004F42D2" w:rsidRPr="00A611A8" w:rsidRDefault="004F42D2" w:rsidP="00DC2C8F">
            <w:pPr>
              <w:pStyle w:val="Input"/>
              <w:rPr>
                <w:rFonts w:cs="Arial"/>
                <w:noProof/>
                <w:sz w:val="22"/>
                <w:szCs w:val="22"/>
                <w:highlight w:val="yellow"/>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0002008002</w:t>
            </w:r>
          </w:p>
        </w:tc>
        <w:tc>
          <w:tcPr>
            <w:tcW w:w="4205" w:type="dxa"/>
          </w:tcPr>
          <w:p w:rsidR="004F42D2" w:rsidRPr="00A611A8" w:rsidRDefault="004F42D2" w:rsidP="00DC2C8F">
            <w:pPr>
              <w:rPr>
                <w:rFonts w:ascii="Arial" w:hAnsi="Arial" w:cs="Arial"/>
                <w:noProof/>
                <w:sz w:val="22"/>
                <w:szCs w:val="22"/>
                <w:highlight w:val="yellow"/>
              </w:rPr>
            </w:pPr>
            <w:r w:rsidRPr="00A611A8">
              <w:rPr>
                <w:rFonts w:ascii="Arial" w:hAnsi="Arial" w:cs="Arial"/>
                <w:sz w:val="22"/>
                <w:szCs w:val="22"/>
              </w:rPr>
              <w:t>Accumulated depreciation equipment</w:t>
            </w:r>
          </w:p>
        </w:tc>
      </w:tr>
      <w:tr w:rsidR="004F42D2" w:rsidRPr="00A611A8" w:rsidTr="00A611A8">
        <w:trPr>
          <w:trHeight w:val="64"/>
          <w:tblHeader/>
          <w:jc w:val="center"/>
        </w:trPr>
        <w:tc>
          <w:tcPr>
            <w:tcW w:w="2623" w:type="dxa"/>
          </w:tcPr>
          <w:p w:rsidR="004F42D2" w:rsidRPr="00A611A8" w:rsidRDefault="004F42D2" w:rsidP="00DC2C8F">
            <w:pPr>
              <w:pStyle w:val="Input"/>
              <w:rPr>
                <w:rFonts w:cs="Arial"/>
                <w:noProof/>
                <w:sz w:val="22"/>
                <w:szCs w:val="22"/>
                <w:highlight w:val="yellow"/>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0002012000</w:t>
            </w:r>
          </w:p>
        </w:tc>
        <w:tc>
          <w:tcPr>
            <w:tcW w:w="4205" w:type="dxa"/>
          </w:tcPr>
          <w:p w:rsidR="004F42D2" w:rsidRPr="00A611A8" w:rsidRDefault="004F42D2" w:rsidP="00DC2C8F">
            <w:pPr>
              <w:rPr>
                <w:rFonts w:ascii="Arial" w:hAnsi="Arial" w:cs="Arial"/>
                <w:noProof/>
                <w:sz w:val="22"/>
                <w:szCs w:val="22"/>
                <w:highlight w:val="yellow"/>
              </w:rPr>
            </w:pPr>
            <w:r w:rsidRPr="00A611A8">
              <w:rPr>
                <w:rFonts w:ascii="Arial" w:hAnsi="Arial" w:cs="Arial"/>
                <w:sz w:val="22"/>
                <w:szCs w:val="22"/>
              </w:rPr>
              <w:t>Electronic machines</w:t>
            </w:r>
          </w:p>
        </w:tc>
      </w:tr>
      <w:tr w:rsidR="004F42D2" w:rsidRPr="00A611A8" w:rsidTr="00A611A8">
        <w:trPr>
          <w:trHeight w:val="64"/>
          <w:tblHeader/>
          <w:jc w:val="center"/>
        </w:trPr>
        <w:tc>
          <w:tcPr>
            <w:tcW w:w="2623" w:type="dxa"/>
          </w:tcPr>
          <w:p w:rsidR="004F42D2" w:rsidRPr="00A611A8" w:rsidRDefault="004F42D2" w:rsidP="00DC2C8F">
            <w:pPr>
              <w:pStyle w:val="Input"/>
              <w:rPr>
                <w:rFonts w:cs="Arial"/>
                <w:noProof/>
                <w:sz w:val="22"/>
                <w:szCs w:val="22"/>
                <w:highlight w:val="yellow"/>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0002012002</w:t>
            </w:r>
          </w:p>
        </w:tc>
        <w:tc>
          <w:tcPr>
            <w:tcW w:w="4205" w:type="dxa"/>
          </w:tcPr>
          <w:p w:rsidR="004F42D2" w:rsidRPr="00A611A8" w:rsidRDefault="004F42D2" w:rsidP="00DC2C8F">
            <w:pPr>
              <w:rPr>
                <w:rFonts w:ascii="Arial" w:hAnsi="Arial" w:cs="Arial"/>
                <w:noProof/>
                <w:sz w:val="22"/>
                <w:szCs w:val="22"/>
                <w:highlight w:val="yellow"/>
              </w:rPr>
            </w:pPr>
            <w:r w:rsidRPr="00A611A8">
              <w:rPr>
                <w:rFonts w:ascii="Arial" w:hAnsi="Arial" w:cs="Arial"/>
                <w:sz w:val="22"/>
                <w:szCs w:val="22"/>
              </w:rPr>
              <w:t>Accumulated depreciation electronic machines</w:t>
            </w:r>
          </w:p>
        </w:tc>
      </w:tr>
      <w:tr w:rsidR="004F42D2" w:rsidRPr="00A611A8" w:rsidTr="00A611A8">
        <w:trPr>
          <w:trHeight w:val="215"/>
          <w:tblHeader/>
          <w:jc w:val="center"/>
        </w:trPr>
        <w:tc>
          <w:tcPr>
            <w:tcW w:w="2623" w:type="dxa"/>
          </w:tcPr>
          <w:p w:rsidR="004F42D2" w:rsidRPr="00A611A8" w:rsidRDefault="004F42D2" w:rsidP="00DC2C8F">
            <w:pPr>
              <w:pStyle w:val="Input"/>
              <w:rPr>
                <w:rFonts w:cs="Arial"/>
                <w:noProof/>
                <w:sz w:val="22"/>
                <w:szCs w:val="22"/>
                <w:highlight w:val="yellow"/>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0002014000</w:t>
            </w:r>
          </w:p>
        </w:tc>
        <w:tc>
          <w:tcPr>
            <w:tcW w:w="4205" w:type="dxa"/>
          </w:tcPr>
          <w:p w:rsidR="004F42D2" w:rsidRPr="00A611A8" w:rsidRDefault="004F42D2" w:rsidP="00DC2C8F">
            <w:pPr>
              <w:rPr>
                <w:rFonts w:ascii="Arial" w:hAnsi="Arial" w:cs="Arial"/>
                <w:noProof/>
                <w:sz w:val="22"/>
                <w:szCs w:val="22"/>
                <w:highlight w:val="yellow"/>
              </w:rPr>
            </w:pPr>
            <w:r w:rsidRPr="00A611A8">
              <w:rPr>
                <w:rFonts w:ascii="Arial" w:hAnsi="Arial" w:cs="Arial"/>
                <w:sz w:val="22"/>
                <w:szCs w:val="22"/>
              </w:rPr>
              <w:t>Furniture and fixtures</w:t>
            </w:r>
          </w:p>
        </w:tc>
      </w:tr>
      <w:tr w:rsidR="004F42D2" w:rsidRPr="00A611A8" w:rsidTr="00A611A8">
        <w:trPr>
          <w:trHeight w:val="395"/>
          <w:tblHeader/>
          <w:jc w:val="center"/>
        </w:trPr>
        <w:tc>
          <w:tcPr>
            <w:tcW w:w="2623" w:type="dxa"/>
          </w:tcPr>
          <w:p w:rsidR="004F42D2" w:rsidRPr="00A611A8" w:rsidRDefault="004F42D2" w:rsidP="00DC2C8F">
            <w:pPr>
              <w:pStyle w:val="NoSpacing"/>
              <w:rPr>
                <w:rFonts w:ascii="Arial" w:hAnsi="Arial" w:cs="Arial"/>
                <w:noProof/>
                <w:highlight w:val="yellow"/>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0002014002</w:t>
            </w:r>
          </w:p>
        </w:tc>
        <w:tc>
          <w:tcPr>
            <w:tcW w:w="4205" w:type="dxa"/>
          </w:tcPr>
          <w:p w:rsidR="004F42D2" w:rsidRPr="00A611A8" w:rsidRDefault="004F42D2" w:rsidP="00DC2C8F">
            <w:pPr>
              <w:rPr>
                <w:rFonts w:ascii="Arial" w:hAnsi="Arial" w:cs="Arial"/>
                <w:noProof/>
                <w:sz w:val="22"/>
                <w:szCs w:val="22"/>
                <w:highlight w:val="yellow"/>
              </w:rPr>
            </w:pPr>
            <w:r w:rsidRPr="00A611A8">
              <w:rPr>
                <w:rFonts w:ascii="Arial" w:hAnsi="Arial" w:cs="Arial"/>
                <w:sz w:val="22"/>
                <w:szCs w:val="22"/>
              </w:rPr>
              <w:t>Accumulated depreciation furniture and fixtures</w:t>
            </w:r>
          </w:p>
        </w:tc>
      </w:tr>
      <w:tr w:rsidR="004F42D2" w:rsidRPr="00A611A8" w:rsidTr="00A611A8">
        <w:trPr>
          <w:tblHeader/>
          <w:jc w:val="center"/>
        </w:trPr>
        <w:tc>
          <w:tcPr>
            <w:tcW w:w="2623" w:type="dxa"/>
          </w:tcPr>
          <w:p w:rsidR="004F42D2" w:rsidRPr="00A611A8" w:rsidRDefault="004F42D2" w:rsidP="00DC2C8F">
            <w:pPr>
              <w:pStyle w:val="Input"/>
              <w:rPr>
                <w:rFonts w:cs="Arial"/>
                <w:noProof/>
                <w:sz w:val="22"/>
                <w:szCs w:val="22"/>
                <w:highlight w:val="yellow"/>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0002015000</w:t>
            </w:r>
          </w:p>
        </w:tc>
        <w:tc>
          <w:tcPr>
            <w:tcW w:w="4205" w:type="dxa"/>
          </w:tcPr>
          <w:p w:rsidR="004F42D2" w:rsidRPr="00A611A8" w:rsidRDefault="004F42D2" w:rsidP="00DC2C8F">
            <w:pPr>
              <w:rPr>
                <w:rFonts w:ascii="Arial" w:hAnsi="Arial" w:cs="Arial"/>
                <w:noProof/>
                <w:sz w:val="22"/>
                <w:szCs w:val="22"/>
                <w:highlight w:val="yellow"/>
              </w:rPr>
            </w:pPr>
            <w:r w:rsidRPr="00A611A8">
              <w:rPr>
                <w:rFonts w:ascii="Arial" w:hAnsi="Arial" w:cs="Arial"/>
                <w:sz w:val="22"/>
                <w:szCs w:val="22"/>
              </w:rPr>
              <w:t>Office machines</w:t>
            </w:r>
          </w:p>
        </w:tc>
      </w:tr>
      <w:tr w:rsidR="004F42D2" w:rsidRPr="00A611A8" w:rsidTr="00A611A8">
        <w:trPr>
          <w:tblHeader/>
          <w:jc w:val="center"/>
        </w:trPr>
        <w:tc>
          <w:tcPr>
            <w:tcW w:w="2623" w:type="dxa"/>
          </w:tcPr>
          <w:p w:rsidR="004F42D2" w:rsidRPr="00A611A8" w:rsidRDefault="004F42D2" w:rsidP="00DC2C8F">
            <w:pPr>
              <w:pStyle w:val="Input"/>
              <w:rPr>
                <w:rFonts w:cs="Arial"/>
                <w:noProof/>
                <w:sz w:val="22"/>
                <w:szCs w:val="22"/>
                <w:highlight w:val="yellow"/>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0002015002</w:t>
            </w:r>
          </w:p>
        </w:tc>
        <w:tc>
          <w:tcPr>
            <w:tcW w:w="4205" w:type="dxa"/>
          </w:tcPr>
          <w:p w:rsidR="004F42D2" w:rsidRPr="00A611A8" w:rsidRDefault="004F42D2" w:rsidP="00DC2C8F">
            <w:pPr>
              <w:rPr>
                <w:rFonts w:ascii="Arial" w:hAnsi="Arial" w:cs="Arial"/>
                <w:noProof/>
                <w:sz w:val="22"/>
                <w:szCs w:val="22"/>
                <w:highlight w:val="yellow"/>
              </w:rPr>
            </w:pPr>
            <w:r w:rsidRPr="00A611A8">
              <w:rPr>
                <w:rFonts w:ascii="Arial" w:hAnsi="Arial" w:cs="Arial"/>
                <w:sz w:val="22"/>
                <w:szCs w:val="22"/>
              </w:rPr>
              <w:t>Accumulated depreciation office equipment</w:t>
            </w:r>
          </w:p>
        </w:tc>
      </w:tr>
      <w:tr w:rsidR="004F42D2" w:rsidRPr="00A611A8" w:rsidTr="00A611A8">
        <w:trPr>
          <w:tblHeader/>
          <w:jc w:val="center"/>
        </w:trPr>
        <w:tc>
          <w:tcPr>
            <w:tcW w:w="2623" w:type="dxa"/>
          </w:tcPr>
          <w:p w:rsidR="004F42D2" w:rsidRPr="00A611A8" w:rsidRDefault="004F42D2" w:rsidP="00DC2C8F">
            <w:pPr>
              <w:pStyle w:val="Input"/>
              <w:rPr>
                <w:rFonts w:cs="Arial"/>
                <w:noProof/>
                <w:sz w:val="22"/>
                <w:szCs w:val="22"/>
                <w:lang w:val="en-US"/>
              </w:rPr>
            </w:pPr>
            <w:r w:rsidRPr="00A611A8">
              <w:rPr>
                <w:rFonts w:cs="Arial"/>
                <w:noProof/>
                <w:sz w:val="22"/>
                <w:szCs w:val="22"/>
                <w:lang w:val="en-US"/>
              </w:rPr>
              <w:t>Land &amp; Buildings</w:t>
            </w: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0002000020</w:t>
            </w:r>
          </w:p>
        </w:tc>
        <w:tc>
          <w:tcPr>
            <w:tcW w:w="4205" w:type="dxa"/>
            <w:vAlign w:val="bottom"/>
          </w:tcPr>
          <w:p w:rsidR="004F42D2" w:rsidRPr="00A611A8" w:rsidRDefault="004F42D2" w:rsidP="00DC2C8F">
            <w:pPr>
              <w:rPr>
                <w:rFonts w:ascii="Arial" w:hAnsi="Arial" w:cs="Arial"/>
                <w:sz w:val="22"/>
                <w:szCs w:val="22"/>
              </w:rPr>
            </w:pPr>
            <w:r w:rsidRPr="00A611A8">
              <w:rPr>
                <w:rFonts w:ascii="Arial" w:hAnsi="Arial" w:cs="Arial"/>
                <w:sz w:val="22"/>
                <w:szCs w:val="22"/>
              </w:rPr>
              <w:t>Industrial land*</w:t>
            </w:r>
          </w:p>
        </w:tc>
      </w:tr>
      <w:tr w:rsidR="004F42D2" w:rsidRPr="00A611A8" w:rsidTr="00A611A8">
        <w:trPr>
          <w:tblHeader/>
          <w:jc w:val="center"/>
        </w:trPr>
        <w:tc>
          <w:tcPr>
            <w:tcW w:w="2623" w:type="dxa"/>
          </w:tcPr>
          <w:p w:rsidR="004F42D2" w:rsidRPr="00A611A8" w:rsidRDefault="004F42D2" w:rsidP="00DC2C8F">
            <w:pPr>
              <w:pStyle w:val="Input"/>
              <w:rPr>
                <w:rFonts w:cs="Arial"/>
                <w:noProof/>
                <w:sz w:val="22"/>
                <w:szCs w:val="22"/>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0002002002</w:t>
            </w:r>
          </w:p>
        </w:tc>
        <w:tc>
          <w:tcPr>
            <w:tcW w:w="4205" w:type="dxa"/>
            <w:vAlign w:val="bottom"/>
          </w:tcPr>
          <w:p w:rsidR="004F42D2" w:rsidRPr="00A611A8" w:rsidRDefault="004F42D2" w:rsidP="00DC2C8F">
            <w:pPr>
              <w:rPr>
                <w:rFonts w:ascii="Arial" w:hAnsi="Arial" w:cs="Arial"/>
                <w:sz w:val="22"/>
                <w:szCs w:val="22"/>
              </w:rPr>
            </w:pPr>
            <w:r w:rsidRPr="00A611A8">
              <w:rPr>
                <w:rFonts w:ascii="Arial" w:hAnsi="Arial" w:cs="Arial"/>
                <w:sz w:val="22"/>
                <w:szCs w:val="22"/>
              </w:rPr>
              <w:t>Building depreciation</w:t>
            </w:r>
          </w:p>
        </w:tc>
      </w:tr>
      <w:tr w:rsidR="004F42D2" w:rsidRPr="00A611A8" w:rsidTr="00A611A8">
        <w:trPr>
          <w:tblHeader/>
          <w:jc w:val="center"/>
        </w:trPr>
        <w:tc>
          <w:tcPr>
            <w:tcW w:w="2623" w:type="dxa"/>
          </w:tcPr>
          <w:p w:rsidR="004F42D2" w:rsidRPr="00A611A8" w:rsidRDefault="004F42D2" w:rsidP="00DC2C8F">
            <w:pPr>
              <w:pStyle w:val="Input"/>
              <w:rPr>
                <w:rFonts w:cs="Arial"/>
                <w:noProof/>
                <w:sz w:val="22"/>
                <w:szCs w:val="22"/>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0002002020</w:t>
            </w:r>
          </w:p>
        </w:tc>
        <w:tc>
          <w:tcPr>
            <w:tcW w:w="4205" w:type="dxa"/>
            <w:vAlign w:val="bottom"/>
          </w:tcPr>
          <w:p w:rsidR="004F42D2" w:rsidRPr="00A611A8" w:rsidRDefault="004F42D2" w:rsidP="00DC2C8F">
            <w:pPr>
              <w:rPr>
                <w:rFonts w:ascii="Arial" w:hAnsi="Arial" w:cs="Arial"/>
                <w:sz w:val="22"/>
                <w:szCs w:val="22"/>
              </w:rPr>
            </w:pPr>
            <w:r w:rsidRPr="00A611A8">
              <w:rPr>
                <w:rFonts w:ascii="Arial" w:hAnsi="Arial" w:cs="Arial"/>
                <w:sz w:val="22"/>
                <w:szCs w:val="22"/>
              </w:rPr>
              <w:t>Industrial buildings</w:t>
            </w:r>
          </w:p>
        </w:tc>
      </w:tr>
      <w:tr w:rsidR="004F42D2" w:rsidRPr="00A611A8" w:rsidTr="00A611A8">
        <w:trPr>
          <w:tblHeader/>
          <w:jc w:val="center"/>
        </w:trPr>
        <w:tc>
          <w:tcPr>
            <w:tcW w:w="2623" w:type="dxa"/>
          </w:tcPr>
          <w:p w:rsidR="004F42D2" w:rsidRPr="00A611A8" w:rsidRDefault="004F42D2" w:rsidP="00DC2C8F">
            <w:pPr>
              <w:pStyle w:val="Input"/>
              <w:rPr>
                <w:rFonts w:cs="Arial"/>
                <w:noProof/>
                <w:sz w:val="22"/>
                <w:szCs w:val="22"/>
                <w:lang w:val="en-US"/>
              </w:rPr>
            </w:pPr>
            <w:r w:rsidRPr="00A611A8">
              <w:rPr>
                <w:rFonts w:cs="Arial"/>
                <w:noProof/>
                <w:sz w:val="22"/>
                <w:szCs w:val="22"/>
                <w:lang w:val="en-US"/>
              </w:rPr>
              <w:t>Plant &amp; Machinery</w:t>
            </w: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0002004000</w:t>
            </w:r>
          </w:p>
        </w:tc>
        <w:tc>
          <w:tcPr>
            <w:tcW w:w="4205" w:type="dxa"/>
            <w:vAlign w:val="bottom"/>
          </w:tcPr>
          <w:p w:rsidR="004F42D2" w:rsidRPr="00A611A8" w:rsidRDefault="004F42D2" w:rsidP="00DC2C8F">
            <w:pPr>
              <w:rPr>
                <w:rFonts w:ascii="Arial" w:hAnsi="Arial" w:cs="Arial"/>
                <w:sz w:val="22"/>
                <w:szCs w:val="22"/>
              </w:rPr>
            </w:pPr>
            <w:r w:rsidRPr="00A611A8">
              <w:rPr>
                <w:rFonts w:ascii="Arial" w:hAnsi="Arial" w:cs="Arial"/>
                <w:sz w:val="22"/>
                <w:szCs w:val="22"/>
              </w:rPr>
              <w:t>General plant</w:t>
            </w:r>
          </w:p>
        </w:tc>
      </w:tr>
      <w:tr w:rsidR="004F42D2" w:rsidRPr="00A611A8" w:rsidTr="00A611A8">
        <w:trPr>
          <w:trHeight w:val="458"/>
          <w:tblHeader/>
          <w:jc w:val="center"/>
        </w:trPr>
        <w:tc>
          <w:tcPr>
            <w:tcW w:w="2623" w:type="dxa"/>
          </w:tcPr>
          <w:p w:rsidR="004F42D2" w:rsidRPr="00A611A8" w:rsidRDefault="004F42D2" w:rsidP="00DC2C8F">
            <w:pPr>
              <w:pStyle w:val="Input"/>
              <w:rPr>
                <w:rFonts w:cs="Arial"/>
                <w:noProof/>
                <w:sz w:val="22"/>
                <w:szCs w:val="22"/>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0002004002</w:t>
            </w:r>
          </w:p>
        </w:tc>
        <w:tc>
          <w:tcPr>
            <w:tcW w:w="4205" w:type="dxa"/>
            <w:vAlign w:val="bottom"/>
          </w:tcPr>
          <w:p w:rsidR="004F42D2" w:rsidRPr="00A611A8" w:rsidRDefault="004F42D2" w:rsidP="00DC2C8F">
            <w:pPr>
              <w:rPr>
                <w:rFonts w:ascii="Arial" w:hAnsi="Arial" w:cs="Arial"/>
                <w:sz w:val="22"/>
                <w:szCs w:val="22"/>
              </w:rPr>
            </w:pPr>
            <w:r w:rsidRPr="00A611A8">
              <w:rPr>
                <w:rFonts w:ascii="Arial" w:hAnsi="Arial" w:cs="Arial"/>
                <w:sz w:val="22"/>
                <w:szCs w:val="22"/>
              </w:rPr>
              <w:t>Accumulated depreciation general plant</w:t>
            </w:r>
          </w:p>
        </w:tc>
      </w:tr>
      <w:tr w:rsidR="004F42D2" w:rsidRPr="00A611A8" w:rsidTr="00A611A8">
        <w:trPr>
          <w:tblHeader/>
          <w:jc w:val="center"/>
        </w:trPr>
        <w:tc>
          <w:tcPr>
            <w:tcW w:w="2623" w:type="dxa"/>
          </w:tcPr>
          <w:p w:rsidR="004F42D2" w:rsidRPr="00A611A8" w:rsidRDefault="004F42D2" w:rsidP="00DC2C8F">
            <w:pPr>
              <w:pStyle w:val="Input"/>
              <w:rPr>
                <w:rFonts w:cs="Arial"/>
                <w:noProof/>
                <w:sz w:val="22"/>
                <w:szCs w:val="22"/>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0002005000</w:t>
            </w:r>
          </w:p>
        </w:tc>
        <w:tc>
          <w:tcPr>
            <w:tcW w:w="4205" w:type="dxa"/>
            <w:vAlign w:val="bottom"/>
          </w:tcPr>
          <w:p w:rsidR="004F42D2" w:rsidRPr="00A611A8" w:rsidRDefault="004F42D2" w:rsidP="00DC2C8F">
            <w:pPr>
              <w:rPr>
                <w:rFonts w:ascii="Arial" w:hAnsi="Arial" w:cs="Arial"/>
                <w:sz w:val="22"/>
                <w:szCs w:val="22"/>
              </w:rPr>
            </w:pPr>
            <w:r w:rsidRPr="00A611A8">
              <w:rPr>
                <w:rFonts w:ascii="Arial" w:hAnsi="Arial" w:cs="Arial"/>
                <w:sz w:val="22"/>
                <w:szCs w:val="22"/>
              </w:rPr>
              <w:t>Specific plant and machinery</w:t>
            </w:r>
          </w:p>
        </w:tc>
      </w:tr>
      <w:tr w:rsidR="004F42D2" w:rsidRPr="00A611A8" w:rsidTr="00A611A8">
        <w:trPr>
          <w:tblHeader/>
          <w:jc w:val="center"/>
        </w:trPr>
        <w:tc>
          <w:tcPr>
            <w:tcW w:w="2623" w:type="dxa"/>
          </w:tcPr>
          <w:p w:rsidR="004F42D2" w:rsidRPr="00A611A8" w:rsidRDefault="004F42D2" w:rsidP="00DC2C8F">
            <w:pPr>
              <w:pStyle w:val="Input"/>
              <w:rPr>
                <w:rFonts w:cs="Arial"/>
                <w:noProof/>
                <w:sz w:val="22"/>
                <w:szCs w:val="22"/>
                <w:lang w:val="en-US"/>
              </w:rPr>
            </w:pP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0002005002</w:t>
            </w:r>
          </w:p>
        </w:tc>
        <w:tc>
          <w:tcPr>
            <w:tcW w:w="4205" w:type="dxa"/>
            <w:vAlign w:val="bottom"/>
          </w:tcPr>
          <w:p w:rsidR="004F42D2" w:rsidRPr="00A611A8" w:rsidRDefault="004F42D2" w:rsidP="00DC2C8F">
            <w:pPr>
              <w:rPr>
                <w:rFonts w:ascii="Arial" w:hAnsi="Arial" w:cs="Arial"/>
                <w:sz w:val="22"/>
                <w:szCs w:val="22"/>
              </w:rPr>
            </w:pPr>
            <w:r w:rsidRPr="00A611A8">
              <w:rPr>
                <w:rFonts w:ascii="Arial" w:hAnsi="Arial" w:cs="Arial"/>
                <w:sz w:val="22"/>
                <w:szCs w:val="22"/>
              </w:rPr>
              <w:t>Accumulated depreciation specific plant and machinery</w:t>
            </w:r>
          </w:p>
        </w:tc>
      </w:tr>
      <w:tr w:rsidR="004F42D2" w:rsidRPr="00A611A8" w:rsidTr="00A611A8">
        <w:trPr>
          <w:tblHeader/>
          <w:jc w:val="center"/>
        </w:trPr>
        <w:tc>
          <w:tcPr>
            <w:tcW w:w="2623" w:type="dxa"/>
          </w:tcPr>
          <w:p w:rsidR="004F42D2" w:rsidRPr="00A611A8" w:rsidRDefault="004F42D2" w:rsidP="00DC2C8F">
            <w:pPr>
              <w:pStyle w:val="Input"/>
              <w:rPr>
                <w:rFonts w:cs="Arial"/>
                <w:noProof/>
                <w:sz w:val="22"/>
                <w:szCs w:val="22"/>
                <w:lang w:val="en-US"/>
              </w:rPr>
            </w:pPr>
            <w:r w:rsidRPr="00A611A8">
              <w:rPr>
                <w:rFonts w:cs="Arial"/>
                <w:noProof/>
                <w:sz w:val="22"/>
                <w:szCs w:val="22"/>
                <w:lang w:val="en-US"/>
              </w:rPr>
              <w:t>Work in Progress</w:t>
            </w:r>
          </w:p>
        </w:tc>
        <w:tc>
          <w:tcPr>
            <w:tcW w:w="2407" w:type="dxa"/>
            <w:vAlign w:val="bottom"/>
          </w:tcPr>
          <w:p w:rsidR="004F42D2" w:rsidRPr="00A611A8" w:rsidRDefault="004F42D2" w:rsidP="00DC2C8F">
            <w:pPr>
              <w:jc w:val="center"/>
              <w:rPr>
                <w:rFonts w:ascii="Arial" w:hAnsi="Arial" w:cs="Arial"/>
                <w:sz w:val="22"/>
                <w:szCs w:val="22"/>
              </w:rPr>
            </w:pPr>
            <w:r w:rsidRPr="00A611A8">
              <w:rPr>
                <w:rFonts w:ascii="Arial" w:hAnsi="Arial" w:cs="Arial"/>
                <w:sz w:val="22"/>
                <w:szCs w:val="22"/>
              </w:rPr>
              <w:t>0002017000</w:t>
            </w:r>
          </w:p>
        </w:tc>
        <w:tc>
          <w:tcPr>
            <w:tcW w:w="4205" w:type="dxa"/>
            <w:vAlign w:val="bottom"/>
          </w:tcPr>
          <w:p w:rsidR="004F42D2" w:rsidRPr="00A611A8" w:rsidRDefault="004F42D2" w:rsidP="00DC2C8F">
            <w:pPr>
              <w:rPr>
                <w:rFonts w:ascii="Arial" w:hAnsi="Arial" w:cs="Arial"/>
                <w:sz w:val="22"/>
                <w:szCs w:val="22"/>
              </w:rPr>
            </w:pPr>
            <w:r w:rsidRPr="00A611A8">
              <w:rPr>
                <w:rFonts w:ascii="Arial" w:hAnsi="Arial" w:cs="Arial"/>
                <w:sz w:val="22"/>
                <w:szCs w:val="22"/>
              </w:rPr>
              <w:t>Tangible assets in progress</w:t>
            </w:r>
          </w:p>
        </w:tc>
      </w:tr>
    </w:tbl>
    <w:p w:rsidR="004F42D2" w:rsidRPr="00DC2C8F" w:rsidRDefault="004F42D2" w:rsidP="004F42D2">
      <w:pPr>
        <w:pStyle w:val="ListParagraph"/>
        <w:rPr>
          <w:rFonts w:ascii="Arial" w:hAnsi="Arial" w:cs="Arial"/>
          <w:b/>
          <w:sz w:val="24"/>
        </w:rPr>
      </w:pPr>
    </w:p>
    <w:p w:rsidR="004F42D2" w:rsidRPr="00A611A8" w:rsidRDefault="004F42D2" w:rsidP="004F42D2">
      <w:pPr>
        <w:jc w:val="both"/>
        <w:rPr>
          <w:rFonts w:ascii="Arial" w:hAnsi="Arial" w:cs="Arial"/>
          <w:i/>
          <w:color w:val="000000"/>
          <w:sz w:val="22"/>
          <w:szCs w:val="17"/>
        </w:rPr>
      </w:pPr>
      <w:r w:rsidRPr="00A611A8">
        <w:rPr>
          <w:rFonts w:ascii="Arial" w:hAnsi="Arial" w:cs="Arial"/>
          <w:i/>
          <w:color w:val="000000"/>
          <w:sz w:val="22"/>
          <w:szCs w:val="17"/>
        </w:rPr>
        <w:t>*Note: No longer in use following sale of industrial land during 20X5.</w:t>
      </w:r>
    </w:p>
    <w:p w:rsidR="004F42D2" w:rsidRPr="00DC2C8F" w:rsidRDefault="004F42D2" w:rsidP="004F42D2">
      <w:pPr>
        <w:pStyle w:val="ListParagraph"/>
        <w:rPr>
          <w:rFonts w:ascii="Arial" w:hAnsi="Arial" w:cs="Arial"/>
          <w:b/>
          <w:sz w:val="24"/>
        </w:rPr>
      </w:pPr>
    </w:p>
    <w:p w:rsidR="002D2458" w:rsidRDefault="002D2458">
      <w:pPr>
        <w:overflowPunct/>
        <w:autoSpaceDE/>
        <w:autoSpaceDN/>
        <w:adjustRightInd/>
        <w:textAlignment w:val="auto"/>
        <w:rPr>
          <w:rFonts w:ascii="Arial" w:hAnsi="Arial" w:cs="Arial"/>
          <w:b/>
        </w:rPr>
      </w:pPr>
      <w:r>
        <w:rPr>
          <w:rFonts w:ascii="Arial" w:hAnsi="Arial" w:cs="Arial"/>
          <w:b/>
        </w:rPr>
        <w:br w:type="page"/>
      </w:r>
    </w:p>
    <w:p w:rsidR="004F42D2" w:rsidRPr="00DC2C8F" w:rsidRDefault="004F42D2" w:rsidP="004F42D2">
      <w:pPr>
        <w:pStyle w:val="Heading1"/>
        <w:numPr>
          <w:ilvl w:val="0"/>
          <w:numId w:val="18"/>
        </w:numPr>
        <w:tabs>
          <w:tab w:val="left" w:pos="810"/>
          <w:tab w:val="left" w:pos="2250"/>
        </w:tabs>
        <w:ind w:left="360"/>
      </w:pPr>
      <w:bookmarkStart w:id="5" w:name="_Toc469933931"/>
      <w:r w:rsidRPr="00DC2C8F">
        <w:lastRenderedPageBreak/>
        <w:t>Key People</w:t>
      </w:r>
      <w:bookmarkEnd w:id="5"/>
    </w:p>
    <w:p w:rsidR="004F42D2" w:rsidRPr="00DC2C8F" w:rsidRDefault="004F42D2" w:rsidP="004F42D2">
      <w:pPr>
        <w:pStyle w:val="NoSpacing"/>
        <w:rPr>
          <w:rFonts w:ascii="Arial" w:hAnsi="Arial" w:cs="Arial"/>
        </w:rPr>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4F42D2" w:rsidRPr="00A611A8" w:rsidTr="00DC2C8F">
        <w:trPr>
          <w:tblHeader/>
        </w:trPr>
        <w:tc>
          <w:tcPr>
            <w:tcW w:w="2202" w:type="dxa"/>
            <w:shd w:val="clear" w:color="auto" w:fill="D9D9D9"/>
          </w:tcPr>
          <w:p w:rsidR="004F42D2" w:rsidRPr="00A611A8" w:rsidRDefault="004F42D2" w:rsidP="00DC2C8F">
            <w:pPr>
              <w:pStyle w:val="Template"/>
              <w:jc w:val="center"/>
              <w:rPr>
                <w:rFonts w:ascii="Arial" w:hAnsi="Arial" w:cs="Arial"/>
                <w:b/>
                <w:bCs/>
                <w:noProof/>
                <w:sz w:val="22"/>
                <w:lang w:val="en-US"/>
              </w:rPr>
            </w:pPr>
            <w:r w:rsidRPr="00A611A8">
              <w:rPr>
                <w:rFonts w:ascii="Arial" w:hAnsi="Arial" w:cs="Arial"/>
                <w:b/>
                <w:bCs/>
                <w:noProof/>
                <w:sz w:val="22"/>
                <w:lang w:val="en-US"/>
              </w:rPr>
              <w:t>Unit/Department</w:t>
            </w:r>
          </w:p>
        </w:tc>
        <w:tc>
          <w:tcPr>
            <w:tcW w:w="7200" w:type="dxa"/>
            <w:shd w:val="clear" w:color="auto" w:fill="D9D9D9"/>
          </w:tcPr>
          <w:p w:rsidR="004F42D2" w:rsidRPr="00A611A8" w:rsidRDefault="004F42D2" w:rsidP="00DC2C8F">
            <w:pPr>
              <w:pStyle w:val="Template"/>
              <w:rPr>
                <w:rFonts w:ascii="Arial" w:hAnsi="Arial" w:cs="Arial"/>
                <w:b/>
                <w:bCs/>
                <w:noProof/>
                <w:sz w:val="22"/>
                <w:lang w:val="en-US"/>
              </w:rPr>
            </w:pPr>
            <w:r w:rsidRPr="00A611A8">
              <w:rPr>
                <w:rFonts w:ascii="Arial" w:hAnsi="Arial" w:cs="Arial"/>
                <w:b/>
                <w:bCs/>
                <w:noProof/>
                <w:sz w:val="22"/>
                <w:lang w:val="en-US"/>
              </w:rPr>
              <w:t>Function</w:t>
            </w:r>
          </w:p>
        </w:tc>
      </w:tr>
      <w:tr w:rsidR="004F42D2" w:rsidRPr="00A611A8" w:rsidTr="00DC2C8F">
        <w:trPr>
          <w:tblHeader/>
        </w:trPr>
        <w:tc>
          <w:tcPr>
            <w:tcW w:w="2202"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 xml:space="preserve">Accounting Department </w:t>
            </w:r>
          </w:p>
        </w:tc>
        <w:tc>
          <w:tcPr>
            <w:tcW w:w="7200"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Accounts Payable Clerk(s)</w:t>
            </w:r>
          </w:p>
          <w:p w:rsidR="004F42D2" w:rsidRPr="00A611A8" w:rsidRDefault="004F42D2" w:rsidP="00DC2C8F">
            <w:pPr>
              <w:pStyle w:val="Input"/>
              <w:rPr>
                <w:rFonts w:cs="Arial"/>
                <w:noProof/>
                <w:sz w:val="22"/>
                <w:szCs w:val="20"/>
                <w:lang w:val="en-US"/>
              </w:rPr>
            </w:pPr>
            <w:r w:rsidRPr="00A611A8">
              <w:rPr>
                <w:rFonts w:cs="Arial"/>
                <w:noProof/>
                <w:sz w:val="22"/>
                <w:szCs w:val="20"/>
                <w:lang w:val="en-US"/>
              </w:rPr>
              <w:t>Accounts Receivable Clerk(s)</w:t>
            </w:r>
          </w:p>
          <w:p w:rsidR="004F42D2" w:rsidRPr="00A611A8" w:rsidRDefault="004F42D2" w:rsidP="00DC2C8F">
            <w:pPr>
              <w:pStyle w:val="Input"/>
              <w:rPr>
                <w:rFonts w:cs="Arial"/>
                <w:noProof/>
                <w:sz w:val="22"/>
                <w:szCs w:val="20"/>
                <w:lang w:val="en-US"/>
              </w:rPr>
            </w:pPr>
            <w:r w:rsidRPr="00A611A8">
              <w:rPr>
                <w:rFonts w:cs="Arial"/>
                <w:noProof/>
                <w:sz w:val="22"/>
                <w:szCs w:val="20"/>
                <w:lang w:val="en-US"/>
              </w:rPr>
              <w:t>Business Unit Financial Controller</w:t>
            </w:r>
          </w:p>
        </w:tc>
      </w:tr>
      <w:tr w:rsidR="004F42D2" w:rsidRPr="00A611A8" w:rsidTr="00DC2C8F">
        <w:trPr>
          <w:trHeight w:val="431"/>
          <w:tblHeader/>
        </w:trPr>
        <w:tc>
          <w:tcPr>
            <w:tcW w:w="2202"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Controlling</w:t>
            </w:r>
          </w:p>
        </w:tc>
        <w:tc>
          <w:tcPr>
            <w:tcW w:w="7200"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Chief Financial Officer</w:t>
            </w:r>
          </w:p>
        </w:tc>
      </w:tr>
      <w:tr w:rsidR="004F42D2" w:rsidRPr="00A611A8" w:rsidTr="00DC2C8F">
        <w:trPr>
          <w:tblHeader/>
        </w:trPr>
        <w:tc>
          <w:tcPr>
            <w:tcW w:w="2202"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IT Department</w:t>
            </w:r>
          </w:p>
        </w:tc>
        <w:tc>
          <w:tcPr>
            <w:tcW w:w="7200"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 xml:space="preserve">IT Administrator </w:t>
            </w:r>
          </w:p>
        </w:tc>
      </w:tr>
      <w:tr w:rsidR="004F42D2" w:rsidRPr="00A611A8" w:rsidTr="00DC2C8F">
        <w:trPr>
          <w:tblHeader/>
        </w:trPr>
        <w:tc>
          <w:tcPr>
            <w:tcW w:w="2202"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PP&amp;E Department</w:t>
            </w:r>
          </w:p>
        </w:tc>
        <w:tc>
          <w:tcPr>
            <w:tcW w:w="7200" w:type="dxa"/>
          </w:tcPr>
          <w:p w:rsidR="004F42D2" w:rsidRPr="00A611A8" w:rsidRDefault="004F42D2" w:rsidP="00DC2C8F">
            <w:pPr>
              <w:pStyle w:val="Input"/>
              <w:rPr>
                <w:rFonts w:cs="Arial"/>
                <w:noProof/>
                <w:sz w:val="22"/>
                <w:szCs w:val="20"/>
                <w:lang w:val="en-US"/>
              </w:rPr>
            </w:pPr>
            <w:r w:rsidRPr="00A611A8">
              <w:rPr>
                <w:rFonts w:cs="Arial"/>
                <w:sz w:val="22"/>
                <w:szCs w:val="16"/>
              </w:rPr>
              <w:t xml:space="preserve">Global </w:t>
            </w:r>
            <w:r w:rsidRPr="00A611A8">
              <w:rPr>
                <w:rFonts w:cs="Arial"/>
                <w:color w:val="000000"/>
                <w:sz w:val="22"/>
                <w:szCs w:val="16"/>
              </w:rPr>
              <w:t>PP&amp;E</w:t>
            </w:r>
            <w:r w:rsidRPr="00A611A8">
              <w:rPr>
                <w:rFonts w:cs="Arial"/>
                <w:sz w:val="22"/>
                <w:szCs w:val="16"/>
              </w:rPr>
              <w:t xml:space="preserve"> </w:t>
            </w:r>
            <w:r w:rsidRPr="00A611A8">
              <w:rPr>
                <w:rFonts w:cs="Arial"/>
                <w:noProof/>
                <w:sz w:val="22"/>
                <w:szCs w:val="20"/>
                <w:lang w:val="en-US"/>
              </w:rPr>
              <w:t xml:space="preserve">Accounting </w:t>
            </w:r>
            <w:r w:rsidRPr="00A611A8">
              <w:rPr>
                <w:rFonts w:cs="Arial"/>
                <w:sz w:val="22"/>
                <w:szCs w:val="16"/>
              </w:rPr>
              <w:t>Manager</w:t>
            </w:r>
          </w:p>
          <w:p w:rsidR="004F42D2" w:rsidRPr="00A611A8" w:rsidRDefault="004F42D2" w:rsidP="00DC2C8F">
            <w:pPr>
              <w:pStyle w:val="Input"/>
              <w:rPr>
                <w:rFonts w:cs="Arial"/>
                <w:noProof/>
                <w:sz w:val="22"/>
                <w:szCs w:val="20"/>
                <w:lang w:val="en-US"/>
              </w:rPr>
            </w:pPr>
            <w:r w:rsidRPr="00A611A8">
              <w:rPr>
                <w:rFonts w:cs="Arial"/>
                <w:noProof/>
                <w:sz w:val="22"/>
                <w:szCs w:val="20"/>
                <w:lang w:val="en-US"/>
              </w:rPr>
              <w:t>PP&amp;E Accounting Manager(s)</w:t>
            </w:r>
          </w:p>
          <w:p w:rsidR="004F42D2" w:rsidRPr="00A611A8" w:rsidRDefault="004F42D2" w:rsidP="00DC2C8F">
            <w:pPr>
              <w:pStyle w:val="Input"/>
              <w:rPr>
                <w:rFonts w:cs="Arial"/>
                <w:noProof/>
                <w:sz w:val="22"/>
                <w:szCs w:val="20"/>
                <w:lang w:val="en-US"/>
              </w:rPr>
            </w:pPr>
            <w:r w:rsidRPr="00A611A8">
              <w:rPr>
                <w:rFonts w:cs="Arial"/>
                <w:noProof/>
                <w:sz w:val="22"/>
                <w:szCs w:val="20"/>
                <w:lang w:val="en-US"/>
              </w:rPr>
              <w:t>PP&amp;E Accountant(s)</w:t>
            </w:r>
          </w:p>
        </w:tc>
      </w:tr>
      <w:tr w:rsidR="004F42D2" w:rsidRPr="00A611A8" w:rsidTr="00DC2C8F">
        <w:trPr>
          <w:trHeight w:val="656"/>
          <w:tblHeader/>
        </w:trPr>
        <w:tc>
          <w:tcPr>
            <w:tcW w:w="2202"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Purchasing Department</w:t>
            </w:r>
          </w:p>
        </w:tc>
        <w:tc>
          <w:tcPr>
            <w:tcW w:w="7200"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Purchasing Clerk(s)</w:t>
            </w:r>
          </w:p>
          <w:p w:rsidR="004F42D2" w:rsidRPr="00A611A8" w:rsidRDefault="004F42D2" w:rsidP="00DC2C8F">
            <w:pPr>
              <w:pStyle w:val="Input"/>
              <w:rPr>
                <w:rFonts w:cs="Arial"/>
                <w:noProof/>
                <w:sz w:val="22"/>
                <w:szCs w:val="20"/>
                <w:lang w:val="en-US"/>
              </w:rPr>
            </w:pPr>
            <w:r w:rsidRPr="00A611A8">
              <w:rPr>
                <w:rFonts w:cs="Arial"/>
                <w:noProof/>
                <w:sz w:val="22"/>
                <w:szCs w:val="20"/>
                <w:lang w:val="en-US"/>
              </w:rPr>
              <w:t>Purchasing Manager(s)</w:t>
            </w:r>
          </w:p>
        </w:tc>
      </w:tr>
      <w:tr w:rsidR="004F42D2" w:rsidRPr="00A611A8" w:rsidTr="00DC2C8F">
        <w:trPr>
          <w:tblHeader/>
        </w:trPr>
        <w:tc>
          <w:tcPr>
            <w:tcW w:w="2202"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Warehouse Department</w:t>
            </w:r>
          </w:p>
        </w:tc>
        <w:tc>
          <w:tcPr>
            <w:tcW w:w="7200" w:type="dxa"/>
          </w:tcPr>
          <w:p w:rsidR="004F42D2" w:rsidRPr="00A611A8" w:rsidRDefault="004F42D2" w:rsidP="00DC2C8F">
            <w:pPr>
              <w:pStyle w:val="Input"/>
              <w:rPr>
                <w:rFonts w:cs="Arial"/>
                <w:noProof/>
                <w:sz w:val="22"/>
                <w:szCs w:val="20"/>
                <w:lang w:val="en-US"/>
              </w:rPr>
            </w:pPr>
            <w:r w:rsidRPr="00A611A8">
              <w:rPr>
                <w:rFonts w:cs="Arial"/>
                <w:noProof/>
                <w:sz w:val="22"/>
                <w:szCs w:val="20"/>
                <w:lang w:val="en-US"/>
              </w:rPr>
              <w:t>Warehouse Employee(s)</w:t>
            </w:r>
          </w:p>
        </w:tc>
      </w:tr>
    </w:tbl>
    <w:p w:rsidR="004F42D2" w:rsidRPr="00DC2C8F" w:rsidRDefault="004F42D2" w:rsidP="004F42D2">
      <w:pPr>
        <w:pStyle w:val="Heading1"/>
        <w:numPr>
          <w:ilvl w:val="0"/>
          <w:numId w:val="18"/>
        </w:numPr>
        <w:tabs>
          <w:tab w:val="left" w:pos="810"/>
          <w:tab w:val="left" w:pos="2250"/>
        </w:tabs>
        <w:ind w:left="360"/>
      </w:pPr>
      <w:bookmarkStart w:id="6" w:name="_Toc469933932"/>
      <w:r w:rsidRPr="00DC2C8F">
        <w:t>IT Overview</w:t>
      </w:r>
      <w:bookmarkEnd w:id="6"/>
    </w:p>
    <w:p w:rsidR="004F42D2" w:rsidRPr="00DC2C8F" w:rsidRDefault="004F42D2" w:rsidP="004F42D2">
      <w:pPr>
        <w:pStyle w:val="NoSpacing"/>
        <w:rPr>
          <w:rFonts w:ascii="Arial" w:hAnsi="Arial" w:cs="Arial"/>
        </w:rPr>
      </w:pPr>
    </w:p>
    <w:p w:rsidR="004F42D2" w:rsidRPr="00A611A8" w:rsidRDefault="004F42D2" w:rsidP="004F42D2">
      <w:pPr>
        <w:jc w:val="both"/>
        <w:rPr>
          <w:rFonts w:ascii="Arial" w:hAnsi="Arial" w:cs="Arial"/>
          <w:color w:val="000000"/>
          <w:sz w:val="22"/>
          <w:szCs w:val="17"/>
        </w:rPr>
      </w:pPr>
      <w:r w:rsidRPr="00A611A8">
        <w:rPr>
          <w:rFonts w:ascii="Arial" w:hAnsi="Arial" w:cs="Arial"/>
          <w:color w:val="000000"/>
          <w:sz w:val="22"/>
          <w:szCs w:val="17"/>
        </w:rPr>
        <w:t>The company uses SAP as the Group’s IT system.</w:t>
      </w:r>
    </w:p>
    <w:p w:rsidR="004F42D2" w:rsidRPr="00A611A8" w:rsidRDefault="004F42D2" w:rsidP="004F42D2">
      <w:pPr>
        <w:jc w:val="both"/>
        <w:rPr>
          <w:rFonts w:ascii="Arial" w:hAnsi="Arial" w:cs="Arial"/>
          <w:color w:val="000000"/>
          <w:sz w:val="22"/>
          <w:szCs w:val="17"/>
        </w:rPr>
      </w:pPr>
    </w:p>
    <w:p w:rsidR="00A611A8" w:rsidRDefault="004F42D2" w:rsidP="004F42D2">
      <w:pPr>
        <w:jc w:val="both"/>
        <w:rPr>
          <w:rFonts w:ascii="Arial" w:hAnsi="Arial" w:cs="Arial"/>
          <w:color w:val="000000"/>
          <w:sz w:val="22"/>
          <w:szCs w:val="17"/>
        </w:rPr>
      </w:pPr>
      <w:r w:rsidRPr="00A611A8">
        <w:rPr>
          <w:rFonts w:ascii="Arial" w:hAnsi="Arial" w:cs="Arial"/>
          <w:color w:val="000000"/>
          <w:sz w:val="22"/>
          <w:szCs w:val="17"/>
        </w:rPr>
        <w:t>The company also uses a separate IT system to record and account for its PP&amp;E. The system maintains a complete listing of all PP&amp;E held for use and depreciates them according to appropriate accounting, tax, and regulatory requirements in the system.</w:t>
      </w:r>
    </w:p>
    <w:p w:rsidR="00A611A8" w:rsidRDefault="00A611A8">
      <w:pPr>
        <w:overflowPunct/>
        <w:autoSpaceDE/>
        <w:autoSpaceDN/>
        <w:adjustRightInd/>
        <w:textAlignment w:val="auto"/>
        <w:rPr>
          <w:rFonts w:ascii="Arial" w:hAnsi="Arial" w:cs="Arial"/>
          <w:color w:val="000000"/>
          <w:sz w:val="22"/>
          <w:szCs w:val="17"/>
        </w:rPr>
      </w:pPr>
      <w:r>
        <w:rPr>
          <w:rFonts w:ascii="Arial" w:hAnsi="Arial" w:cs="Arial"/>
          <w:color w:val="000000"/>
          <w:sz w:val="22"/>
          <w:szCs w:val="17"/>
        </w:rPr>
        <w:br w:type="page"/>
      </w:r>
    </w:p>
    <w:p w:rsidR="004F42D2" w:rsidRPr="00923E49" w:rsidRDefault="004F42D2" w:rsidP="004F42D2">
      <w:pPr>
        <w:pStyle w:val="Heading1"/>
        <w:numPr>
          <w:ilvl w:val="0"/>
          <w:numId w:val="18"/>
        </w:numPr>
        <w:tabs>
          <w:tab w:val="left" w:pos="810"/>
          <w:tab w:val="left" w:pos="2250"/>
        </w:tabs>
        <w:ind w:left="360"/>
      </w:pPr>
      <w:bookmarkStart w:id="7" w:name="_Toc469933933"/>
      <w:r w:rsidRPr="00DC2C8F">
        <w:lastRenderedPageBreak/>
        <w:t>PP&amp;E Process Narrative</w:t>
      </w:r>
      <w:bookmarkEnd w:id="7"/>
    </w:p>
    <w:p w:rsidR="004F42D2" w:rsidRPr="00DC2C8F" w:rsidRDefault="004F42D2" w:rsidP="001D25A0">
      <w:pPr>
        <w:pStyle w:val="Heading2"/>
        <w:numPr>
          <w:ilvl w:val="1"/>
          <w:numId w:val="16"/>
        </w:numPr>
        <w:ind w:left="0" w:firstLine="0"/>
      </w:pPr>
      <w:bookmarkStart w:id="8" w:name="_Toc469933934"/>
      <w:r w:rsidRPr="00DC2C8F">
        <w:t>Acquiring Plant &amp; Equipment</w:t>
      </w:r>
      <w:bookmarkEnd w:id="8"/>
    </w:p>
    <w:p w:rsidR="004F42D2" w:rsidRPr="00A611A8" w:rsidRDefault="004F42D2" w:rsidP="00A611A8">
      <w:pPr>
        <w:pStyle w:val="Heading3"/>
      </w:pPr>
      <w:bookmarkStart w:id="9" w:name="_Toc469933935"/>
      <w:r w:rsidRPr="00A611A8">
        <w:t>Vendor Setup</w:t>
      </w:r>
      <w:bookmarkEnd w:id="9"/>
      <w:r w:rsidRPr="00A611A8">
        <w:t xml:space="preserve"> </w:t>
      </w:r>
    </w:p>
    <w:p w:rsidR="004F42D2" w:rsidRDefault="004F42D2" w:rsidP="00E01095">
      <w:pPr>
        <w:keepNext/>
        <w:keepLines/>
        <w:widowControl w:val="0"/>
        <w:spacing w:before="60" w:after="60" w:line="320" w:lineRule="exact"/>
        <w:jc w:val="both"/>
        <w:rPr>
          <w:rFonts w:ascii="Arial" w:hAnsi="Arial" w:cs="Arial"/>
          <w:noProof/>
          <w:sz w:val="22"/>
          <w:szCs w:val="22"/>
        </w:rPr>
      </w:pPr>
      <w:r w:rsidRPr="00A611A8">
        <w:rPr>
          <w:rFonts w:ascii="Arial" w:hAnsi="Arial" w:cs="Arial"/>
          <w:noProof/>
          <w:sz w:val="22"/>
          <w:szCs w:val="22"/>
        </w:rPr>
        <w:t>To purchase an asset, the Vendor must exist in the Vendor Master File.</w:t>
      </w:r>
    </w:p>
    <w:p w:rsidR="00A611A8" w:rsidRPr="00A611A8" w:rsidRDefault="00A611A8" w:rsidP="00E01095">
      <w:pPr>
        <w:keepNext/>
        <w:keepLines/>
        <w:widowControl w:val="0"/>
        <w:spacing w:before="60" w:after="60" w:line="320" w:lineRule="exact"/>
        <w:jc w:val="both"/>
        <w:rPr>
          <w:rFonts w:ascii="Arial" w:hAnsi="Arial" w:cs="Arial"/>
          <w:noProof/>
          <w:sz w:val="22"/>
          <w:szCs w:val="22"/>
        </w:rPr>
      </w:pPr>
    </w:p>
    <w:p w:rsidR="004F42D2" w:rsidRDefault="004F42D2" w:rsidP="00E01095">
      <w:pPr>
        <w:keepNext/>
        <w:keepLines/>
        <w:widowControl w:val="0"/>
        <w:spacing w:before="60" w:after="60" w:line="320" w:lineRule="exact"/>
        <w:jc w:val="both"/>
        <w:rPr>
          <w:rFonts w:ascii="Arial" w:hAnsi="Arial" w:cs="Arial"/>
          <w:noProof/>
          <w:sz w:val="22"/>
          <w:szCs w:val="22"/>
        </w:rPr>
      </w:pPr>
      <w:r w:rsidRPr="00A611A8">
        <w:rPr>
          <w:rFonts w:ascii="Arial" w:hAnsi="Arial" w:cs="Arial"/>
          <w:noProof/>
          <w:sz w:val="22"/>
          <w:szCs w:val="22"/>
        </w:rPr>
        <w:t xml:space="preserve">To input a new vendor in the SAP system, a Vendor Request Form must be completed. </w:t>
      </w:r>
    </w:p>
    <w:p w:rsidR="00A611A8" w:rsidRPr="00A611A8" w:rsidRDefault="00A611A8" w:rsidP="00E01095">
      <w:pPr>
        <w:keepNext/>
        <w:keepLines/>
        <w:widowControl w:val="0"/>
        <w:spacing w:before="60" w:after="60" w:line="320" w:lineRule="exact"/>
        <w:jc w:val="both"/>
        <w:rPr>
          <w:rFonts w:ascii="Arial" w:hAnsi="Arial" w:cs="Arial"/>
          <w:noProof/>
          <w:sz w:val="22"/>
          <w:szCs w:val="22"/>
        </w:rPr>
      </w:pPr>
    </w:p>
    <w:p w:rsidR="004F42D2" w:rsidRDefault="004F42D2" w:rsidP="00E01095">
      <w:pPr>
        <w:keepNext/>
        <w:keepLines/>
        <w:widowControl w:val="0"/>
        <w:spacing w:before="60" w:after="60" w:line="320" w:lineRule="exact"/>
        <w:jc w:val="both"/>
        <w:rPr>
          <w:rFonts w:ascii="Arial" w:hAnsi="Arial" w:cs="Arial"/>
          <w:noProof/>
          <w:sz w:val="22"/>
          <w:szCs w:val="22"/>
        </w:rPr>
      </w:pPr>
      <w:r w:rsidRPr="00A611A8">
        <w:rPr>
          <w:rFonts w:ascii="Arial" w:hAnsi="Arial" w:cs="Arial"/>
          <w:noProof/>
          <w:sz w:val="22"/>
          <w:szCs w:val="22"/>
        </w:rPr>
        <w:t xml:space="preserve">A new vendor is initially selected by the Purchasing Department Manager, who negotiates the terms and fills in the form. The form must be approved by the CFO. The approved Vendor Request Form is then submitted to the IT Administrator who is responsible for the Vendor Master Data setup and maintenance in SAP. </w:t>
      </w:r>
    </w:p>
    <w:p w:rsidR="00A611A8" w:rsidRPr="00A611A8" w:rsidRDefault="00A611A8" w:rsidP="00E01095">
      <w:pPr>
        <w:keepNext/>
        <w:keepLines/>
        <w:widowControl w:val="0"/>
        <w:spacing w:before="60" w:after="60" w:line="320" w:lineRule="exact"/>
        <w:jc w:val="both"/>
        <w:rPr>
          <w:rFonts w:ascii="Arial" w:hAnsi="Arial" w:cs="Arial"/>
          <w:noProof/>
          <w:sz w:val="22"/>
          <w:szCs w:val="22"/>
        </w:rPr>
      </w:pPr>
    </w:p>
    <w:p w:rsidR="004F42D2" w:rsidRDefault="004F42D2" w:rsidP="00E01095">
      <w:pPr>
        <w:keepNext/>
        <w:keepLines/>
        <w:widowControl w:val="0"/>
        <w:spacing w:before="60" w:after="60" w:line="320" w:lineRule="exact"/>
        <w:jc w:val="both"/>
        <w:rPr>
          <w:rFonts w:ascii="Arial" w:hAnsi="Arial" w:cs="Arial"/>
          <w:noProof/>
          <w:sz w:val="22"/>
          <w:szCs w:val="22"/>
        </w:rPr>
      </w:pPr>
      <w:r w:rsidRPr="00A611A8">
        <w:rPr>
          <w:rFonts w:ascii="Arial" w:hAnsi="Arial" w:cs="Arial"/>
          <w:noProof/>
          <w:sz w:val="22"/>
          <w:szCs w:val="22"/>
        </w:rPr>
        <w:t>User access rights to the Vendor Master File are limited to the IT Administrator.</w:t>
      </w:r>
    </w:p>
    <w:p w:rsidR="00A611A8" w:rsidRPr="00A611A8" w:rsidRDefault="00A611A8" w:rsidP="00E01095">
      <w:pPr>
        <w:keepNext/>
        <w:keepLines/>
        <w:widowControl w:val="0"/>
        <w:spacing w:before="60" w:after="60" w:line="320" w:lineRule="exact"/>
        <w:jc w:val="both"/>
        <w:rPr>
          <w:rFonts w:ascii="Arial" w:hAnsi="Arial" w:cs="Arial"/>
          <w:noProof/>
          <w:sz w:val="22"/>
          <w:szCs w:val="22"/>
        </w:rPr>
      </w:pPr>
    </w:p>
    <w:p w:rsidR="004F42D2" w:rsidRDefault="004F42D2" w:rsidP="00E01095">
      <w:pPr>
        <w:keepNext/>
        <w:keepLines/>
        <w:widowControl w:val="0"/>
        <w:spacing w:before="60" w:after="60" w:line="320" w:lineRule="exact"/>
        <w:jc w:val="both"/>
        <w:rPr>
          <w:rFonts w:ascii="Arial" w:hAnsi="Arial" w:cs="Arial"/>
          <w:noProof/>
          <w:sz w:val="22"/>
          <w:szCs w:val="22"/>
        </w:rPr>
      </w:pPr>
      <w:r w:rsidRPr="00A611A8">
        <w:rPr>
          <w:rFonts w:ascii="Arial" w:hAnsi="Arial" w:cs="Arial"/>
          <w:noProof/>
          <w:sz w:val="22"/>
          <w:szCs w:val="22"/>
        </w:rPr>
        <w:t>For each vendor, a single Vendor Master File entry is created. Any subsequent changes to the Vendor Master Data File must be approved by the CFO. Vendor Master Data changes include:</w:t>
      </w:r>
    </w:p>
    <w:p w:rsidR="00923E49" w:rsidRDefault="00923E49" w:rsidP="00E01095">
      <w:pPr>
        <w:keepNext/>
        <w:keepLines/>
        <w:widowControl w:val="0"/>
        <w:spacing w:before="60" w:after="60" w:line="320" w:lineRule="exact"/>
        <w:jc w:val="both"/>
        <w:rPr>
          <w:rFonts w:ascii="Arial" w:hAnsi="Arial" w:cs="Arial"/>
          <w:noProof/>
          <w:sz w:val="22"/>
          <w:szCs w:val="22"/>
        </w:rPr>
      </w:pP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Adding/deleting vendors</w:t>
      </w: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Editing general vendor data, e.g., name, address, tax ID number</w:t>
      </w: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Editing vendor conditions such as payment terms, delivery terms</w:t>
      </w: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Editing bank account details.</w:t>
      </w:r>
    </w:p>
    <w:p w:rsidR="004F42D2" w:rsidRPr="00DC2C8F" w:rsidRDefault="004F42D2" w:rsidP="004F42D2">
      <w:pPr>
        <w:rPr>
          <w:rFonts w:ascii="Arial" w:hAnsi="Arial" w:cs="Arial"/>
          <w:b/>
          <w:i/>
          <w:color w:val="000000"/>
          <w:sz w:val="20"/>
          <w:szCs w:val="17"/>
          <w:u w:val="single"/>
        </w:rPr>
      </w:pPr>
    </w:p>
    <w:p w:rsidR="004F42D2" w:rsidRPr="00A611A8" w:rsidRDefault="004F42D2" w:rsidP="00A611A8">
      <w:pPr>
        <w:pStyle w:val="Heading3"/>
      </w:pPr>
      <w:bookmarkStart w:id="10" w:name="_Toc469933936"/>
      <w:r w:rsidRPr="00A611A8">
        <w:t>Ordering</w:t>
      </w:r>
      <w:bookmarkEnd w:id="10"/>
    </w:p>
    <w:p w:rsidR="004F42D2" w:rsidRPr="00A611A8" w:rsidRDefault="004F42D2" w:rsidP="00E01095">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 xml:space="preserve">The acquisition of any asset is initiated when a business unit determines that there is a need for an asset. </w:t>
      </w:r>
    </w:p>
    <w:p w:rsidR="004F42D2" w:rsidRPr="00A611A8" w:rsidRDefault="004F42D2" w:rsidP="00E01095">
      <w:pPr>
        <w:spacing w:before="60" w:after="60" w:line="320" w:lineRule="exact"/>
        <w:jc w:val="both"/>
        <w:rPr>
          <w:rFonts w:ascii="Arial" w:hAnsi="Arial" w:cs="Arial"/>
          <w:color w:val="000000"/>
          <w:sz w:val="22"/>
          <w:szCs w:val="22"/>
        </w:rPr>
      </w:pPr>
    </w:p>
    <w:p w:rsidR="004F42D2" w:rsidRPr="00A611A8" w:rsidRDefault="004F42D2" w:rsidP="00E01095">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 xml:space="preserve">All assets are acquired through the purchase requisition (PR) process, as required by the PR Policy. </w:t>
      </w:r>
    </w:p>
    <w:p w:rsidR="004F42D2" w:rsidRPr="00A611A8" w:rsidRDefault="004F42D2" w:rsidP="00E01095">
      <w:pPr>
        <w:spacing w:before="60" w:after="60" w:line="320" w:lineRule="exact"/>
        <w:jc w:val="both"/>
        <w:rPr>
          <w:rFonts w:ascii="Arial" w:hAnsi="Arial" w:cs="Arial"/>
          <w:color w:val="000000"/>
          <w:sz w:val="22"/>
          <w:szCs w:val="22"/>
        </w:rPr>
      </w:pPr>
    </w:p>
    <w:p w:rsidR="004F42D2" w:rsidRDefault="004F42D2" w:rsidP="00E01095">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In accordance with the PR Policy, the Requestor completes an electronic PR form in SAP. This form includes details such as:</w:t>
      </w:r>
    </w:p>
    <w:p w:rsidR="00923E49" w:rsidRPr="00A611A8" w:rsidRDefault="00923E49" w:rsidP="00E01095">
      <w:pPr>
        <w:spacing w:before="60" w:after="60" w:line="320" w:lineRule="exact"/>
        <w:jc w:val="both"/>
        <w:rPr>
          <w:rFonts w:ascii="Arial" w:hAnsi="Arial" w:cs="Arial"/>
          <w:color w:val="000000"/>
          <w:sz w:val="22"/>
          <w:szCs w:val="22"/>
        </w:rPr>
      </w:pP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lastRenderedPageBreak/>
        <w:t>Date</w:t>
      </w: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Requestor details</w:t>
      </w: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Asset required</w:t>
      </w: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Purpose, and</w:t>
      </w:r>
    </w:p>
    <w:p w:rsidR="004F42D2" w:rsidRDefault="004F42D2" w:rsidP="00E01095">
      <w:pPr>
        <w:pStyle w:val="BTBullet1"/>
        <w:numPr>
          <w:ilvl w:val="0"/>
          <w:numId w:val="3"/>
        </w:numPr>
        <w:tabs>
          <w:tab w:val="clear" w:pos="432"/>
          <w:tab w:val="num" w:pos="360"/>
        </w:tabs>
        <w:spacing w:before="60" w:after="60" w:line="320" w:lineRule="exact"/>
        <w:ind w:left="360" w:hanging="360"/>
      </w:pPr>
      <w:r w:rsidRPr="00A611A8">
        <w:t>Approval fields.</w:t>
      </w:r>
    </w:p>
    <w:p w:rsidR="00735825" w:rsidRPr="002D2458" w:rsidRDefault="00735825" w:rsidP="00735825">
      <w:pPr>
        <w:pStyle w:val="BTBullet1"/>
        <w:spacing w:before="60" w:after="60" w:line="320" w:lineRule="exact"/>
        <w:ind w:left="360"/>
      </w:pPr>
    </w:p>
    <w:p w:rsidR="004F42D2" w:rsidRPr="00A611A8" w:rsidRDefault="004F42D2" w:rsidP="00E01095">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 xml:space="preserve">SAP assigns a PR number and forwards the form to the Department Manager for electronic approval in SAP. The capitalization of an asset and GL coding is determined at this stage by the Department Manager based on the Company’s PP&amp;E Policy. </w:t>
      </w:r>
    </w:p>
    <w:p w:rsidR="004F42D2" w:rsidRPr="00A611A8" w:rsidRDefault="004F42D2" w:rsidP="00E01095">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 xml:space="preserve"> </w:t>
      </w: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 xml:space="preserve">If approved, an automated email is forwarded to the Requestor and the Purchasing Department with the details and approvals of the PR in SAP. </w:t>
      </w: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If rejected, an automated email is forwarded to the Requestor and the PR is returned to the Requestor in SAP.</w:t>
      </w:r>
    </w:p>
    <w:p w:rsidR="004F42D2" w:rsidRPr="00A611A8" w:rsidRDefault="004F42D2" w:rsidP="00E01095">
      <w:pPr>
        <w:spacing w:before="60" w:after="60" w:line="320" w:lineRule="exact"/>
        <w:jc w:val="both"/>
        <w:rPr>
          <w:rFonts w:ascii="Arial" w:hAnsi="Arial" w:cs="Arial"/>
          <w:color w:val="000000"/>
          <w:sz w:val="22"/>
          <w:szCs w:val="22"/>
        </w:rPr>
      </w:pPr>
    </w:p>
    <w:p w:rsidR="004F42D2" w:rsidRDefault="004F42D2" w:rsidP="00EE5D3A">
      <w:pPr>
        <w:keepNext/>
        <w:keepLines/>
        <w:widowControl w:val="0"/>
        <w:spacing w:before="60" w:after="60" w:line="320" w:lineRule="exact"/>
        <w:jc w:val="both"/>
        <w:rPr>
          <w:rFonts w:ascii="Arial" w:hAnsi="Arial" w:cs="Arial"/>
          <w:noProof/>
          <w:sz w:val="22"/>
          <w:szCs w:val="22"/>
        </w:rPr>
      </w:pPr>
      <w:r w:rsidRPr="00A611A8">
        <w:rPr>
          <w:rFonts w:ascii="Arial" w:hAnsi="Arial" w:cs="Arial"/>
          <w:color w:val="000000"/>
          <w:sz w:val="22"/>
          <w:szCs w:val="22"/>
        </w:rPr>
        <w:t>Once the Purchasing Department receives an approved PR in SAP, the Purchasing Clerk will create a purchase order (“PO”) in SAP. The SAP system automatically generates a PO with a unique number.</w:t>
      </w:r>
      <w:r w:rsidRPr="00A611A8">
        <w:rPr>
          <w:rFonts w:ascii="Arial" w:hAnsi="Arial" w:cs="Arial"/>
          <w:noProof/>
          <w:sz w:val="22"/>
          <w:szCs w:val="22"/>
        </w:rPr>
        <w:t xml:space="preserve"> </w:t>
      </w:r>
    </w:p>
    <w:p w:rsidR="00A611A8" w:rsidRPr="00A611A8" w:rsidRDefault="00A611A8" w:rsidP="00EE5D3A">
      <w:pPr>
        <w:keepNext/>
        <w:keepLines/>
        <w:widowControl w:val="0"/>
        <w:spacing w:before="60" w:after="60" w:line="320" w:lineRule="exact"/>
        <w:jc w:val="both"/>
        <w:rPr>
          <w:rFonts w:ascii="Arial" w:hAnsi="Arial" w:cs="Arial"/>
          <w:color w:val="000000"/>
          <w:sz w:val="22"/>
          <w:szCs w:val="22"/>
        </w:rPr>
      </w:pPr>
    </w:p>
    <w:p w:rsidR="004F42D2" w:rsidRPr="00A611A8" w:rsidRDefault="004F42D2" w:rsidP="00EE5D3A">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 xml:space="preserve">When creating the PO, the Purchasing Clerk will select an appropriate vendor from the Vendor Master File. </w:t>
      </w:r>
    </w:p>
    <w:p w:rsidR="004F42D2" w:rsidRPr="00A611A8" w:rsidRDefault="004F42D2" w:rsidP="00EE5D3A">
      <w:pPr>
        <w:spacing w:before="60" w:after="60" w:line="320" w:lineRule="exact"/>
        <w:jc w:val="both"/>
        <w:rPr>
          <w:rFonts w:ascii="Arial" w:hAnsi="Arial" w:cs="Arial"/>
          <w:color w:val="000000"/>
          <w:sz w:val="22"/>
          <w:szCs w:val="22"/>
        </w:rPr>
      </w:pPr>
    </w:p>
    <w:p w:rsidR="004F42D2" w:rsidRPr="00A611A8" w:rsidRDefault="004F42D2" w:rsidP="00EE5D3A">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 xml:space="preserve">If there is more than one preferred vendor for the asset, the Purchasing Clerk is able to choose from the list. Additional information from the Vendor Master File such as price or delivery terms, is automatically downloaded onto the PO in SAP. </w:t>
      </w:r>
    </w:p>
    <w:p w:rsidR="004F42D2" w:rsidRPr="00A611A8" w:rsidRDefault="004F42D2" w:rsidP="00EE5D3A">
      <w:pPr>
        <w:spacing w:before="60" w:after="60" w:line="320" w:lineRule="exact"/>
        <w:jc w:val="both"/>
        <w:rPr>
          <w:rFonts w:ascii="Arial" w:hAnsi="Arial" w:cs="Arial"/>
          <w:color w:val="000000"/>
          <w:sz w:val="22"/>
          <w:szCs w:val="22"/>
        </w:rPr>
      </w:pPr>
    </w:p>
    <w:p w:rsidR="004F42D2" w:rsidRPr="00A611A8" w:rsidRDefault="004F42D2" w:rsidP="00EE5D3A">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Different Purchasing Clerks are responsible for different Business Units. Only the responsible Purchasing Clerk can create/maintain a PO for their assigned Business Unit.</w:t>
      </w:r>
    </w:p>
    <w:p w:rsidR="004F42D2" w:rsidRPr="00A611A8" w:rsidRDefault="004F42D2" w:rsidP="00EE5D3A">
      <w:pPr>
        <w:spacing w:before="60" w:after="60" w:line="320" w:lineRule="exact"/>
        <w:jc w:val="both"/>
        <w:rPr>
          <w:rFonts w:ascii="Arial" w:hAnsi="Arial" w:cs="Arial"/>
          <w:color w:val="000000"/>
          <w:sz w:val="22"/>
          <w:szCs w:val="22"/>
        </w:rPr>
      </w:pPr>
    </w:p>
    <w:p w:rsidR="004F42D2" w:rsidRPr="00A611A8" w:rsidRDefault="004F42D2" w:rsidP="00EE5D3A">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 xml:space="preserve">Before a PO can be sent to a Vendor, in accordance with the Global Authorization Policy, all PO’s greater than CHF 500,000 require CFO Approval. </w:t>
      </w:r>
    </w:p>
    <w:p w:rsidR="004F42D2" w:rsidRPr="00A611A8" w:rsidRDefault="004F42D2" w:rsidP="00E01095">
      <w:pPr>
        <w:spacing w:before="60" w:after="60" w:line="320" w:lineRule="exact"/>
        <w:jc w:val="both"/>
        <w:rPr>
          <w:rFonts w:ascii="Arial" w:hAnsi="Arial" w:cs="Arial"/>
          <w:noProof/>
          <w:sz w:val="22"/>
          <w:szCs w:val="22"/>
        </w:rPr>
      </w:pP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t>If approved, an email from the CFO will be sent to the Purchasing Clerk specifically noting the approval of the PO. The approved email is attached to the PO in SAP by the Purchasing Clerk.</w:t>
      </w:r>
    </w:p>
    <w:p w:rsidR="004F42D2" w:rsidRPr="00A611A8" w:rsidRDefault="004F42D2" w:rsidP="00E01095">
      <w:pPr>
        <w:pStyle w:val="BTBullet1"/>
        <w:numPr>
          <w:ilvl w:val="0"/>
          <w:numId w:val="3"/>
        </w:numPr>
        <w:tabs>
          <w:tab w:val="clear" w:pos="432"/>
          <w:tab w:val="num" w:pos="360"/>
        </w:tabs>
        <w:spacing w:before="60" w:after="60" w:line="320" w:lineRule="exact"/>
        <w:ind w:left="360" w:hanging="360"/>
      </w:pPr>
      <w:r w:rsidRPr="00A611A8">
        <w:lastRenderedPageBreak/>
        <w:t>If rejected, an email from the CFO will be sent to the Purchasing Clerk and the PO is returned to the Purchasing Clerk in SAP. The email will outline and list why the PO was not approved (for example, a request for additional information). Once these items have been addressed by the Purchasing Clerk, it is resubmitted to the CFO for approval following the above process.</w:t>
      </w:r>
    </w:p>
    <w:p w:rsidR="004F42D2" w:rsidRPr="00A611A8" w:rsidRDefault="004F42D2" w:rsidP="00E01095">
      <w:pPr>
        <w:spacing w:before="60" w:after="60" w:line="320" w:lineRule="exact"/>
        <w:jc w:val="both"/>
        <w:rPr>
          <w:rFonts w:ascii="Arial" w:hAnsi="Arial" w:cs="Arial"/>
          <w:noProof/>
          <w:sz w:val="22"/>
          <w:szCs w:val="22"/>
        </w:rPr>
      </w:pPr>
      <w:r w:rsidRPr="00A611A8">
        <w:rPr>
          <w:rFonts w:ascii="Arial" w:hAnsi="Arial" w:cs="Arial"/>
          <w:noProof/>
          <w:sz w:val="22"/>
          <w:szCs w:val="22"/>
        </w:rPr>
        <w:t xml:space="preserve"> </w:t>
      </w:r>
    </w:p>
    <w:p w:rsidR="004F42D2" w:rsidRPr="00A611A8" w:rsidRDefault="004F42D2" w:rsidP="00E01095">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 xml:space="preserve">Once all the necessary approvals have been obtained, PO’s are printed from SAP and then sent to the Vendor by fax or electronically via email by the Purchasing Clerk. </w:t>
      </w:r>
    </w:p>
    <w:p w:rsidR="004F42D2" w:rsidRPr="00A611A8" w:rsidRDefault="004F42D2" w:rsidP="00E01095">
      <w:pPr>
        <w:spacing w:before="60" w:after="60" w:line="320" w:lineRule="exact"/>
        <w:jc w:val="both"/>
        <w:rPr>
          <w:rFonts w:ascii="Arial" w:hAnsi="Arial" w:cs="Arial"/>
          <w:noProof/>
          <w:sz w:val="22"/>
          <w:szCs w:val="22"/>
        </w:rPr>
      </w:pPr>
    </w:p>
    <w:p w:rsidR="004F42D2" w:rsidRPr="00A611A8" w:rsidRDefault="004F42D2" w:rsidP="00E01095">
      <w:pPr>
        <w:spacing w:before="60" w:after="60" w:line="320" w:lineRule="exact"/>
        <w:jc w:val="both"/>
        <w:rPr>
          <w:rFonts w:ascii="Arial" w:hAnsi="Arial" w:cs="Arial"/>
          <w:color w:val="000000"/>
          <w:sz w:val="22"/>
          <w:szCs w:val="22"/>
        </w:rPr>
      </w:pPr>
      <w:r w:rsidRPr="00A611A8">
        <w:rPr>
          <w:rFonts w:ascii="Arial" w:hAnsi="Arial" w:cs="Arial"/>
          <w:color w:val="000000"/>
          <w:sz w:val="22"/>
          <w:szCs w:val="22"/>
        </w:rPr>
        <w:t>Vendors agree the terms of the PO (quantity, delivery terms, price, etc.) by sending back an order confirmation via fax or electronically. Received order confirmations from suppliers are recorded in SAP by the Purchasing Clerk, and the status of the PO is changed to “Confirmed”.</w:t>
      </w:r>
    </w:p>
    <w:p w:rsidR="004F42D2" w:rsidRPr="00A611A8" w:rsidRDefault="004F42D2" w:rsidP="004F42D2">
      <w:pPr>
        <w:jc w:val="both"/>
        <w:rPr>
          <w:rFonts w:ascii="Arial" w:hAnsi="Arial" w:cs="Arial"/>
          <w:noProof/>
          <w:sz w:val="22"/>
          <w:szCs w:val="22"/>
        </w:rPr>
      </w:pPr>
    </w:p>
    <w:p w:rsidR="004F42D2" w:rsidRPr="00A611A8" w:rsidRDefault="004F42D2" w:rsidP="00A611A8">
      <w:pPr>
        <w:pStyle w:val="Heading3"/>
      </w:pPr>
      <w:bookmarkStart w:id="11" w:name="_Toc469933937"/>
      <w:r w:rsidRPr="00A611A8">
        <w:t>Asset Receipt</w:t>
      </w:r>
      <w:bookmarkEnd w:id="11"/>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Upon receipt of the asset(s), a Warehouse Employee checks for any external damages and compares the quantity as well as type of assets received to the Goods Received Note included in the shipment from the Vendor. The warehouse employee stamps and signs the Goods Received Note to evidence that this check has been made and files the document.</w:t>
      </w:r>
    </w:p>
    <w:p w:rsidR="004F42D2" w:rsidRPr="00E01095" w:rsidRDefault="004F42D2" w:rsidP="00E01095">
      <w:pPr>
        <w:spacing w:before="60" w:after="60" w:line="320" w:lineRule="exact"/>
        <w:jc w:val="both"/>
        <w:rPr>
          <w:rFonts w:ascii="Arial" w:hAnsi="Arial" w:cs="Arial"/>
          <w:color w:val="000000"/>
          <w:sz w:val="22"/>
          <w:szCs w:val="22"/>
        </w:rPr>
      </w:pP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 xml:space="preserve">If there is any external damage or discrepancies, handwritten notes will be made on the Goods Received Note. The same comment is written on the truck driver’s delivery sheet. The Goods Received Note is then sent to the Purchasing Department for further follow up with the Vendor. </w:t>
      </w:r>
    </w:p>
    <w:p w:rsidR="004F42D2" w:rsidRPr="00E01095" w:rsidRDefault="004F42D2" w:rsidP="00E01095">
      <w:pPr>
        <w:spacing w:before="60" w:after="60" w:line="320" w:lineRule="exact"/>
        <w:jc w:val="both"/>
        <w:rPr>
          <w:rFonts w:ascii="Arial" w:hAnsi="Arial" w:cs="Arial"/>
          <w:color w:val="000000"/>
          <w:sz w:val="22"/>
          <w:szCs w:val="22"/>
        </w:rPr>
      </w:pP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Depending upon the extent of the external damage or discrepancies, a Purchasing Manager will decide whether to cancel the order and return the asset(s) back to the Vendor.</w:t>
      </w:r>
    </w:p>
    <w:p w:rsidR="004F42D2" w:rsidRPr="00A611A8" w:rsidRDefault="004F42D2" w:rsidP="004F42D2">
      <w:pPr>
        <w:jc w:val="both"/>
        <w:rPr>
          <w:rFonts w:ascii="Arial" w:hAnsi="Arial" w:cs="Arial"/>
          <w:noProof/>
          <w:sz w:val="22"/>
          <w:szCs w:val="22"/>
        </w:rPr>
      </w:pPr>
    </w:p>
    <w:p w:rsidR="004F42D2" w:rsidRPr="00A611A8" w:rsidRDefault="004F42D2" w:rsidP="00A611A8">
      <w:pPr>
        <w:pStyle w:val="Heading3"/>
      </w:pPr>
      <w:bookmarkStart w:id="12" w:name="_Toc469933938"/>
      <w:r w:rsidRPr="00A611A8">
        <w:t>Recording of Assets</w:t>
      </w:r>
      <w:bookmarkEnd w:id="12"/>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The Warehouse Employee will access the related purchase order in SAP immediately on the receipt date and compare it to the Goods Received Note.</w:t>
      </w:r>
    </w:p>
    <w:p w:rsidR="004F42D2" w:rsidRPr="00E01095" w:rsidRDefault="004F42D2" w:rsidP="00E01095">
      <w:pPr>
        <w:spacing w:before="60" w:after="60" w:line="320" w:lineRule="exact"/>
        <w:jc w:val="both"/>
        <w:rPr>
          <w:rFonts w:ascii="Arial" w:hAnsi="Arial" w:cs="Arial"/>
          <w:color w:val="000000"/>
          <w:sz w:val="22"/>
          <w:szCs w:val="22"/>
        </w:rPr>
      </w:pP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If there are no inconsistencies, the system has the function to just add the delivery by clicking “Yes” in the section “Delivery Matches Order”. An electronic Goods Received Note is then automatically generated in SAP. The Goods Received Note is added to the initial PO, and the PO is marked as ”Delivered” in SAP.</w:t>
      </w:r>
    </w:p>
    <w:p w:rsidR="004F42D2" w:rsidRPr="00E01095" w:rsidRDefault="004F42D2" w:rsidP="00E01095">
      <w:pPr>
        <w:spacing w:before="60" w:after="60" w:line="320" w:lineRule="exact"/>
        <w:jc w:val="both"/>
        <w:rPr>
          <w:rFonts w:ascii="Arial" w:hAnsi="Arial" w:cs="Arial"/>
          <w:color w:val="000000"/>
          <w:sz w:val="22"/>
          <w:szCs w:val="22"/>
        </w:rPr>
      </w:pP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lastRenderedPageBreak/>
        <w:t xml:space="preserve">For all discrepancies, such as incorrect asset delivery, SAP does not allow the recording of the goods. </w:t>
      </w: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In this case, the Warehouse Employee makes handwritten notes on the Goods Received Note from the Vendor and sends it to the Purchasing Department for further follow up with the Vendor who need to contact the vendor and deal with the mismatch by either:</w:t>
      </w:r>
    </w:p>
    <w:p w:rsidR="002D2458" w:rsidRPr="00A611A8" w:rsidRDefault="002D2458" w:rsidP="004F42D2">
      <w:pPr>
        <w:keepNext/>
        <w:keepLines/>
        <w:widowControl w:val="0"/>
        <w:jc w:val="both"/>
        <w:rPr>
          <w:rFonts w:ascii="Arial" w:hAnsi="Arial" w:cs="Arial"/>
          <w:sz w:val="22"/>
          <w:szCs w:val="22"/>
        </w:rPr>
      </w:pPr>
    </w:p>
    <w:p w:rsidR="004F42D2" w:rsidRPr="00A611A8" w:rsidRDefault="004F42D2" w:rsidP="00A611A8">
      <w:pPr>
        <w:pStyle w:val="BTBullet1"/>
        <w:numPr>
          <w:ilvl w:val="0"/>
          <w:numId w:val="3"/>
        </w:numPr>
        <w:tabs>
          <w:tab w:val="clear" w:pos="432"/>
          <w:tab w:val="num" w:pos="360"/>
        </w:tabs>
        <w:spacing w:line="240" w:lineRule="auto"/>
        <w:ind w:left="360" w:hanging="360"/>
      </w:pPr>
      <w:r w:rsidRPr="00A611A8">
        <w:t>Sending the asset back (order cancelled), or</w:t>
      </w:r>
    </w:p>
    <w:p w:rsidR="004F42D2" w:rsidRPr="00A611A8" w:rsidRDefault="004F42D2" w:rsidP="00A611A8">
      <w:pPr>
        <w:pStyle w:val="BTBullet1"/>
        <w:numPr>
          <w:ilvl w:val="0"/>
          <w:numId w:val="3"/>
        </w:numPr>
        <w:tabs>
          <w:tab w:val="clear" w:pos="432"/>
          <w:tab w:val="num" w:pos="360"/>
        </w:tabs>
        <w:spacing w:line="240" w:lineRule="auto"/>
        <w:ind w:left="360" w:hanging="360"/>
      </w:pPr>
      <w:r w:rsidRPr="00A611A8">
        <w:t>Amending the initial order to reflect the accepted changes (order changed)</w:t>
      </w:r>
    </w:p>
    <w:p w:rsidR="004F42D2" w:rsidRPr="00A611A8" w:rsidRDefault="004F42D2" w:rsidP="004F42D2">
      <w:pPr>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After the amendment has been made, the Goods Received Note may be generated in the same manner as described above.</w:t>
      </w:r>
    </w:p>
    <w:p w:rsidR="004F42D2" w:rsidRPr="00E01095" w:rsidRDefault="004F42D2" w:rsidP="00E01095">
      <w:pPr>
        <w:spacing w:before="60" w:after="60" w:line="320" w:lineRule="exact"/>
        <w:jc w:val="both"/>
        <w:rPr>
          <w:rFonts w:ascii="Arial" w:hAnsi="Arial" w:cs="Arial"/>
          <w:color w:val="000000"/>
          <w:sz w:val="22"/>
          <w:szCs w:val="22"/>
        </w:rPr>
      </w:pP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Once the PO is marked as ‘Delivered’, SAP</w:t>
      </w:r>
      <w:r w:rsidRPr="00A611A8">
        <w:rPr>
          <w:rFonts w:ascii="Arial" w:hAnsi="Arial" w:cs="Arial"/>
          <w:color w:val="000000"/>
          <w:sz w:val="22"/>
          <w:szCs w:val="22"/>
        </w:rPr>
        <w:t xml:space="preserve"> will</w:t>
      </w:r>
      <w:r w:rsidRPr="00E01095">
        <w:rPr>
          <w:rFonts w:ascii="Arial" w:hAnsi="Arial" w:cs="Arial"/>
          <w:color w:val="000000"/>
          <w:sz w:val="22"/>
          <w:szCs w:val="22"/>
        </w:rPr>
        <w:t xml:space="preserve"> automatically create an entry within the general ledger as follows:</w:t>
      </w:r>
    </w:p>
    <w:p w:rsidR="002D2458" w:rsidRPr="00E01095" w:rsidRDefault="002D2458" w:rsidP="00E01095">
      <w:pPr>
        <w:spacing w:before="60" w:after="60" w:line="320" w:lineRule="exact"/>
        <w:jc w:val="both"/>
        <w:rPr>
          <w:rFonts w:ascii="Arial" w:hAnsi="Arial" w:cs="Arial"/>
          <w:color w:val="000000"/>
          <w:sz w:val="22"/>
          <w:szCs w:val="22"/>
        </w:rPr>
      </w:pPr>
    </w:p>
    <w:p w:rsidR="004F42D2" w:rsidRPr="00A611A8" w:rsidRDefault="004F42D2" w:rsidP="00A611A8">
      <w:pPr>
        <w:pStyle w:val="BTBullet1"/>
        <w:numPr>
          <w:ilvl w:val="0"/>
          <w:numId w:val="3"/>
        </w:numPr>
        <w:tabs>
          <w:tab w:val="clear" w:pos="432"/>
          <w:tab w:val="num" w:pos="360"/>
        </w:tabs>
        <w:spacing w:line="240" w:lineRule="auto"/>
        <w:ind w:left="360" w:hanging="360"/>
      </w:pPr>
      <w:r w:rsidRPr="00A611A8">
        <w:t>DR – PP&amp;E holding account</w:t>
      </w:r>
    </w:p>
    <w:p w:rsidR="004F42D2" w:rsidRDefault="004F42D2" w:rsidP="00A611A8">
      <w:pPr>
        <w:pStyle w:val="BTBullet1"/>
        <w:numPr>
          <w:ilvl w:val="0"/>
          <w:numId w:val="3"/>
        </w:numPr>
        <w:tabs>
          <w:tab w:val="clear" w:pos="432"/>
          <w:tab w:val="num" w:pos="360"/>
        </w:tabs>
        <w:spacing w:line="240" w:lineRule="auto"/>
        <w:ind w:left="360" w:hanging="360"/>
      </w:pPr>
      <w:r w:rsidRPr="00A611A8">
        <w:t>CR – Invoices to be received</w:t>
      </w: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SAP uses the quantity received and the order price for this entry.</w:t>
      </w:r>
    </w:p>
    <w:p w:rsidR="00A611A8" w:rsidRPr="00E01095" w:rsidRDefault="00A611A8" w:rsidP="00E01095">
      <w:pPr>
        <w:spacing w:before="60" w:after="60" w:line="320" w:lineRule="exact"/>
        <w:jc w:val="both"/>
        <w:rPr>
          <w:rFonts w:ascii="Arial" w:hAnsi="Arial" w:cs="Arial"/>
          <w:color w:val="000000"/>
          <w:sz w:val="22"/>
          <w:szCs w:val="22"/>
        </w:rPr>
      </w:pP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 xml:space="preserve">The journal entry is reviewed and authorized by the PP&amp;E Accounting Manager in accordance with SE-004 Managing Journal Entries Policy. Once approved, the journal entry is posted to the general ledger. The approved journal entry is attached to SAP. </w:t>
      </w:r>
    </w:p>
    <w:p w:rsidR="002D2458" w:rsidRDefault="002D2458" w:rsidP="004F42D2">
      <w:pPr>
        <w:pStyle w:val="Default"/>
        <w:jc w:val="both"/>
        <w:rPr>
          <w:sz w:val="22"/>
          <w:szCs w:val="22"/>
        </w:rPr>
      </w:pPr>
    </w:p>
    <w:p w:rsidR="004F42D2" w:rsidRPr="00A611A8" w:rsidRDefault="004F42D2" w:rsidP="00A611A8">
      <w:pPr>
        <w:pStyle w:val="Heading3"/>
      </w:pPr>
      <w:bookmarkStart w:id="13" w:name="_Toc469933939"/>
      <w:r w:rsidRPr="00A611A8">
        <w:t>Payment of an Invoice</w:t>
      </w:r>
      <w:bookmarkEnd w:id="13"/>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 xml:space="preserve">The Accounts Payable (“AP”) department receives all invoices. Invoices are stamped with the date of receipt. </w:t>
      </w:r>
    </w:p>
    <w:p w:rsidR="00A611A8" w:rsidRPr="00E01095" w:rsidRDefault="00A611A8" w:rsidP="00E01095">
      <w:pPr>
        <w:spacing w:before="60" w:after="60" w:line="320" w:lineRule="exact"/>
        <w:jc w:val="both"/>
        <w:rPr>
          <w:rFonts w:ascii="Arial" w:hAnsi="Arial" w:cs="Arial"/>
          <w:color w:val="000000"/>
          <w:sz w:val="22"/>
          <w:szCs w:val="22"/>
        </w:rPr>
      </w:pPr>
    </w:p>
    <w:p w:rsidR="004F42D2" w:rsidRPr="00E01095" w:rsidRDefault="004F42D2" w:rsidP="00E01095">
      <w:pPr>
        <w:spacing w:before="60" w:after="60" w:line="320" w:lineRule="exact"/>
        <w:jc w:val="both"/>
        <w:rPr>
          <w:rFonts w:ascii="Arial" w:hAnsi="Arial" w:cs="Arial"/>
          <w:color w:val="000000"/>
          <w:sz w:val="22"/>
          <w:szCs w:val="22"/>
        </w:rPr>
      </w:pPr>
      <w:r w:rsidRPr="00E01095">
        <w:rPr>
          <w:rFonts w:ascii="Arial" w:hAnsi="Arial" w:cs="Arial"/>
          <w:color w:val="000000"/>
          <w:sz w:val="22"/>
          <w:szCs w:val="22"/>
        </w:rPr>
        <w:t xml:space="preserve">Normally vendors include the PO number on their invoice. If there is no PO number, the Accounts Payable Clerk notifies the Purchasing Department, which will add the purchase order number to the invoice. Invoices are entered in SAP by the Accounts Payable Clerks and follow the standard accounts payble process (refer to </w:t>
      </w:r>
      <w:r w:rsidRPr="00E01095">
        <w:rPr>
          <w:rFonts w:ascii="Arial" w:hAnsi="Arial" w:cs="Arial"/>
          <w:b/>
          <w:i/>
          <w:color w:val="FF0000"/>
          <w:sz w:val="22"/>
          <w:szCs w:val="22"/>
        </w:rPr>
        <w:t>SE Cash Disbursements Process Narrative</w:t>
      </w:r>
      <w:r w:rsidRPr="00E01095">
        <w:rPr>
          <w:rFonts w:ascii="Arial" w:hAnsi="Arial" w:cs="Arial"/>
          <w:color w:val="000000"/>
          <w:sz w:val="22"/>
          <w:szCs w:val="22"/>
        </w:rPr>
        <w:t xml:space="preserve"> per Canvas for additional information). </w:t>
      </w:r>
    </w:p>
    <w:p w:rsidR="004F42D2" w:rsidRDefault="004F42D2" w:rsidP="00E01095">
      <w:pPr>
        <w:spacing w:before="60" w:after="60" w:line="320" w:lineRule="exact"/>
        <w:jc w:val="both"/>
        <w:rPr>
          <w:rFonts w:ascii="Arial" w:hAnsi="Arial" w:cs="Arial"/>
          <w:noProof/>
          <w:sz w:val="22"/>
          <w:szCs w:val="22"/>
        </w:rPr>
      </w:pPr>
      <w:r w:rsidRPr="00E01095">
        <w:rPr>
          <w:rFonts w:ascii="Arial" w:hAnsi="Arial" w:cs="Arial"/>
          <w:color w:val="000000"/>
          <w:sz w:val="22"/>
          <w:szCs w:val="22"/>
        </w:rPr>
        <w:t>Upon</w:t>
      </w:r>
      <w:r w:rsidRPr="00A611A8">
        <w:rPr>
          <w:rFonts w:ascii="Arial" w:hAnsi="Arial" w:cs="Arial"/>
          <w:noProof/>
          <w:sz w:val="22"/>
          <w:szCs w:val="22"/>
        </w:rPr>
        <w:t xml:space="preserve"> receipt of an invoice, the following journal entry in the AP subledger will occur:</w:t>
      </w:r>
    </w:p>
    <w:p w:rsidR="002D2458" w:rsidRPr="00A611A8" w:rsidRDefault="002D2458" w:rsidP="004F42D2">
      <w:pPr>
        <w:keepNext/>
        <w:keepLines/>
        <w:widowControl w:val="0"/>
        <w:rPr>
          <w:rFonts w:ascii="Arial" w:hAnsi="Arial" w:cs="Arial"/>
          <w:noProof/>
          <w:sz w:val="22"/>
          <w:szCs w:val="22"/>
        </w:rPr>
      </w:pPr>
    </w:p>
    <w:p w:rsidR="004F42D2" w:rsidRPr="00A611A8" w:rsidRDefault="004F42D2" w:rsidP="00A611A8">
      <w:pPr>
        <w:pStyle w:val="BTBullet1"/>
        <w:numPr>
          <w:ilvl w:val="0"/>
          <w:numId w:val="3"/>
        </w:numPr>
        <w:tabs>
          <w:tab w:val="clear" w:pos="432"/>
          <w:tab w:val="num" w:pos="360"/>
        </w:tabs>
        <w:spacing w:line="240" w:lineRule="auto"/>
        <w:ind w:left="360" w:hanging="360"/>
      </w:pPr>
      <w:r w:rsidRPr="00A611A8">
        <w:t>DR – Invoices to be received</w:t>
      </w:r>
    </w:p>
    <w:p w:rsidR="004F42D2" w:rsidRPr="00A611A8" w:rsidRDefault="004F42D2" w:rsidP="00A611A8">
      <w:pPr>
        <w:pStyle w:val="BTBullet1"/>
        <w:numPr>
          <w:ilvl w:val="0"/>
          <w:numId w:val="3"/>
        </w:numPr>
        <w:tabs>
          <w:tab w:val="clear" w:pos="432"/>
          <w:tab w:val="num" w:pos="360"/>
        </w:tabs>
        <w:spacing w:line="240" w:lineRule="auto"/>
        <w:ind w:left="360" w:hanging="360"/>
      </w:pPr>
      <w:r w:rsidRPr="00A611A8">
        <w:t>CR – Domestic suppliers or Payables - foreign suppliers</w:t>
      </w:r>
    </w:p>
    <w:p w:rsidR="004F42D2" w:rsidRPr="00A611A8" w:rsidRDefault="004F42D2" w:rsidP="004F42D2">
      <w:pPr>
        <w:spacing w:before="80" w:after="80"/>
        <w:rPr>
          <w:rFonts w:ascii="Arial" w:hAnsi="Arial" w:cs="Arial"/>
          <w:noProof/>
          <w:sz w:val="22"/>
          <w:szCs w:val="22"/>
        </w:rPr>
      </w:pPr>
    </w:p>
    <w:p w:rsidR="004F42D2" w:rsidRDefault="004F42D2" w:rsidP="00E01095">
      <w:pPr>
        <w:spacing w:before="60" w:after="60" w:line="320" w:lineRule="exact"/>
        <w:jc w:val="both"/>
        <w:rPr>
          <w:rFonts w:ascii="Arial" w:hAnsi="Arial" w:cs="Arial"/>
          <w:noProof/>
          <w:sz w:val="22"/>
          <w:szCs w:val="22"/>
        </w:rPr>
      </w:pPr>
      <w:r w:rsidRPr="00A611A8">
        <w:rPr>
          <w:rFonts w:ascii="Arial" w:hAnsi="Arial" w:cs="Arial"/>
          <w:noProof/>
          <w:sz w:val="22"/>
          <w:szCs w:val="22"/>
        </w:rPr>
        <w:t>Once the invoice has been paid as part of the accounts payble process, the following journal entry will occur:</w:t>
      </w:r>
    </w:p>
    <w:p w:rsidR="002D2458" w:rsidRPr="00A611A8" w:rsidRDefault="002D2458" w:rsidP="004F42D2">
      <w:pPr>
        <w:keepNext/>
        <w:keepLines/>
        <w:widowControl w:val="0"/>
        <w:rPr>
          <w:rFonts w:ascii="Arial" w:hAnsi="Arial" w:cs="Arial"/>
          <w:noProof/>
          <w:sz w:val="22"/>
          <w:szCs w:val="22"/>
        </w:rPr>
      </w:pPr>
    </w:p>
    <w:p w:rsidR="004F42D2" w:rsidRPr="00A611A8" w:rsidRDefault="004F42D2" w:rsidP="00A611A8">
      <w:pPr>
        <w:pStyle w:val="BTBullet1"/>
        <w:numPr>
          <w:ilvl w:val="0"/>
          <w:numId w:val="3"/>
        </w:numPr>
        <w:tabs>
          <w:tab w:val="clear" w:pos="432"/>
          <w:tab w:val="num" w:pos="360"/>
        </w:tabs>
        <w:spacing w:line="240" w:lineRule="auto"/>
        <w:ind w:left="360" w:hanging="360"/>
      </w:pPr>
      <w:r w:rsidRPr="00A611A8">
        <w:t>DR – Domestic suppliers or Payables - foreign suppliers</w:t>
      </w:r>
    </w:p>
    <w:p w:rsidR="004F42D2" w:rsidRDefault="004F42D2" w:rsidP="00A611A8">
      <w:pPr>
        <w:pStyle w:val="BTBullet1"/>
        <w:numPr>
          <w:ilvl w:val="0"/>
          <w:numId w:val="3"/>
        </w:numPr>
        <w:tabs>
          <w:tab w:val="clear" w:pos="432"/>
          <w:tab w:val="num" w:pos="360"/>
        </w:tabs>
        <w:spacing w:line="240" w:lineRule="auto"/>
        <w:ind w:left="360" w:hanging="360"/>
      </w:pPr>
      <w:r w:rsidRPr="00A611A8">
        <w:t>CR – Cash</w:t>
      </w:r>
    </w:p>
    <w:p w:rsidR="00735825" w:rsidRPr="00A611A8" w:rsidRDefault="00735825" w:rsidP="00735825">
      <w:pPr>
        <w:pStyle w:val="BTBullet1"/>
        <w:spacing w:line="240" w:lineRule="auto"/>
        <w:ind w:left="360"/>
      </w:pPr>
    </w:p>
    <w:p w:rsidR="004F42D2" w:rsidRPr="00DC2C8F" w:rsidRDefault="004F42D2" w:rsidP="001D25A0">
      <w:pPr>
        <w:pStyle w:val="Heading2"/>
        <w:numPr>
          <w:ilvl w:val="1"/>
          <w:numId w:val="16"/>
        </w:numPr>
        <w:ind w:left="0" w:firstLine="0"/>
      </w:pPr>
      <w:bookmarkStart w:id="14" w:name="_Toc469933940"/>
      <w:r w:rsidRPr="00DC2C8F">
        <w:t>Depreciation of PP&amp;E</w:t>
      </w:r>
      <w:bookmarkEnd w:id="14"/>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PP&amp;E is depreciated at predetermined rates or based on the estimated useful life of the type of asset as stated in the Company’s PP&amp;E Policy. </w:t>
      </w:r>
    </w:p>
    <w:p w:rsidR="004F42D2" w:rsidRPr="00E01095" w:rsidRDefault="004F42D2" w:rsidP="00E01095">
      <w:pPr>
        <w:spacing w:before="60" w:after="60" w:line="320" w:lineRule="exact"/>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The depreciation rate is automatically applied to an asset based on the GL coding, which is reviewed and approved by the Department Manager (refer Section 6.1 - Ordering above for additional information).</w:t>
      </w:r>
    </w:p>
    <w:p w:rsidR="004F42D2" w:rsidRPr="00E01095" w:rsidRDefault="004F42D2" w:rsidP="00E01095">
      <w:pPr>
        <w:spacing w:before="60" w:after="60" w:line="320" w:lineRule="exact"/>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Depreciation of an asset begins when it is available for use, that is, when it is in the location and condition necessary for it to be capable of operating in the manner intended by management.</w:t>
      </w:r>
    </w:p>
    <w:p w:rsidR="004F42D2" w:rsidRPr="00E01095" w:rsidRDefault="004F42D2" w:rsidP="00E01095">
      <w:pPr>
        <w:spacing w:before="60" w:after="60" w:line="320" w:lineRule="exact"/>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The ability to add or make changes to depreciation rates in the separate IT system is restricted to the IT Administrator. </w:t>
      </w:r>
    </w:p>
    <w:p w:rsidR="004F42D2" w:rsidRPr="00E01095" w:rsidRDefault="004F42D2" w:rsidP="00E01095">
      <w:pPr>
        <w:spacing w:before="60" w:after="60" w:line="320" w:lineRule="exact"/>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The PP&amp;E Department at each Business Unit is responsible for monitoring depreciation expense for reporting purposes. On a monthly basis the PP&amp;E Accountant will run a Depreciation Report and check that expenses are in line with expectation. The report will also ensure that all assets with a positive net book value are depreciating. If there are any inconsistencies, the PP&amp;E Accountant will investigate, make any necessary changes and will re-run the Depreciation Report. </w:t>
      </w:r>
    </w:p>
    <w:p w:rsidR="004F42D2" w:rsidRPr="00E01095" w:rsidRDefault="004F42D2" w:rsidP="00E01095">
      <w:pPr>
        <w:spacing w:before="60" w:after="60" w:line="320" w:lineRule="exact"/>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The Depreciation Report is reviewed and authorized by the PP&amp;E Accounting Manager. Any errors identified from the review are corrected. Once there are no errors, the PP&amp;E Accountant will run the depreciation function in the separate IT systemwhich will create a journal entry to record the depreciation. The journal entry is reviewed and authorized by the PP&amp;E Accounting Manager in accordance with SE-004 Managing Journal Entries Policy. Once approved, the journal entry is posted to the general ledger. The approved journal entry is attached to the separate IT system.  </w:t>
      </w:r>
    </w:p>
    <w:p w:rsidR="004F42D2" w:rsidRPr="00DC2C8F" w:rsidRDefault="004F42D2" w:rsidP="004F42D2">
      <w:pPr>
        <w:pStyle w:val="Default"/>
        <w:jc w:val="both"/>
        <w:rPr>
          <w:sz w:val="20"/>
          <w:szCs w:val="17"/>
        </w:rPr>
      </w:pPr>
    </w:p>
    <w:p w:rsidR="004F42D2" w:rsidRPr="00DC2C8F" w:rsidRDefault="004F42D2" w:rsidP="001D25A0">
      <w:pPr>
        <w:pStyle w:val="Heading2"/>
        <w:numPr>
          <w:ilvl w:val="1"/>
          <w:numId w:val="16"/>
        </w:numPr>
        <w:ind w:left="0" w:firstLine="0"/>
      </w:pPr>
      <w:bookmarkStart w:id="15" w:name="_Toc469933941"/>
      <w:r w:rsidRPr="00DC2C8F">
        <w:lastRenderedPageBreak/>
        <w:t>Disposals of PP&amp;E</w:t>
      </w:r>
      <w:bookmarkEnd w:id="15"/>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In order to dispose of any item of PP&amp;E valued at CHF 200,000 or more, an Approval for Disposal Form (“AFD”) must be completed. The AFD is electronically initiated, reviewed and signed off per the approval matrix in accordance with SE-002 Global Authorization Policy in SAP. </w:t>
      </w:r>
    </w:p>
    <w:p w:rsidR="004F42D2" w:rsidRPr="00E01095" w:rsidRDefault="004F42D2" w:rsidP="00E01095">
      <w:pPr>
        <w:spacing w:before="60" w:after="60" w:line="320" w:lineRule="exact"/>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On the disposal of an asset, the Accounting Department will provide the signed Purchase and Sale Agreement, the signed Acceptance Receipt, the signed Bill of Sale and the signed AFD. The Accounts Receivable Clerk from the Accounting Department will also provide details of the actual cash received to the PP&amp;E Department.  This information is used by the PP&amp;E Department to book the disposal of the asset. </w:t>
      </w:r>
    </w:p>
    <w:p w:rsidR="004F42D2" w:rsidRPr="00E01095" w:rsidRDefault="004F42D2" w:rsidP="00E01095">
      <w:pPr>
        <w:spacing w:before="60" w:after="60" w:line="320" w:lineRule="exact"/>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At the end of each month, the PP&amp;E Accountant will prepare a Disposals Report which lists all assets disposed during that month. </w:t>
      </w:r>
    </w:p>
    <w:p w:rsidR="004F42D2" w:rsidRPr="00E01095" w:rsidRDefault="004F42D2" w:rsidP="00E01095">
      <w:pPr>
        <w:spacing w:before="60" w:after="60" w:line="320" w:lineRule="exact"/>
        <w:jc w:val="both"/>
        <w:rPr>
          <w:rFonts w:ascii="Arial" w:hAnsi="Arial" w:cs="Arial"/>
          <w:noProof/>
          <w:sz w:val="22"/>
          <w:szCs w:val="22"/>
        </w:rPr>
      </w:pPr>
    </w:p>
    <w:p w:rsidR="004F42D2" w:rsidRPr="00DC2C8F" w:rsidRDefault="004F42D2" w:rsidP="001D25A0">
      <w:pPr>
        <w:pStyle w:val="Heading2"/>
        <w:numPr>
          <w:ilvl w:val="1"/>
          <w:numId w:val="16"/>
        </w:numPr>
        <w:ind w:left="0" w:firstLine="0"/>
      </w:pPr>
      <w:bookmarkStart w:id="16" w:name="_Toc469933942"/>
      <w:r w:rsidRPr="00DC2C8F">
        <w:t>PP&amp;E Reporting</w:t>
      </w:r>
      <w:bookmarkEnd w:id="16"/>
    </w:p>
    <w:p w:rsidR="004F42D2" w:rsidRPr="00A611A8" w:rsidRDefault="004F42D2" w:rsidP="00A611A8">
      <w:pPr>
        <w:pStyle w:val="Heading3"/>
      </w:pPr>
      <w:bookmarkStart w:id="17" w:name="_Toc469933943"/>
      <w:r w:rsidRPr="00A611A8">
        <w:t>Monthly Reporting</w:t>
      </w:r>
      <w:bookmarkEnd w:id="17"/>
      <w:r w:rsidRPr="00A611A8">
        <w:t xml:space="preserve"> </w:t>
      </w:r>
    </w:p>
    <w:p w:rsidR="004F42D2"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Every month, a PP&amp;E report is prepared by the PP&amp;E Accountant reconciling the PP&amp;E balances. This report contains a detailed Additions Schedule, Disposals Report, a detailed Transfers Schedule showing intercompany transfers, Depreciation Report and Impairment Schedule. </w:t>
      </w:r>
    </w:p>
    <w:p w:rsidR="00E01095" w:rsidRPr="00E01095" w:rsidRDefault="00E01095" w:rsidP="00E01095">
      <w:pPr>
        <w:spacing w:before="60" w:after="60" w:line="320" w:lineRule="exact"/>
        <w:jc w:val="both"/>
        <w:rPr>
          <w:rFonts w:ascii="Arial" w:hAnsi="Arial" w:cs="Arial"/>
          <w:noProof/>
          <w:sz w:val="22"/>
          <w:szCs w:val="22"/>
        </w:rPr>
      </w:pPr>
    </w:p>
    <w:p w:rsidR="004F42D2"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The asset classes and total balance of the PP&amp;E report is reconciled in the separate IT system.</w:t>
      </w:r>
    </w:p>
    <w:p w:rsidR="00E01095" w:rsidRPr="00E01095" w:rsidRDefault="00E01095" w:rsidP="00E01095">
      <w:pPr>
        <w:spacing w:before="60" w:after="60" w:line="320" w:lineRule="exact"/>
        <w:jc w:val="both"/>
        <w:rPr>
          <w:rFonts w:ascii="Arial" w:hAnsi="Arial" w:cs="Arial"/>
          <w:noProof/>
          <w:sz w:val="22"/>
          <w:szCs w:val="22"/>
        </w:rPr>
      </w:pPr>
    </w:p>
    <w:p w:rsidR="004F42D2"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Any discrepancies are investigated. The PP&amp;E Accountant will resolve any large discrepancies by pulling the asset balance breakdown in the separate IT systemfor the Business Unit and match up the items to the various listings to see where the error is. These schedules are reviewed by the PP&amp;E Accounting Manager.</w:t>
      </w:r>
    </w:p>
    <w:p w:rsidR="00E01095" w:rsidRPr="00E01095" w:rsidRDefault="00E01095" w:rsidP="00E01095">
      <w:pPr>
        <w:spacing w:before="60" w:after="60" w:line="320" w:lineRule="exact"/>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Once reconciled, the following journal entry is posted in SAP to record the PP&amp;E balances at month end:</w:t>
      </w:r>
    </w:p>
    <w:p w:rsidR="004F42D2" w:rsidRPr="00A611A8" w:rsidRDefault="004F42D2" w:rsidP="00A611A8">
      <w:pPr>
        <w:pStyle w:val="BTBullet1"/>
        <w:numPr>
          <w:ilvl w:val="0"/>
          <w:numId w:val="3"/>
        </w:numPr>
        <w:tabs>
          <w:tab w:val="clear" w:pos="432"/>
          <w:tab w:val="num" w:pos="360"/>
        </w:tabs>
        <w:spacing w:line="240" w:lineRule="auto"/>
        <w:ind w:left="360" w:hanging="360"/>
      </w:pPr>
      <w:r w:rsidRPr="00A611A8">
        <w:t>DR – PP&amp;E asset (0002008000-0002017000)</w:t>
      </w:r>
    </w:p>
    <w:p w:rsidR="004F42D2" w:rsidRPr="00A611A8" w:rsidRDefault="004F42D2" w:rsidP="00A611A8">
      <w:pPr>
        <w:pStyle w:val="BTBullet1"/>
        <w:numPr>
          <w:ilvl w:val="0"/>
          <w:numId w:val="3"/>
        </w:numPr>
        <w:tabs>
          <w:tab w:val="clear" w:pos="432"/>
          <w:tab w:val="num" w:pos="360"/>
        </w:tabs>
        <w:spacing w:line="240" w:lineRule="auto"/>
        <w:ind w:left="360" w:hanging="360"/>
      </w:pPr>
      <w:r w:rsidRPr="00A611A8">
        <w:t>CR – PP&amp;E holding account</w:t>
      </w:r>
    </w:p>
    <w:p w:rsidR="004F42D2" w:rsidRPr="00DC2C8F" w:rsidRDefault="004F42D2" w:rsidP="004F42D2">
      <w:pPr>
        <w:jc w:val="both"/>
        <w:rPr>
          <w:rFonts w:ascii="Arial" w:hAnsi="Arial" w:cs="Arial"/>
          <w:b/>
          <w:i/>
          <w:color w:val="000000"/>
          <w:sz w:val="20"/>
          <w:szCs w:val="24"/>
        </w:rPr>
      </w:pPr>
    </w:p>
    <w:p w:rsidR="004F42D2" w:rsidRPr="00A611A8" w:rsidRDefault="004F42D2" w:rsidP="00A611A8">
      <w:pPr>
        <w:pStyle w:val="Heading3"/>
      </w:pPr>
      <w:bookmarkStart w:id="18" w:name="_Toc469933944"/>
      <w:r w:rsidRPr="00A611A8">
        <w:lastRenderedPageBreak/>
        <w:t>Quarterly Reporting</w:t>
      </w:r>
      <w:bookmarkEnd w:id="18"/>
      <w:r w:rsidRPr="00A611A8">
        <w:t xml:space="preserve"> </w:t>
      </w: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On a quarterly basis, an additions report is prepared by category (equipment, electronic machines, general plant etc.) and reviewed by the Global PP&amp;E Accounting Manager. This information is then used to prepare the financial statement disclosures. </w:t>
      </w:r>
    </w:p>
    <w:p w:rsidR="00A611A8" w:rsidRPr="00E01095" w:rsidRDefault="00A611A8" w:rsidP="00E01095">
      <w:pPr>
        <w:spacing w:before="60" w:after="60" w:line="320" w:lineRule="exact"/>
        <w:jc w:val="both"/>
        <w:rPr>
          <w:rFonts w:ascii="Arial" w:hAnsi="Arial" w:cs="Arial"/>
          <w:noProof/>
          <w:sz w:val="22"/>
          <w:szCs w:val="22"/>
        </w:rPr>
      </w:pPr>
    </w:p>
    <w:p w:rsidR="004F42D2"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Additionally, each quarter the P&amp;L is reviewed by the Global PP&amp;E Accounting Manager to determine if costs that should have been capitalized have been expensed. </w:t>
      </w:r>
    </w:p>
    <w:p w:rsidR="00735825" w:rsidRPr="00E01095" w:rsidRDefault="00735825" w:rsidP="00E01095">
      <w:pPr>
        <w:spacing w:before="60" w:after="60" w:line="320" w:lineRule="exact"/>
        <w:jc w:val="both"/>
        <w:rPr>
          <w:rFonts w:ascii="Arial" w:hAnsi="Arial" w:cs="Arial"/>
          <w:noProof/>
          <w:sz w:val="22"/>
          <w:szCs w:val="22"/>
        </w:rPr>
      </w:pPr>
    </w:p>
    <w:p w:rsidR="004F42D2" w:rsidRPr="00A611A8" w:rsidRDefault="004F42D2" w:rsidP="00A611A8">
      <w:pPr>
        <w:pStyle w:val="Heading3"/>
      </w:pPr>
      <w:bookmarkStart w:id="19" w:name="_Toc469933945"/>
      <w:r w:rsidRPr="00A611A8">
        <w:t>Impairment Considerations</w:t>
      </w:r>
      <w:bookmarkEnd w:id="19"/>
    </w:p>
    <w:p w:rsidR="004F42D2"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On an annual basis, the PP&amp;E Accounting Manager performs an impairment analysis in the form of an Impairment Schedule. Refer to SE-006 – PP&amp;E Impairment Policy for further detail on and details on the impairment of PP&amp;E. </w:t>
      </w:r>
    </w:p>
    <w:p w:rsidR="00735825" w:rsidRPr="00E01095" w:rsidRDefault="00735825" w:rsidP="00E01095">
      <w:pPr>
        <w:spacing w:before="60" w:after="60" w:line="320" w:lineRule="exact"/>
        <w:jc w:val="both"/>
        <w:rPr>
          <w:rFonts w:ascii="Arial" w:hAnsi="Arial" w:cs="Arial"/>
          <w:noProof/>
          <w:sz w:val="22"/>
          <w:szCs w:val="22"/>
        </w:rPr>
      </w:pPr>
    </w:p>
    <w:p w:rsidR="004F42D2" w:rsidRPr="00A611A8" w:rsidRDefault="004F42D2" w:rsidP="00A611A8">
      <w:pPr>
        <w:pStyle w:val="Heading3"/>
      </w:pPr>
      <w:bookmarkStart w:id="20" w:name="_Toc469933946"/>
      <w:r w:rsidRPr="00A611A8">
        <w:t>Financial Statement Reporting</w:t>
      </w:r>
      <w:bookmarkEnd w:id="20"/>
    </w:p>
    <w:p w:rsidR="004F42D2"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The Business Unit Financial Controller will prepare the significant disclosures of the financial statements. Once prepared the financial statements are sent by the Business Unit Financial Controller to the CFO who performs a review. </w:t>
      </w: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Default="00735825" w:rsidP="00E01095">
      <w:pPr>
        <w:spacing w:before="60" w:after="60" w:line="320" w:lineRule="exact"/>
        <w:jc w:val="both"/>
        <w:rPr>
          <w:rFonts w:ascii="Arial" w:hAnsi="Arial" w:cs="Arial"/>
          <w:noProof/>
          <w:sz w:val="22"/>
          <w:szCs w:val="22"/>
        </w:rPr>
      </w:pPr>
    </w:p>
    <w:p w:rsidR="00735825" w:rsidRPr="00E01095" w:rsidRDefault="00735825" w:rsidP="00E01095">
      <w:pPr>
        <w:spacing w:before="60" w:after="60" w:line="320" w:lineRule="exact"/>
        <w:jc w:val="both"/>
        <w:rPr>
          <w:rFonts w:ascii="Arial" w:hAnsi="Arial" w:cs="Arial"/>
          <w:noProof/>
          <w:sz w:val="22"/>
          <w:szCs w:val="22"/>
        </w:rPr>
      </w:pPr>
    </w:p>
    <w:p w:rsidR="004F42D2" w:rsidRPr="00DC2C8F" w:rsidRDefault="004F42D2" w:rsidP="005D3475">
      <w:pPr>
        <w:pStyle w:val="Heading1"/>
        <w:numPr>
          <w:ilvl w:val="0"/>
          <w:numId w:val="18"/>
        </w:numPr>
        <w:tabs>
          <w:tab w:val="left" w:pos="810"/>
          <w:tab w:val="left" w:pos="2250"/>
        </w:tabs>
        <w:ind w:left="360"/>
      </w:pPr>
      <w:bookmarkStart w:id="21" w:name="_Toc459984908"/>
      <w:bookmarkStart w:id="22" w:name="_Toc469933947"/>
      <w:bookmarkEnd w:id="21"/>
      <w:r w:rsidRPr="00DC2C8F">
        <w:lastRenderedPageBreak/>
        <w:t>Segregation of Duties</w:t>
      </w:r>
      <w:bookmarkEnd w:id="22"/>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The below describes observations as to any potential conflicting duties. </w:t>
      </w:r>
    </w:p>
    <w:p w:rsidR="004F42D2" w:rsidRPr="00E01095" w:rsidRDefault="004F42D2" w:rsidP="00E01095">
      <w:pPr>
        <w:spacing w:before="60" w:after="60" w:line="320" w:lineRule="exact"/>
        <w:jc w:val="both"/>
        <w:rPr>
          <w:rFonts w:ascii="Arial" w:hAnsi="Arial" w:cs="Arial"/>
          <w:noProof/>
          <w:sz w:val="22"/>
          <w:szCs w:val="22"/>
        </w:rPr>
      </w:pPr>
    </w:p>
    <w:p w:rsidR="004F42D2" w:rsidRPr="00E01095" w:rsidRDefault="004F42D2" w:rsidP="00E01095">
      <w:pPr>
        <w:spacing w:before="60" w:after="60" w:line="320" w:lineRule="exact"/>
        <w:jc w:val="both"/>
        <w:rPr>
          <w:rFonts w:ascii="Arial" w:hAnsi="Arial" w:cs="Arial"/>
          <w:noProof/>
          <w:sz w:val="22"/>
          <w:szCs w:val="22"/>
        </w:rPr>
      </w:pPr>
      <w:r w:rsidRPr="00E01095">
        <w:rPr>
          <w:rFonts w:ascii="Arial" w:hAnsi="Arial" w:cs="Arial"/>
          <w:noProof/>
          <w:sz w:val="22"/>
          <w:szCs w:val="22"/>
        </w:rPr>
        <w:t xml:space="preserve">Incompatible duties may indicate other weaknesses in procedures and controls over authorization of transactions, safeguarding of assets, or asset accountability duties. </w:t>
      </w:r>
    </w:p>
    <w:p w:rsidR="004F42D2" w:rsidRPr="00A611A8" w:rsidRDefault="004F42D2" w:rsidP="004F42D2">
      <w:pPr>
        <w:pStyle w:val="Default"/>
        <w:jc w:val="both"/>
        <w:rPr>
          <w:sz w:val="22"/>
          <w:szCs w:val="17"/>
          <w:highlight w:val="yellow"/>
        </w:rPr>
      </w:pPr>
    </w:p>
    <w:tbl>
      <w:tblPr>
        <w:tblStyle w:val="TableGrid"/>
        <w:tblW w:w="0" w:type="auto"/>
        <w:tblInd w:w="108" w:type="dxa"/>
        <w:tblLook w:val="04A0" w:firstRow="1" w:lastRow="0" w:firstColumn="1" w:lastColumn="0" w:noHBand="0" w:noVBand="1"/>
      </w:tblPr>
      <w:tblGrid>
        <w:gridCol w:w="1745"/>
        <w:gridCol w:w="1848"/>
        <w:gridCol w:w="1848"/>
        <w:gridCol w:w="1848"/>
        <w:gridCol w:w="1848"/>
      </w:tblGrid>
      <w:tr w:rsidR="004F42D2" w:rsidRPr="0044742B" w:rsidTr="00A611A8">
        <w:tc>
          <w:tcPr>
            <w:tcW w:w="1745" w:type="dxa"/>
          </w:tcPr>
          <w:p w:rsidR="004F42D2" w:rsidRPr="00735825" w:rsidRDefault="004F42D2" w:rsidP="00735825">
            <w:pPr>
              <w:pStyle w:val="Default"/>
              <w:spacing w:before="60" w:after="60" w:line="320" w:lineRule="exact"/>
              <w:rPr>
                <w:b/>
                <w:sz w:val="22"/>
                <w:szCs w:val="22"/>
              </w:rPr>
            </w:pPr>
            <w:r w:rsidRPr="00735825">
              <w:rPr>
                <w:b/>
                <w:sz w:val="22"/>
                <w:szCs w:val="22"/>
              </w:rPr>
              <w:t>Segregation of Duties Table for PP&amp;E</w:t>
            </w:r>
          </w:p>
        </w:tc>
        <w:tc>
          <w:tcPr>
            <w:tcW w:w="1848" w:type="dxa"/>
          </w:tcPr>
          <w:p w:rsidR="004F42D2" w:rsidRPr="00735825" w:rsidRDefault="004F42D2" w:rsidP="00735825">
            <w:pPr>
              <w:pStyle w:val="Default"/>
              <w:spacing w:before="60" w:after="60" w:line="320" w:lineRule="exact"/>
              <w:rPr>
                <w:b/>
                <w:sz w:val="22"/>
                <w:szCs w:val="22"/>
              </w:rPr>
            </w:pPr>
            <w:r w:rsidRPr="00735825">
              <w:rPr>
                <w:b/>
                <w:sz w:val="22"/>
                <w:szCs w:val="22"/>
              </w:rPr>
              <w:t>Who performs</w:t>
            </w:r>
          </w:p>
          <w:p w:rsidR="004F42D2" w:rsidRPr="00735825" w:rsidRDefault="004F42D2" w:rsidP="00735825">
            <w:pPr>
              <w:pStyle w:val="Default"/>
              <w:spacing w:before="60" w:after="60" w:line="320" w:lineRule="exact"/>
              <w:rPr>
                <w:b/>
                <w:sz w:val="22"/>
                <w:szCs w:val="22"/>
              </w:rPr>
            </w:pPr>
            <w:r w:rsidRPr="00735825">
              <w:rPr>
                <w:b/>
                <w:sz w:val="22"/>
                <w:szCs w:val="22"/>
              </w:rPr>
              <w:t>Procedure?</w:t>
            </w:r>
          </w:p>
        </w:tc>
        <w:tc>
          <w:tcPr>
            <w:tcW w:w="1848" w:type="dxa"/>
          </w:tcPr>
          <w:p w:rsidR="004F42D2" w:rsidRPr="00735825" w:rsidRDefault="004F42D2" w:rsidP="00735825">
            <w:pPr>
              <w:pStyle w:val="Default"/>
              <w:spacing w:before="60" w:after="60" w:line="320" w:lineRule="exact"/>
              <w:rPr>
                <w:b/>
                <w:sz w:val="22"/>
                <w:szCs w:val="22"/>
              </w:rPr>
            </w:pPr>
            <w:r w:rsidRPr="00735825">
              <w:rPr>
                <w:b/>
                <w:sz w:val="22"/>
                <w:szCs w:val="22"/>
              </w:rPr>
              <w:t>Who records procedure?</w:t>
            </w:r>
          </w:p>
        </w:tc>
        <w:tc>
          <w:tcPr>
            <w:tcW w:w="1848" w:type="dxa"/>
          </w:tcPr>
          <w:p w:rsidR="004F42D2" w:rsidRPr="00735825" w:rsidRDefault="004F42D2" w:rsidP="00735825">
            <w:pPr>
              <w:pStyle w:val="Default"/>
              <w:spacing w:before="60" w:after="60" w:line="320" w:lineRule="exact"/>
              <w:rPr>
                <w:b/>
                <w:sz w:val="22"/>
                <w:szCs w:val="22"/>
              </w:rPr>
            </w:pPr>
            <w:r w:rsidRPr="00735825">
              <w:rPr>
                <w:b/>
                <w:sz w:val="22"/>
                <w:szCs w:val="22"/>
              </w:rPr>
              <w:t>Who reviews results?</w:t>
            </w:r>
          </w:p>
        </w:tc>
        <w:tc>
          <w:tcPr>
            <w:tcW w:w="1848" w:type="dxa"/>
          </w:tcPr>
          <w:p w:rsidR="004F42D2" w:rsidRPr="00735825" w:rsidRDefault="004F42D2" w:rsidP="00735825">
            <w:pPr>
              <w:pStyle w:val="Default"/>
              <w:spacing w:before="60" w:after="60" w:line="320" w:lineRule="exact"/>
              <w:rPr>
                <w:b/>
                <w:sz w:val="22"/>
                <w:szCs w:val="22"/>
              </w:rPr>
            </w:pPr>
            <w:r w:rsidRPr="00735825">
              <w:rPr>
                <w:b/>
                <w:sz w:val="22"/>
                <w:szCs w:val="22"/>
              </w:rPr>
              <w:t>Who approves?</w:t>
            </w:r>
          </w:p>
        </w:tc>
      </w:tr>
      <w:tr w:rsidR="004F42D2" w:rsidRPr="0044742B" w:rsidTr="0044742B">
        <w:trPr>
          <w:trHeight w:val="548"/>
        </w:trPr>
        <w:tc>
          <w:tcPr>
            <w:tcW w:w="9137" w:type="dxa"/>
            <w:gridSpan w:val="5"/>
          </w:tcPr>
          <w:p w:rsidR="004F42D2" w:rsidRPr="00735825" w:rsidRDefault="004F42D2" w:rsidP="00735825">
            <w:pPr>
              <w:pStyle w:val="Default"/>
              <w:spacing w:before="60" w:after="60" w:line="320" w:lineRule="exact"/>
              <w:rPr>
                <w:b/>
                <w:sz w:val="22"/>
                <w:szCs w:val="22"/>
              </w:rPr>
            </w:pPr>
          </w:p>
          <w:p w:rsidR="004F42D2" w:rsidRPr="00735825" w:rsidRDefault="004F42D2" w:rsidP="00735825">
            <w:pPr>
              <w:pStyle w:val="Default"/>
              <w:spacing w:before="60" w:after="60" w:line="320" w:lineRule="exact"/>
              <w:rPr>
                <w:b/>
                <w:sz w:val="22"/>
                <w:szCs w:val="22"/>
              </w:rPr>
            </w:pPr>
            <w:r w:rsidRPr="00735825">
              <w:rPr>
                <w:b/>
                <w:sz w:val="22"/>
                <w:szCs w:val="22"/>
              </w:rPr>
              <w:t xml:space="preserve">Acquiring PP&amp;E </w:t>
            </w:r>
          </w:p>
          <w:p w:rsidR="004F42D2" w:rsidRPr="00735825" w:rsidRDefault="004F42D2" w:rsidP="00735825">
            <w:pPr>
              <w:pStyle w:val="Default"/>
              <w:spacing w:before="60" w:after="60" w:line="320" w:lineRule="exact"/>
              <w:rPr>
                <w:b/>
                <w:sz w:val="22"/>
                <w:szCs w:val="22"/>
              </w:rPr>
            </w:pPr>
          </w:p>
        </w:tc>
      </w:tr>
      <w:tr w:rsidR="004F42D2" w:rsidRPr="0044742B" w:rsidTr="00A611A8">
        <w:tc>
          <w:tcPr>
            <w:tcW w:w="1745" w:type="dxa"/>
            <w:shd w:val="clear" w:color="auto" w:fill="auto"/>
          </w:tcPr>
          <w:p w:rsidR="004F42D2" w:rsidRPr="00735825" w:rsidRDefault="004F42D2" w:rsidP="00735825">
            <w:pPr>
              <w:pStyle w:val="Default"/>
              <w:spacing w:before="60" w:after="60" w:line="320" w:lineRule="exact"/>
              <w:rPr>
                <w:b/>
                <w:sz w:val="22"/>
                <w:szCs w:val="22"/>
              </w:rPr>
            </w:pPr>
            <w:r w:rsidRPr="00735825">
              <w:rPr>
                <w:sz w:val="22"/>
                <w:szCs w:val="22"/>
              </w:rPr>
              <w:t xml:space="preserve">Issue and approve PR’s </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sz w:val="22"/>
                <w:szCs w:val="22"/>
              </w:rPr>
              <w:t>Requestor</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sz w:val="22"/>
                <w:szCs w:val="22"/>
              </w:rPr>
              <w:t>SAP</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sz w:val="22"/>
                <w:szCs w:val="22"/>
              </w:rPr>
              <w:t>Department Manager</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sz w:val="22"/>
                <w:szCs w:val="22"/>
              </w:rPr>
              <w:t>Department Manager</w:t>
            </w:r>
          </w:p>
        </w:tc>
      </w:tr>
      <w:tr w:rsidR="004F42D2" w:rsidRPr="0044742B" w:rsidTr="00A611A8">
        <w:tc>
          <w:tcPr>
            <w:tcW w:w="1745" w:type="dxa"/>
            <w:shd w:val="clear" w:color="auto" w:fill="auto"/>
          </w:tcPr>
          <w:p w:rsidR="004F42D2" w:rsidRPr="00735825" w:rsidRDefault="004F42D2" w:rsidP="00735825">
            <w:pPr>
              <w:pStyle w:val="Default"/>
              <w:spacing w:before="60" w:after="60" w:line="320" w:lineRule="exact"/>
              <w:rPr>
                <w:b/>
                <w:sz w:val="22"/>
                <w:szCs w:val="22"/>
              </w:rPr>
            </w:pPr>
            <w:r w:rsidRPr="00735825">
              <w:rPr>
                <w:sz w:val="22"/>
                <w:szCs w:val="22"/>
              </w:rPr>
              <w:t>Issue and approve PO’s</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b/>
                <w:sz w:val="22"/>
                <w:szCs w:val="22"/>
              </w:rPr>
              <w:t>Purchasing Clerk</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b/>
                <w:sz w:val="22"/>
                <w:szCs w:val="22"/>
              </w:rPr>
              <w:t>Purchasing Clerk</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b/>
                <w:sz w:val="22"/>
                <w:szCs w:val="22"/>
              </w:rPr>
              <w:t>CFO if greater than CHF 500,000</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b/>
                <w:sz w:val="22"/>
                <w:szCs w:val="22"/>
              </w:rPr>
              <w:t>CFO if greater than CHF 500,000</w:t>
            </w:r>
          </w:p>
        </w:tc>
      </w:tr>
      <w:tr w:rsidR="004F42D2" w:rsidRPr="0044742B" w:rsidTr="00A611A8">
        <w:tc>
          <w:tcPr>
            <w:tcW w:w="1745" w:type="dxa"/>
            <w:shd w:val="clear" w:color="auto" w:fill="auto"/>
          </w:tcPr>
          <w:p w:rsidR="004F42D2" w:rsidRPr="00735825" w:rsidRDefault="004F42D2" w:rsidP="00735825">
            <w:pPr>
              <w:pStyle w:val="Default"/>
              <w:spacing w:before="60" w:after="60" w:line="320" w:lineRule="exact"/>
              <w:rPr>
                <w:sz w:val="22"/>
                <w:szCs w:val="22"/>
              </w:rPr>
            </w:pPr>
            <w:r w:rsidRPr="00735825">
              <w:rPr>
                <w:sz w:val="22"/>
                <w:szCs w:val="22"/>
              </w:rPr>
              <w:t>Receipt of PP&amp;E</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sz w:val="22"/>
                <w:szCs w:val="22"/>
              </w:rPr>
              <w:t>Warehouse Employee</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sz w:val="22"/>
                <w:szCs w:val="22"/>
              </w:rPr>
              <w:t>Warehouse Employee</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b/>
                <w:sz w:val="22"/>
                <w:szCs w:val="22"/>
              </w:rPr>
              <w:t xml:space="preserve">Purchasing Clerk or </w:t>
            </w:r>
          </w:p>
          <w:p w:rsidR="004F42D2" w:rsidRPr="00735825" w:rsidRDefault="004F42D2" w:rsidP="00735825">
            <w:pPr>
              <w:pStyle w:val="Default"/>
              <w:spacing w:before="60" w:after="60" w:line="320" w:lineRule="exact"/>
              <w:rPr>
                <w:b/>
                <w:sz w:val="22"/>
                <w:szCs w:val="22"/>
              </w:rPr>
            </w:pPr>
            <w:r w:rsidRPr="00735825">
              <w:rPr>
                <w:b/>
                <w:sz w:val="22"/>
                <w:szCs w:val="22"/>
              </w:rPr>
              <w:t>Accounts Payable Department</w:t>
            </w:r>
          </w:p>
        </w:tc>
        <w:tc>
          <w:tcPr>
            <w:tcW w:w="1848" w:type="dxa"/>
            <w:shd w:val="clear" w:color="auto" w:fill="auto"/>
          </w:tcPr>
          <w:p w:rsidR="004F42D2" w:rsidRPr="00735825" w:rsidRDefault="004F42D2" w:rsidP="00735825">
            <w:pPr>
              <w:pStyle w:val="Default"/>
              <w:spacing w:before="60" w:after="60" w:line="320" w:lineRule="exact"/>
              <w:rPr>
                <w:b/>
                <w:sz w:val="22"/>
                <w:szCs w:val="22"/>
              </w:rPr>
            </w:pPr>
            <w:r w:rsidRPr="00735825">
              <w:rPr>
                <w:b/>
                <w:sz w:val="22"/>
                <w:szCs w:val="22"/>
              </w:rPr>
              <w:t xml:space="preserve">Purchasing Clerk or </w:t>
            </w:r>
          </w:p>
          <w:p w:rsidR="004F42D2" w:rsidRPr="00735825" w:rsidRDefault="004F42D2" w:rsidP="00735825">
            <w:pPr>
              <w:pStyle w:val="Default"/>
              <w:spacing w:before="60" w:after="60" w:line="320" w:lineRule="exact"/>
              <w:rPr>
                <w:b/>
                <w:sz w:val="22"/>
                <w:szCs w:val="22"/>
              </w:rPr>
            </w:pPr>
            <w:r w:rsidRPr="00735825">
              <w:rPr>
                <w:b/>
                <w:sz w:val="22"/>
                <w:szCs w:val="22"/>
              </w:rPr>
              <w:t>Accounts Payable Department</w:t>
            </w:r>
          </w:p>
        </w:tc>
      </w:tr>
      <w:tr w:rsidR="004F42D2" w:rsidRPr="0044742B" w:rsidTr="00A611A8">
        <w:tc>
          <w:tcPr>
            <w:tcW w:w="1745" w:type="dxa"/>
          </w:tcPr>
          <w:p w:rsidR="004F42D2" w:rsidRPr="00735825" w:rsidRDefault="004F42D2" w:rsidP="00735825">
            <w:pPr>
              <w:pStyle w:val="Default"/>
              <w:spacing w:before="60" w:after="60" w:line="320" w:lineRule="exact"/>
              <w:rPr>
                <w:sz w:val="22"/>
                <w:szCs w:val="22"/>
              </w:rPr>
            </w:pPr>
            <w:r w:rsidRPr="00735825">
              <w:rPr>
                <w:sz w:val="22"/>
                <w:szCs w:val="22"/>
              </w:rPr>
              <w:t>Recording of PP&amp;E into the PP&amp;E sub-ledger</w:t>
            </w:r>
          </w:p>
        </w:tc>
        <w:tc>
          <w:tcPr>
            <w:tcW w:w="1848" w:type="dxa"/>
          </w:tcPr>
          <w:p w:rsidR="004F42D2" w:rsidRPr="00735825" w:rsidRDefault="004F42D2" w:rsidP="00735825">
            <w:pPr>
              <w:pStyle w:val="Default"/>
              <w:spacing w:before="60" w:after="60" w:line="320" w:lineRule="exact"/>
              <w:rPr>
                <w:sz w:val="22"/>
                <w:szCs w:val="22"/>
              </w:rPr>
            </w:pPr>
            <w:r w:rsidRPr="00735825">
              <w:rPr>
                <w:sz w:val="22"/>
                <w:szCs w:val="22"/>
              </w:rPr>
              <w:t>Warehouse Employee</w:t>
            </w:r>
          </w:p>
        </w:tc>
        <w:tc>
          <w:tcPr>
            <w:tcW w:w="1848" w:type="dxa"/>
          </w:tcPr>
          <w:p w:rsidR="004F42D2" w:rsidRPr="00735825" w:rsidRDefault="004F42D2" w:rsidP="00735825">
            <w:pPr>
              <w:pStyle w:val="Default"/>
              <w:spacing w:before="60" w:after="60" w:line="320" w:lineRule="exact"/>
              <w:rPr>
                <w:sz w:val="22"/>
                <w:szCs w:val="22"/>
              </w:rPr>
            </w:pPr>
            <w:r w:rsidRPr="00735825">
              <w:rPr>
                <w:sz w:val="22"/>
                <w:szCs w:val="22"/>
              </w:rPr>
              <w:t>Warehouse Employee</w:t>
            </w:r>
          </w:p>
        </w:tc>
        <w:tc>
          <w:tcPr>
            <w:tcW w:w="1848" w:type="dxa"/>
          </w:tcPr>
          <w:p w:rsidR="004F42D2" w:rsidRPr="00735825" w:rsidRDefault="004F42D2" w:rsidP="00735825">
            <w:pPr>
              <w:pStyle w:val="Default"/>
              <w:spacing w:before="60" w:after="60" w:line="320" w:lineRule="exact"/>
              <w:rPr>
                <w:sz w:val="22"/>
                <w:szCs w:val="22"/>
              </w:rPr>
            </w:pPr>
            <w:r w:rsidRPr="00735825">
              <w:rPr>
                <w:sz w:val="22"/>
                <w:szCs w:val="22"/>
              </w:rPr>
              <w:t>PP&amp;E Accountant</w:t>
            </w:r>
          </w:p>
        </w:tc>
        <w:tc>
          <w:tcPr>
            <w:tcW w:w="1848" w:type="dxa"/>
          </w:tcPr>
          <w:p w:rsidR="004F42D2" w:rsidRPr="00735825" w:rsidRDefault="004F42D2" w:rsidP="00735825">
            <w:pPr>
              <w:pStyle w:val="Default"/>
              <w:spacing w:before="60" w:after="60" w:line="320" w:lineRule="exact"/>
              <w:rPr>
                <w:sz w:val="22"/>
                <w:szCs w:val="22"/>
              </w:rPr>
            </w:pPr>
            <w:r w:rsidRPr="00735825">
              <w:rPr>
                <w:sz w:val="22"/>
                <w:szCs w:val="22"/>
              </w:rPr>
              <w:t>PP&amp;E Accounting Manager</w:t>
            </w:r>
          </w:p>
        </w:tc>
      </w:tr>
      <w:tr w:rsidR="004F42D2" w:rsidRPr="0044742B" w:rsidTr="00A611A8">
        <w:tc>
          <w:tcPr>
            <w:tcW w:w="1745" w:type="dxa"/>
          </w:tcPr>
          <w:p w:rsidR="004F42D2" w:rsidRPr="00735825" w:rsidRDefault="004F42D2" w:rsidP="00735825">
            <w:pPr>
              <w:pStyle w:val="Default"/>
              <w:spacing w:before="60" w:after="60" w:line="320" w:lineRule="exact"/>
              <w:rPr>
                <w:sz w:val="22"/>
                <w:szCs w:val="22"/>
              </w:rPr>
            </w:pPr>
            <w:r w:rsidRPr="00735825">
              <w:rPr>
                <w:sz w:val="22"/>
                <w:szCs w:val="22"/>
              </w:rPr>
              <w:t>Disbursements</w:t>
            </w:r>
          </w:p>
        </w:tc>
        <w:tc>
          <w:tcPr>
            <w:tcW w:w="1848" w:type="dxa"/>
          </w:tcPr>
          <w:p w:rsidR="004F42D2" w:rsidRPr="00735825" w:rsidRDefault="004F42D2" w:rsidP="00735825">
            <w:pPr>
              <w:pStyle w:val="Default"/>
              <w:spacing w:before="60" w:after="60" w:line="320" w:lineRule="exact"/>
              <w:jc w:val="center"/>
              <w:rPr>
                <w:sz w:val="22"/>
                <w:szCs w:val="22"/>
              </w:rPr>
            </w:pPr>
            <w:r w:rsidRPr="00735825">
              <w:rPr>
                <w:sz w:val="22"/>
                <w:szCs w:val="22"/>
              </w:rPr>
              <w:t>Accounts Payable Clerk</w:t>
            </w:r>
          </w:p>
        </w:tc>
        <w:tc>
          <w:tcPr>
            <w:tcW w:w="1848" w:type="dxa"/>
          </w:tcPr>
          <w:p w:rsidR="004F42D2" w:rsidRPr="00735825" w:rsidRDefault="004F42D2" w:rsidP="00735825">
            <w:pPr>
              <w:pStyle w:val="Default"/>
              <w:spacing w:before="60" w:after="60" w:line="320" w:lineRule="exact"/>
              <w:jc w:val="center"/>
              <w:rPr>
                <w:sz w:val="22"/>
                <w:szCs w:val="22"/>
              </w:rPr>
            </w:pPr>
            <w:r w:rsidRPr="00735825">
              <w:rPr>
                <w:sz w:val="22"/>
                <w:szCs w:val="22"/>
              </w:rPr>
              <w:t>Accounts Payable Clerk</w:t>
            </w:r>
          </w:p>
        </w:tc>
        <w:tc>
          <w:tcPr>
            <w:tcW w:w="1848" w:type="dxa"/>
          </w:tcPr>
          <w:p w:rsidR="004F42D2" w:rsidRPr="00735825" w:rsidRDefault="004F42D2" w:rsidP="00735825">
            <w:pPr>
              <w:pStyle w:val="Default"/>
              <w:spacing w:before="60" w:after="60" w:line="320" w:lineRule="exact"/>
              <w:jc w:val="center"/>
              <w:rPr>
                <w:sz w:val="22"/>
                <w:szCs w:val="22"/>
              </w:rPr>
            </w:pPr>
            <w:r w:rsidRPr="00735825">
              <w:rPr>
                <w:b/>
                <w:sz w:val="22"/>
                <w:szCs w:val="22"/>
              </w:rPr>
              <w:t>Accounts Payable Department</w:t>
            </w:r>
          </w:p>
        </w:tc>
        <w:tc>
          <w:tcPr>
            <w:tcW w:w="1848" w:type="dxa"/>
          </w:tcPr>
          <w:p w:rsidR="004F42D2" w:rsidRPr="00735825" w:rsidRDefault="004F42D2" w:rsidP="00735825">
            <w:pPr>
              <w:pStyle w:val="Default"/>
              <w:spacing w:before="60" w:after="60" w:line="320" w:lineRule="exact"/>
              <w:jc w:val="center"/>
              <w:rPr>
                <w:sz w:val="22"/>
                <w:szCs w:val="22"/>
              </w:rPr>
            </w:pPr>
            <w:r w:rsidRPr="00735825">
              <w:rPr>
                <w:b/>
                <w:sz w:val="22"/>
                <w:szCs w:val="22"/>
              </w:rPr>
              <w:t>Accounts Payable Department</w:t>
            </w:r>
          </w:p>
        </w:tc>
      </w:tr>
    </w:tbl>
    <w:p w:rsidR="006037F4" w:rsidRPr="00DC2C8F" w:rsidRDefault="006037F4" w:rsidP="0044742B">
      <w:pPr>
        <w:rPr>
          <w:rFonts w:ascii="Arial" w:hAnsi="Arial" w:cs="Arial"/>
        </w:rPr>
      </w:pPr>
    </w:p>
    <w:sectPr w:rsidR="006037F4" w:rsidRPr="00DC2C8F" w:rsidSect="00E01095">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13A" w:rsidRDefault="0095013A">
      <w:r>
        <w:separator/>
      </w:r>
    </w:p>
  </w:endnote>
  <w:endnote w:type="continuationSeparator" w:id="0">
    <w:p w:rsidR="0095013A" w:rsidRDefault="00950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B51" w:rsidRPr="003E6B51" w:rsidRDefault="003E6B51" w:rsidP="003E6B51">
    <w:pPr>
      <w:tabs>
        <w:tab w:val="right" w:pos="9000"/>
      </w:tabs>
      <w:overflowPunct/>
      <w:autoSpaceDE/>
      <w:autoSpaceDN/>
      <w:adjustRightInd/>
      <w:textAlignment w:val="auto"/>
      <w:rPr>
        <w:rFonts w:ascii="Arial" w:eastAsia="Calibri" w:hAnsi="Arial" w:cs="Arial"/>
        <w:sz w:val="18"/>
        <w:szCs w:val="18"/>
      </w:rPr>
    </w:pPr>
    <w:r w:rsidRPr="003E6B51">
      <w:rPr>
        <w:rFonts w:ascii="Arial" w:eastAsia="Calibri" w:hAnsi="Arial" w:cs="Arial"/>
        <w:sz w:val="18"/>
        <w:szCs w:val="18"/>
      </w:rPr>
      <w:t xml:space="preserve">Page </w:t>
    </w:r>
    <w:r w:rsidRPr="003E6B51">
      <w:rPr>
        <w:rFonts w:ascii="Arial" w:eastAsia="Calibri" w:hAnsi="Arial" w:cs="Arial"/>
        <w:sz w:val="18"/>
        <w:szCs w:val="18"/>
      </w:rPr>
      <w:fldChar w:fldCharType="begin"/>
    </w:r>
    <w:r w:rsidRPr="003E6B51">
      <w:rPr>
        <w:rFonts w:ascii="Arial" w:eastAsia="Calibri" w:hAnsi="Arial" w:cs="Arial"/>
        <w:sz w:val="18"/>
        <w:szCs w:val="18"/>
      </w:rPr>
      <w:instrText xml:space="preserve"> PAGE   \* MERGEFORMAT </w:instrText>
    </w:r>
    <w:r w:rsidRPr="003E6B51">
      <w:rPr>
        <w:rFonts w:ascii="Arial" w:eastAsia="Calibri" w:hAnsi="Arial" w:cs="Arial"/>
        <w:sz w:val="18"/>
        <w:szCs w:val="18"/>
      </w:rPr>
      <w:fldChar w:fldCharType="separate"/>
    </w:r>
    <w:r w:rsidR="008B061A">
      <w:rPr>
        <w:rFonts w:ascii="Arial" w:eastAsia="Calibri" w:hAnsi="Arial" w:cs="Arial"/>
        <w:noProof/>
        <w:sz w:val="18"/>
        <w:szCs w:val="18"/>
      </w:rPr>
      <w:t>4</w:t>
    </w:r>
    <w:r w:rsidRPr="003E6B51">
      <w:rPr>
        <w:rFonts w:ascii="Arial" w:eastAsia="Calibri" w:hAnsi="Arial" w:cs="Arial"/>
        <w:sz w:val="18"/>
        <w:szCs w:val="18"/>
      </w:rPr>
      <w:fldChar w:fldCharType="end"/>
    </w:r>
    <w:r w:rsidRPr="003E6B51">
      <w:rPr>
        <w:rFonts w:ascii="Arial" w:eastAsia="Calibri" w:hAnsi="Arial" w:cs="Arial"/>
        <w:sz w:val="18"/>
        <w:szCs w:val="18"/>
      </w:rPr>
      <w:t xml:space="preserve"> of </w:t>
    </w:r>
    <w:r w:rsidRPr="003E6B51">
      <w:rPr>
        <w:rFonts w:ascii="Arial" w:eastAsia="Calibri" w:hAnsi="Arial" w:cs="Arial"/>
        <w:sz w:val="18"/>
        <w:szCs w:val="18"/>
      </w:rPr>
      <w:fldChar w:fldCharType="begin"/>
    </w:r>
    <w:r w:rsidRPr="003E6B51">
      <w:rPr>
        <w:rFonts w:ascii="Arial" w:eastAsia="Calibri" w:hAnsi="Arial" w:cs="Arial"/>
        <w:sz w:val="18"/>
        <w:szCs w:val="18"/>
      </w:rPr>
      <w:instrText xml:space="preserve"> NUMPAGES   \* MERGEFORMAT </w:instrText>
    </w:r>
    <w:r w:rsidRPr="003E6B51">
      <w:rPr>
        <w:rFonts w:ascii="Arial" w:eastAsia="Calibri" w:hAnsi="Arial" w:cs="Arial"/>
        <w:sz w:val="18"/>
        <w:szCs w:val="18"/>
      </w:rPr>
      <w:fldChar w:fldCharType="separate"/>
    </w:r>
    <w:r w:rsidR="008B061A">
      <w:rPr>
        <w:rFonts w:ascii="Arial" w:eastAsia="Calibri" w:hAnsi="Arial" w:cs="Arial"/>
        <w:noProof/>
        <w:sz w:val="18"/>
        <w:szCs w:val="18"/>
      </w:rPr>
      <w:t>13</w:t>
    </w:r>
    <w:r w:rsidRPr="003E6B51">
      <w:rPr>
        <w:rFonts w:ascii="Arial" w:eastAsia="Calibri" w:hAnsi="Arial" w:cs="Arial"/>
        <w:noProof/>
        <w:sz w:val="18"/>
        <w:szCs w:val="18"/>
      </w:rPr>
      <w:fldChar w:fldCharType="end"/>
    </w:r>
    <w:r w:rsidRPr="003E6B51">
      <w:rPr>
        <w:rFonts w:ascii="Arial" w:eastAsia="Calibri" w:hAnsi="Arial" w:cs="Arial"/>
        <w:sz w:val="18"/>
        <w:szCs w:val="18"/>
      </w:rPr>
      <w:tab/>
      <w:t>The Audit Academy</w:t>
    </w:r>
  </w:p>
  <w:p w:rsidR="00DC2C8F" w:rsidRPr="003E6B51" w:rsidRDefault="003E6B51" w:rsidP="003E6B51">
    <w:pPr>
      <w:widowControl w:val="0"/>
      <w:tabs>
        <w:tab w:val="right" w:pos="9000"/>
      </w:tabs>
      <w:spacing w:line="200" w:lineRule="exact"/>
      <w:rPr>
        <w:rFonts w:ascii="Arial" w:hAnsi="Arial" w:cs="Arial"/>
        <w:sz w:val="18"/>
        <w:szCs w:val="18"/>
      </w:rPr>
    </w:pPr>
    <w:r w:rsidRPr="003E6B51">
      <w:rPr>
        <w:rFonts w:ascii="Arial" w:hAnsi="Arial" w:cs="Arial"/>
        <w:sz w:val="18"/>
        <w:szCs w:val="18"/>
      </w:rPr>
      <w:t>© 201</w:t>
    </w:r>
    <w:r w:rsidR="008B061A">
      <w:rPr>
        <w:rFonts w:ascii="Arial" w:hAnsi="Arial" w:cs="Arial"/>
        <w:sz w:val="18"/>
        <w:szCs w:val="18"/>
      </w:rPr>
      <w:t>8</w:t>
    </w:r>
    <w:r w:rsidRPr="003E6B51">
      <w:rPr>
        <w:rFonts w:ascii="Arial" w:hAnsi="Arial" w:cs="Arial"/>
        <w:sz w:val="18"/>
        <w:szCs w:val="18"/>
      </w:rPr>
      <w:t xml:space="preserve"> EYGM Limited</w:t>
    </w:r>
    <w:r w:rsidRPr="003E6B51">
      <w:rPr>
        <w:rFonts w:ascii="Arial" w:hAnsi="Arial" w:cs="Arial"/>
        <w:sz w:val="18"/>
        <w:szCs w:val="18"/>
      </w:rPr>
      <w:tab/>
      <w:t>Expedition: Audit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B51" w:rsidRPr="003E6B51" w:rsidRDefault="003E6B51" w:rsidP="003E6B51">
    <w:pPr>
      <w:tabs>
        <w:tab w:val="right" w:pos="9000"/>
      </w:tabs>
      <w:overflowPunct/>
      <w:autoSpaceDE/>
      <w:autoSpaceDN/>
      <w:adjustRightInd/>
      <w:textAlignment w:val="auto"/>
      <w:rPr>
        <w:rFonts w:ascii="Arial" w:eastAsia="Calibri" w:hAnsi="Arial" w:cs="Arial"/>
        <w:sz w:val="18"/>
        <w:szCs w:val="18"/>
      </w:rPr>
    </w:pPr>
    <w:r w:rsidRPr="003E6B51">
      <w:rPr>
        <w:rFonts w:ascii="Arial" w:eastAsia="Calibri" w:hAnsi="Arial" w:cs="Arial"/>
        <w:sz w:val="18"/>
        <w:szCs w:val="18"/>
      </w:rPr>
      <w:t xml:space="preserve">Page </w:t>
    </w:r>
    <w:r w:rsidRPr="003E6B51">
      <w:rPr>
        <w:rFonts w:ascii="Arial" w:eastAsia="Calibri" w:hAnsi="Arial" w:cs="Arial"/>
        <w:sz w:val="18"/>
        <w:szCs w:val="18"/>
      </w:rPr>
      <w:fldChar w:fldCharType="begin"/>
    </w:r>
    <w:r w:rsidRPr="003E6B51">
      <w:rPr>
        <w:rFonts w:ascii="Arial" w:eastAsia="Calibri" w:hAnsi="Arial" w:cs="Arial"/>
        <w:sz w:val="18"/>
        <w:szCs w:val="18"/>
      </w:rPr>
      <w:instrText xml:space="preserve"> PAGE   \* MERGEFORMAT </w:instrText>
    </w:r>
    <w:r w:rsidRPr="003E6B51">
      <w:rPr>
        <w:rFonts w:ascii="Arial" w:eastAsia="Calibri" w:hAnsi="Arial" w:cs="Arial"/>
        <w:sz w:val="18"/>
        <w:szCs w:val="18"/>
      </w:rPr>
      <w:fldChar w:fldCharType="separate"/>
    </w:r>
    <w:r w:rsidR="008B061A">
      <w:rPr>
        <w:rFonts w:ascii="Arial" w:eastAsia="Calibri" w:hAnsi="Arial" w:cs="Arial"/>
        <w:noProof/>
        <w:sz w:val="18"/>
        <w:szCs w:val="18"/>
      </w:rPr>
      <w:t>13</w:t>
    </w:r>
    <w:r w:rsidRPr="003E6B51">
      <w:rPr>
        <w:rFonts w:ascii="Arial" w:eastAsia="Calibri" w:hAnsi="Arial" w:cs="Arial"/>
        <w:sz w:val="18"/>
        <w:szCs w:val="18"/>
      </w:rPr>
      <w:fldChar w:fldCharType="end"/>
    </w:r>
    <w:r w:rsidRPr="003E6B51">
      <w:rPr>
        <w:rFonts w:ascii="Arial" w:eastAsia="Calibri" w:hAnsi="Arial" w:cs="Arial"/>
        <w:sz w:val="18"/>
        <w:szCs w:val="18"/>
      </w:rPr>
      <w:t xml:space="preserve"> of </w:t>
    </w:r>
    <w:r w:rsidRPr="003E6B51">
      <w:rPr>
        <w:rFonts w:ascii="Arial" w:eastAsia="Calibri" w:hAnsi="Arial" w:cs="Arial"/>
        <w:sz w:val="18"/>
        <w:szCs w:val="18"/>
      </w:rPr>
      <w:fldChar w:fldCharType="begin"/>
    </w:r>
    <w:r w:rsidRPr="003E6B51">
      <w:rPr>
        <w:rFonts w:ascii="Arial" w:eastAsia="Calibri" w:hAnsi="Arial" w:cs="Arial"/>
        <w:sz w:val="18"/>
        <w:szCs w:val="18"/>
      </w:rPr>
      <w:instrText xml:space="preserve"> NUMPAGES   \* MERGEFORMAT </w:instrText>
    </w:r>
    <w:r w:rsidRPr="003E6B51">
      <w:rPr>
        <w:rFonts w:ascii="Arial" w:eastAsia="Calibri" w:hAnsi="Arial" w:cs="Arial"/>
        <w:sz w:val="18"/>
        <w:szCs w:val="18"/>
      </w:rPr>
      <w:fldChar w:fldCharType="separate"/>
    </w:r>
    <w:r w:rsidR="008B061A">
      <w:rPr>
        <w:rFonts w:ascii="Arial" w:eastAsia="Calibri" w:hAnsi="Arial" w:cs="Arial"/>
        <w:noProof/>
        <w:sz w:val="18"/>
        <w:szCs w:val="18"/>
      </w:rPr>
      <w:t>13</w:t>
    </w:r>
    <w:r w:rsidRPr="003E6B51">
      <w:rPr>
        <w:rFonts w:ascii="Arial" w:eastAsia="Calibri" w:hAnsi="Arial" w:cs="Arial"/>
        <w:noProof/>
        <w:sz w:val="18"/>
        <w:szCs w:val="18"/>
      </w:rPr>
      <w:fldChar w:fldCharType="end"/>
    </w:r>
    <w:r w:rsidRPr="003E6B51">
      <w:rPr>
        <w:rFonts w:ascii="Arial" w:eastAsia="Calibri" w:hAnsi="Arial" w:cs="Arial"/>
        <w:sz w:val="18"/>
        <w:szCs w:val="18"/>
      </w:rPr>
      <w:tab/>
      <w:t>The Audit Academy</w:t>
    </w:r>
  </w:p>
  <w:p w:rsidR="00DC2C8F" w:rsidRPr="003E6B51" w:rsidRDefault="003E6B51" w:rsidP="003E6B51">
    <w:pPr>
      <w:widowControl w:val="0"/>
      <w:tabs>
        <w:tab w:val="right" w:pos="9000"/>
      </w:tabs>
      <w:spacing w:line="200" w:lineRule="exact"/>
      <w:rPr>
        <w:rFonts w:ascii="Arial" w:hAnsi="Arial" w:cs="Arial"/>
        <w:sz w:val="18"/>
        <w:szCs w:val="18"/>
      </w:rPr>
    </w:pPr>
    <w:r w:rsidRPr="003E6B51">
      <w:rPr>
        <w:rFonts w:ascii="Arial" w:hAnsi="Arial" w:cs="Arial"/>
        <w:sz w:val="18"/>
        <w:szCs w:val="18"/>
      </w:rPr>
      <w:t>© 201</w:t>
    </w:r>
    <w:r w:rsidR="008B061A">
      <w:rPr>
        <w:rFonts w:ascii="Arial" w:hAnsi="Arial" w:cs="Arial"/>
        <w:sz w:val="18"/>
        <w:szCs w:val="18"/>
      </w:rPr>
      <w:t>8</w:t>
    </w:r>
    <w:r w:rsidRPr="003E6B51">
      <w:rPr>
        <w:rFonts w:ascii="Arial" w:hAnsi="Arial" w:cs="Arial"/>
        <w:sz w:val="18"/>
        <w:szCs w:val="18"/>
      </w:rPr>
      <w:t xml:space="preserve"> EYGM Limited</w:t>
    </w:r>
    <w:r w:rsidRPr="003E6B51">
      <w:rPr>
        <w:rFonts w:ascii="Arial" w:hAnsi="Arial" w:cs="Arial"/>
        <w:sz w:val="18"/>
        <w:szCs w:val="18"/>
      </w:rPr>
      <w:tab/>
      <w:t>Expedition: Audit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B51" w:rsidRPr="003E6B51" w:rsidRDefault="003E6B51" w:rsidP="003E6B51">
    <w:pPr>
      <w:tabs>
        <w:tab w:val="right" w:pos="9000"/>
      </w:tabs>
      <w:overflowPunct/>
      <w:autoSpaceDE/>
      <w:autoSpaceDN/>
      <w:adjustRightInd/>
      <w:textAlignment w:val="auto"/>
      <w:rPr>
        <w:rFonts w:ascii="Arial" w:eastAsia="Calibri" w:hAnsi="Arial" w:cs="Arial"/>
        <w:sz w:val="18"/>
        <w:szCs w:val="18"/>
      </w:rPr>
    </w:pPr>
    <w:r w:rsidRPr="003E6B51">
      <w:rPr>
        <w:rFonts w:ascii="Arial" w:eastAsia="Calibri" w:hAnsi="Arial" w:cs="Arial"/>
        <w:sz w:val="18"/>
        <w:szCs w:val="18"/>
      </w:rPr>
      <w:t xml:space="preserve">Page </w:t>
    </w:r>
    <w:r w:rsidRPr="003E6B51">
      <w:rPr>
        <w:rFonts w:ascii="Arial" w:eastAsia="Calibri" w:hAnsi="Arial" w:cs="Arial"/>
        <w:sz w:val="18"/>
        <w:szCs w:val="18"/>
      </w:rPr>
      <w:fldChar w:fldCharType="begin"/>
    </w:r>
    <w:r w:rsidRPr="003E6B51">
      <w:rPr>
        <w:rFonts w:ascii="Arial" w:eastAsia="Calibri" w:hAnsi="Arial" w:cs="Arial"/>
        <w:sz w:val="18"/>
        <w:szCs w:val="18"/>
      </w:rPr>
      <w:instrText xml:space="preserve"> PAGE   \* MERGEFORMAT </w:instrText>
    </w:r>
    <w:r w:rsidRPr="003E6B51">
      <w:rPr>
        <w:rFonts w:ascii="Arial" w:eastAsia="Calibri" w:hAnsi="Arial" w:cs="Arial"/>
        <w:sz w:val="18"/>
        <w:szCs w:val="18"/>
      </w:rPr>
      <w:fldChar w:fldCharType="separate"/>
    </w:r>
    <w:r w:rsidR="008B061A">
      <w:rPr>
        <w:rFonts w:ascii="Arial" w:eastAsia="Calibri" w:hAnsi="Arial" w:cs="Arial"/>
        <w:noProof/>
        <w:sz w:val="18"/>
        <w:szCs w:val="18"/>
      </w:rPr>
      <w:t>1</w:t>
    </w:r>
    <w:r w:rsidRPr="003E6B51">
      <w:rPr>
        <w:rFonts w:ascii="Arial" w:eastAsia="Calibri" w:hAnsi="Arial" w:cs="Arial"/>
        <w:sz w:val="18"/>
        <w:szCs w:val="18"/>
      </w:rPr>
      <w:fldChar w:fldCharType="end"/>
    </w:r>
    <w:r w:rsidRPr="003E6B51">
      <w:rPr>
        <w:rFonts w:ascii="Arial" w:eastAsia="Calibri" w:hAnsi="Arial" w:cs="Arial"/>
        <w:sz w:val="18"/>
        <w:szCs w:val="18"/>
      </w:rPr>
      <w:t xml:space="preserve"> of </w:t>
    </w:r>
    <w:r w:rsidRPr="003E6B51">
      <w:rPr>
        <w:rFonts w:ascii="Arial" w:eastAsia="Calibri" w:hAnsi="Arial" w:cs="Arial"/>
        <w:sz w:val="18"/>
        <w:szCs w:val="18"/>
      </w:rPr>
      <w:fldChar w:fldCharType="begin"/>
    </w:r>
    <w:r w:rsidRPr="003E6B51">
      <w:rPr>
        <w:rFonts w:ascii="Arial" w:eastAsia="Calibri" w:hAnsi="Arial" w:cs="Arial"/>
        <w:sz w:val="18"/>
        <w:szCs w:val="18"/>
      </w:rPr>
      <w:instrText xml:space="preserve"> NUMPAGES   \* MERGEFORMAT </w:instrText>
    </w:r>
    <w:r w:rsidRPr="003E6B51">
      <w:rPr>
        <w:rFonts w:ascii="Arial" w:eastAsia="Calibri" w:hAnsi="Arial" w:cs="Arial"/>
        <w:sz w:val="18"/>
        <w:szCs w:val="18"/>
      </w:rPr>
      <w:fldChar w:fldCharType="separate"/>
    </w:r>
    <w:r w:rsidR="008B061A">
      <w:rPr>
        <w:rFonts w:ascii="Arial" w:eastAsia="Calibri" w:hAnsi="Arial" w:cs="Arial"/>
        <w:noProof/>
        <w:sz w:val="18"/>
        <w:szCs w:val="18"/>
      </w:rPr>
      <w:t>13</w:t>
    </w:r>
    <w:r w:rsidRPr="003E6B51">
      <w:rPr>
        <w:rFonts w:ascii="Arial" w:eastAsia="Calibri" w:hAnsi="Arial" w:cs="Arial"/>
        <w:noProof/>
        <w:sz w:val="18"/>
        <w:szCs w:val="18"/>
      </w:rPr>
      <w:fldChar w:fldCharType="end"/>
    </w:r>
    <w:r w:rsidRPr="003E6B51">
      <w:rPr>
        <w:rFonts w:ascii="Arial" w:eastAsia="Calibri" w:hAnsi="Arial" w:cs="Arial"/>
        <w:sz w:val="18"/>
        <w:szCs w:val="18"/>
      </w:rPr>
      <w:tab/>
      <w:t>The Audit Academy</w:t>
    </w:r>
  </w:p>
  <w:p w:rsidR="00DC2C8F" w:rsidRPr="003E6B51" w:rsidRDefault="003E6B51" w:rsidP="003E6B51">
    <w:pPr>
      <w:widowControl w:val="0"/>
      <w:tabs>
        <w:tab w:val="right" w:pos="9000"/>
      </w:tabs>
      <w:spacing w:line="200" w:lineRule="exact"/>
      <w:rPr>
        <w:rFonts w:ascii="Arial" w:hAnsi="Arial" w:cs="Arial"/>
        <w:sz w:val="18"/>
        <w:szCs w:val="18"/>
      </w:rPr>
    </w:pPr>
    <w:r w:rsidRPr="003E6B51">
      <w:rPr>
        <w:rFonts w:ascii="Arial" w:hAnsi="Arial" w:cs="Arial"/>
        <w:sz w:val="18"/>
        <w:szCs w:val="18"/>
      </w:rPr>
      <w:t>© 201</w:t>
    </w:r>
    <w:r w:rsidR="008B061A">
      <w:rPr>
        <w:rFonts w:ascii="Arial" w:hAnsi="Arial" w:cs="Arial"/>
        <w:sz w:val="18"/>
        <w:szCs w:val="18"/>
      </w:rPr>
      <w:t>8</w:t>
    </w:r>
    <w:r w:rsidRPr="003E6B51">
      <w:rPr>
        <w:rFonts w:ascii="Arial" w:hAnsi="Arial" w:cs="Arial"/>
        <w:sz w:val="18"/>
        <w:szCs w:val="18"/>
      </w:rPr>
      <w:t xml:space="preserve"> EYGM Limited</w:t>
    </w:r>
    <w:r w:rsidRPr="003E6B51">
      <w:rPr>
        <w:rFonts w:ascii="Arial" w:hAnsi="Arial" w:cs="Arial"/>
        <w:sz w:val="18"/>
        <w:szCs w:val="18"/>
      </w:rPr>
      <w:tab/>
      <w:t>Expedition: Audit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13A" w:rsidRDefault="0095013A">
      <w:pPr>
        <w:ind w:left="3600"/>
      </w:pPr>
      <w:r>
        <w:separator/>
      </w:r>
    </w:p>
    <w:p w:rsidR="0095013A" w:rsidRDefault="0095013A"/>
  </w:footnote>
  <w:footnote w:type="continuationSeparator" w:id="0">
    <w:p w:rsidR="0095013A" w:rsidRDefault="00950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C8F" w:rsidRPr="003E6B51" w:rsidRDefault="00DC2C8F" w:rsidP="003E6B51">
    <w:pPr>
      <w:pStyle w:val="EvenPageHeader"/>
      <w:ind w:right="4349"/>
      <w:rPr>
        <w:sz w:val="18"/>
        <w:szCs w:val="18"/>
      </w:rPr>
    </w:pPr>
    <w:r w:rsidRPr="003E6B51">
      <w:rPr>
        <w:sz w:val="18"/>
        <w:szCs w:val="18"/>
      </w:rPr>
      <w:t>PM</w:t>
    </w:r>
    <w:bookmarkStart w:id="23" w:name="_GoBack"/>
    <w:bookmarkEnd w:id="23"/>
    <w:r w:rsidRPr="003E6B51">
      <w:rPr>
        <w:sz w:val="18"/>
        <w:szCs w:val="18"/>
      </w:rPr>
      <w:t xml:space="preserve"> 4.2: Obtain an Understanding of a SCOT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C8F" w:rsidRPr="003E6B51" w:rsidRDefault="00DC2C8F" w:rsidP="003E6B51">
    <w:pPr>
      <w:pStyle w:val="OddPageHeader"/>
      <w:ind w:left="4320"/>
      <w:rPr>
        <w:sz w:val="18"/>
        <w:szCs w:val="18"/>
      </w:rPr>
    </w:pPr>
    <w:r w:rsidRPr="003E6B51">
      <w:rPr>
        <w:sz w:val="18"/>
        <w:szCs w:val="18"/>
      </w:rPr>
      <w:t xml:space="preserve">PM </w:t>
    </w:r>
    <w:r w:rsidR="0044742B" w:rsidRPr="003E6B51">
      <w:rPr>
        <w:sz w:val="18"/>
        <w:szCs w:val="18"/>
      </w:rPr>
      <w:t>4.2</w:t>
    </w:r>
    <w:r w:rsidRPr="003E6B51">
      <w:rPr>
        <w:sz w:val="18"/>
        <w:szCs w:val="18"/>
      </w:rPr>
      <w:t>: Obtain an Understanding of a SCOT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C8F" w:rsidRPr="00F25C6F" w:rsidRDefault="00DC2C8F" w:rsidP="003E6B51">
    <w:pPr>
      <w:pStyle w:val="FirstHeaderRule"/>
      <w:tabs>
        <w:tab w:val="left" w:pos="5670"/>
        <w:tab w:val="left" w:pos="7920"/>
        <w:tab w:val="left" w:pos="8010"/>
      </w:tabs>
      <w:ind w:right="29"/>
    </w:pPr>
    <w:r>
      <w:t>Participant Material</w:t>
    </w:r>
    <w:r w:rsidRPr="00F25C6F">
      <w:t xml:space="preserve"> </w:t>
    </w:r>
    <w:r>
      <w:t>4.2</w:t>
    </w:r>
    <w:r w:rsidRPr="00F25C6F">
      <w:t xml:space="preserve">: </w:t>
    </w:r>
    <w:r w:rsidRPr="00D12F34">
      <w:t>Obtain an Understanding of a SCOT</w:t>
    </w:r>
  </w:p>
  <w:p w:rsidR="00DC2C8F" w:rsidRDefault="00DC2C8F" w:rsidP="00B91D1B">
    <w:pPr>
      <w:pStyle w:val="FirstHeaderTitle"/>
      <w:tabs>
        <w:tab w:val="clear" w:pos="10080"/>
        <w:tab w:val="right" w:pos="9090"/>
      </w:tabs>
      <w:ind w:right="29"/>
    </w:pPr>
    <w:r w:rsidRPr="004F42D2">
      <w:t>Summit Equipment</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BFCE956"/>
    <w:lvl w:ilvl="0">
      <w:numFmt w:val="decimal"/>
      <w:lvlText w:val="*"/>
      <w:lvlJc w:val="left"/>
    </w:lvl>
  </w:abstractNum>
  <w:abstractNum w:abstractNumId="1"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816AAC"/>
    <w:multiLevelType w:val="multilevel"/>
    <w:tmpl w:val="1F7404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956F7"/>
    <w:multiLevelType w:val="hybridMultilevel"/>
    <w:tmpl w:val="E29AD252"/>
    <w:lvl w:ilvl="0" w:tplc="1A522BC8">
      <w:start w:val="1"/>
      <w:numFmt w:val="bullet"/>
      <w:pStyle w:val="BTBullet2"/>
      <w:lvlText w:val="►"/>
      <w:lvlJc w:val="left"/>
      <w:pPr>
        <w:tabs>
          <w:tab w:val="num" w:pos="-3240"/>
        </w:tabs>
        <w:ind w:left="360" w:hanging="36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47C0B"/>
    <w:multiLevelType w:val="hybridMultilevel"/>
    <w:tmpl w:val="8D04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D0486C"/>
    <w:multiLevelType w:val="hybridMultilevel"/>
    <w:tmpl w:val="A1DAC73C"/>
    <w:lvl w:ilvl="0" w:tplc="CFE8709E">
      <w:start w:val="1"/>
      <w:numFmt w:val="bullet"/>
      <w:pStyle w:val="Tablebullet1"/>
      <w:lvlText w:val="►"/>
      <w:lvlJc w:val="left"/>
      <w:pPr>
        <w:tabs>
          <w:tab w:val="num" w:pos="432"/>
        </w:tabs>
        <w:ind w:left="432" w:hanging="432"/>
      </w:pPr>
      <w:rPr>
        <w:rFonts w:ascii="Arial" w:hAnsi="Arial" w:hint="default"/>
        <w:sz w:val="20"/>
      </w:rPr>
    </w:lvl>
    <w:lvl w:ilvl="1" w:tplc="04090001">
      <w:start w:val="1"/>
      <w:numFmt w:val="bullet"/>
      <w:lvlText w:val=""/>
      <w:lvlJc w:val="left"/>
      <w:pPr>
        <w:tabs>
          <w:tab w:val="num" w:pos="1512"/>
        </w:tabs>
        <w:ind w:left="1512" w:hanging="360"/>
      </w:pPr>
      <w:rPr>
        <w:rFonts w:ascii="Symbol" w:hAnsi="Symbol" w:hint="default"/>
        <w:sz w:val="20"/>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613366D"/>
    <w:multiLevelType w:val="multilevel"/>
    <w:tmpl w:val="E09C4C82"/>
    <w:lvl w:ilvl="0">
      <w:start w:val="1"/>
      <w:numFmt w:val="bullet"/>
      <w:lvlText w:val="►"/>
      <w:lvlJc w:val="left"/>
      <w:pPr>
        <w:tabs>
          <w:tab w:val="num" w:pos="432"/>
        </w:tabs>
        <w:ind w:left="432" w:hanging="432"/>
      </w:pPr>
      <w:rPr>
        <w:rFonts w:ascii="Arial" w:hAnsi="Arial"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46E62"/>
    <w:multiLevelType w:val="multilevel"/>
    <w:tmpl w:val="D454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3A37718"/>
    <w:multiLevelType w:val="multilevel"/>
    <w:tmpl w:val="D85E2356"/>
    <w:lvl w:ilvl="0">
      <w:start w:val="1"/>
      <w:numFmt w:val="bullet"/>
      <w:pStyle w:val="EYTablebullet1"/>
      <w:lvlText w:val="►"/>
      <w:lvlJc w:val="left"/>
      <w:pPr>
        <w:tabs>
          <w:tab w:val="num" w:pos="284"/>
        </w:tabs>
        <w:ind w:left="284" w:hanging="284"/>
      </w:pPr>
      <w:rPr>
        <w:rFonts w:ascii="Arial" w:hAnsi="Arial"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bullet"/>
      <w:lvlText w:val="►"/>
      <w:lvlJc w:val="left"/>
      <w:pPr>
        <w:tabs>
          <w:tab w:val="num" w:pos="0"/>
        </w:tabs>
        <w:ind w:left="0" w:firstLine="0"/>
      </w:pPr>
      <w:rPr>
        <w:rFonts w:ascii="Arial" w:hAnsi="Arial" w:hint="default"/>
        <w:color w:val="000000" w:themeColor="text1"/>
        <w:sz w:val="14"/>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16" w15:restartNumberingAfterBreak="0">
    <w:nsid w:val="76E155AD"/>
    <w:multiLevelType w:val="hybridMultilevel"/>
    <w:tmpl w:val="FD347FC4"/>
    <w:lvl w:ilvl="0" w:tplc="177C3C70">
      <w:start w:val="1"/>
      <w:numFmt w:val="bullet"/>
      <w:lvlText w:val="►"/>
      <w:lvlJc w:val="left"/>
      <w:pPr>
        <w:tabs>
          <w:tab w:val="num" w:pos="432"/>
        </w:tabs>
        <w:ind w:left="432" w:hanging="432"/>
      </w:pPr>
      <w:rPr>
        <w:rFonts w:ascii="Arial" w:hAnsi="Aria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AE1029"/>
    <w:multiLevelType w:val="hybridMultilevel"/>
    <w:tmpl w:val="B0D2E3DE"/>
    <w:lvl w:ilvl="0" w:tplc="3A3C5C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vlJc w:val="left"/>
        <w:pPr>
          <w:tabs>
            <w:tab w:val="num" w:pos="432"/>
          </w:tabs>
          <w:ind w:left="432" w:hanging="432"/>
        </w:pPr>
        <w:rPr>
          <w:rFonts w:ascii="Symbol" w:hAnsi="Symbol" w:hint="default"/>
          <w:sz w:val="26"/>
        </w:rPr>
      </w:lvl>
    </w:lvlOverride>
  </w:num>
  <w:num w:numId="2">
    <w:abstractNumId w:val="3"/>
  </w:num>
  <w:num w:numId="3">
    <w:abstractNumId w:val="16"/>
  </w:num>
  <w:num w:numId="4">
    <w:abstractNumId w:val="12"/>
  </w:num>
  <w:num w:numId="5">
    <w:abstractNumId w:val="7"/>
  </w:num>
  <w:num w:numId="6">
    <w:abstractNumId w:val="8"/>
  </w:num>
  <w:num w:numId="7">
    <w:abstractNumId w:val="17"/>
  </w:num>
  <w:num w:numId="8">
    <w:abstractNumId w:val="15"/>
  </w:num>
  <w:num w:numId="9">
    <w:abstractNumId w:val="10"/>
  </w:num>
  <w:num w:numId="10">
    <w:abstractNumId w:val="6"/>
  </w:num>
  <w:num w:numId="11">
    <w:abstractNumId w:val="11"/>
  </w:num>
  <w:num w:numId="12">
    <w:abstractNumId w:val="2"/>
  </w:num>
  <w:num w:numId="13">
    <w:abstractNumId w:val="1"/>
  </w:num>
  <w:num w:numId="14">
    <w:abstractNumId w:val="13"/>
  </w:num>
  <w:num w:numId="15">
    <w:abstractNumId w:val="9"/>
  </w:num>
  <w:num w:numId="16">
    <w:abstractNumId w:val="5"/>
  </w:num>
  <w:num w:numId="17">
    <w:abstractNumId w:val="4"/>
  </w:num>
  <w:num w:numId="1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B7"/>
    <w:rsid w:val="00010FB7"/>
    <w:rsid w:val="0001602F"/>
    <w:rsid w:val="000255CD"/>
    <w:rsid w:val="00027380"/>
    <w:rsid w:val="0003031F"/>
    <w:rsid w:val="000340B7"/>
    <w:rsid w:val="00044F49"/>
    <w:rsid w:val="00045714"/>
    <w:rsid w:val="00063176"/>
    <w:rsid w:val="00072C43"/>
    <w:rsid w:val="00080EBF"/>
    <w:rsid w:val="00083BAD"/>
    <w:rsid w:val="00085286"/>
    <w:rsid w:val="000B1EEA"/>
    <w:rsid w:val="000C4D0B"/>
    <w:rsid w:val="000D4FE8"/>
    <w:rsid w:val="000D690D"/>
    <w:rsid w:val="000F02C6"/>
    <w:rsid w:val="000F29AC"/>
    <w:rsid w:val="00123595"/>
    <w:rsid w:val="00141447"/>
    <w:rsid w:val="00141AF1"/>
    <w:rsid w:val="0014500A"/>
    <w:rsid w:val="00151CBE"/>
    <w:rsid w:val="0015577C"/>
    <w:rsid w:val="001567E5"/>
    <w:rsid w:val="0016562D"/>
    <w:rsid w:val="001664A2"/>
    <w:rsid w:val="00174831"/>
    <w:rsid w:val="001A6FC9"/>
    <w:rsid w:val="001B2C6E"/>
    <w:rsid w:val="001B3698"/>
    <w:rsid w:val="001C035B"/>
    <w:rsid w:val="001C532A"/>
    <w:rsid w:val="001D25A0"/>
    <w:rsid w:val="001D40D8"/>
    <w:rsid w:val="001D599F"/>
    <w:rsid w:val="001E5DAB"/>
    <w:rsid w:val="001F5D4A"/>
    <w:rsid w:val="00204CB1"/>
    <w:rsid w:val="0021418B"/>
    <w:rsid w:val="00235266"/>
    <w:rsid w:val="002417C7"/>
    <w:rsid w:val="00246812"/>
    <w:rsid w:val="002635A7"/>
    <w:rsid w:val="00264D0F"/>
    <w:rsid w:val="002757B0"/>
    <w:rsid w:val="00277B84"/>
    <w:rsid w:val="002B3CC4"/>
    <w:rsid w:val="002B7B45"/>
    <w:rsid w:val="002D2458"/>
    <w:rsid w:val="002E23C4"/>
    <w:rsid w:val="002F1860"/>
    <w:rsid w:val="002F371D"/>
    <w:rsid w:val="00307356"/>
    <w:rsid w:val="00314F66"/>
    <w:rsid w:val="0031624E"/>
    <w:rsid w:val="00321306"/>
    <w:rsid w:val="00336FF6"/>
    <w:rsid w:val="00340B4F"/>
    <w:rsid w:val="00365C6A"/>
    <w:rsid w:val="00365DB1"/>
    <w:rsid w:val="00377F5F"/>
    <w:rsid w:val="0038266B"/>
    <w:rsid w:val="0038282F"/>
    <w:rsid w:val="00391E41"/>
    <w:rsid w:val="00397381"/>
    <w:rsid w:val="003B4EE9"/>
    <w:rsid w:val="003C7AAF"/>
    <w:rsid w:val="003E1E6D"/>
    <w:rsid w:val="003E6B51"/>
    <w:rsid w:val="003E7E3B"/>
    <w:rsid w:val="003F4F88"/>
    <w:rsid w:val="004258B0"/>
    <w:rsid w:val="004412B3"/>
    <w:rsid w:val="00441F8F"/>
    <w:rsid w:val="0044742B"/>
    <w:rsid w:val="00451FC9"/>
    <w:rsid w:val="004547F0"/>
    <w:rsid w:val="00455D18"/>
    <w:rsid w:val="00467708"/>
    <w:rsid w:val="00471E81"/>
    <w:rsid w:val="00476B2B"/>
    <w:rsid w:val="00481114"/>
    <w:rsid w:val="0048574F"/>
    <w:rsid w:val="00492A64"/>
    <w:rsid w:val="00494609"/>
    <w:rsid w:val="004A46CA"/>
    <w:rsid w:val="004B360D"/>
    <w:rsid w:val="004C1453"/>
    <w:rsid w:val="004C2105"/>
    <w:rsid w:val="004C7F19"/>
    <w:rsid w:val="004D07DD"/>
    <w:rsid w:val="004D5B44"/>
    <w:rsid w:val="004F42D2"/>
    <w:rsid w:val="004F6743"/>
    <w:rsid w:val="005144E7"/>
    <w:rsid w:val="00520F18"/>
    <w:rsid w:val="00524E1A"/>
    <w:rsid w:val="0056374F"/>
    <w:rsid w:val="005922EB"/>
    <w:rsid w:val="005A7AA5"/>
    <w:rsid w:val="005B36E6"/>
    <w:rsid w:val="005D3475"/>
    <w:rsid w:val="005E21CC"/>
    <w:rsid w:val="005F299B"/>
    <w:rsid w:val="005F785E"/>
    <w:rsid w:val="00602B28"/>
    <w:rsid w:val="00603120"/>
    <w:rsid w:val="006037F4"/>
    <w:rsid w:val="00610BF7"/>
    <w:rsid w:val="006152A6"/>
    <w:rsid w:val="006154E4"/>
    <w:rsid w:val="0063305B"/>
    <w:rsid w:val="00641AF5"/>
    <w:rsid w:val="0064764C"/>
    <w:rsid w:val="00655AA0"/>
    <w:rsid w:val="00676394"/>
    <w:rsid w:val="006765D0"/>
    <w:rsid w:val="00677165"/>
    <w:rsid w:val="006866BE"/>
    <w:rsid w:val="00695392"/>
    <w:rsid w:val="006A626A"/>
    <w:rsid w:val="006B0798"/>
    <w:rsid w:val="006B64EA"/>
    <w:rsid w:val="006D00B7"/>
    <w:rsid w:val="006E205D"/>
    <w:rsid w:val="006E47F7"/>
    <w:rsid w:val="006E71F0"/>
    <w:rsid w:val="006F41AE"/>
    <w:rsid w:val="007150DB"/>
    <w:rsid w:val="00722D17"/>
    <w:rsid w:val="00735825"/>
    <w:rsid w:val="00745BD5"/>
    <w:rsid w:val="007614F4"/>
    <w:rsid w:val="00767CA4"/>
    <w:rsid w:val="00787F08"/>
    <w:rsid w:val="00792D82"/>
    <w:rsid w:val="00795EB2"/>
    <w:rsid w:val="007A11E0"/>
    <w:rsid w:val="007A29A3"/>
    <w:rsid w:val="007A6612"/>
    <w:rsid w:val="007B0583"/>
    <w:rsid w:val="007D0D29"/>
    <w:rsid w:val="007E250F"/>
    <w:rsid w:val="007F418E"/>
    <w:rsid w:val="00800F4C"/>
    <w:rsid w:val="00801C37"/>
    <w:rsid w:val="008040C0"/>
    <w:rsid w:val="008104BD"/>
    <w:rsid w:val="00817FE8"/>
    <w:rsid w:val="00827ED9"/>
    <w:rsid w:val="0083308C"/>
    <w:rsid w:val="0084264A"/>
    <w:rsid w:val="00860B76"/>
    <w:rsid w:val="0086416F"/>
    <w:rsid w:val="0086713F"/>
    <w:rsid w:val="00871E0B"/>
    <w:rsid w:val="0088029D"/>
    <w:rsid w:val="00883A80"/>
    <w:rsid w:val="008843A6"/>
    <w:rsid w:val="00886E95"/>
    <w:rsid w:val="008A1ADF"/>
    <w:rsid w:val="008B061A"/>
    <w:rsid w:val="008B6C87"/>
    <w:rsid w:val="008D3E02"/>
    <w:rsid w:val="008E5CD3"/>
    <w:rsid w:val="008E6EE1"/>
    <w:rsid w:val="009008B6"/>
    <w:rsid w:val="009070CC"/>
    <w:rsid w:val="0090782D"/>
    <w:rsid w:val="00923E49"/>
    <w:rsid w:val="00935D3A"/>
    <w:rsid w:val="0094307C"/>
    <w:rsid w:val="0095013A"/>
    <w:rsid w:val="0095276C"/>
    <w:rsid w:val="00953627"/>
    <w:rsid w:val="00956603"/>
    <w:rsid w:val="00962073"/>
    <w:rsid w:val="00986FA8"/>
    <w:rsid w:val="0099142C"/>
    <w:rsid w:val="00991A82"/>
    <w:rsid w:val="009B48B7"/>
    <w:rsid w:val="009D3B8D"/>
    <w:rsid w:val="009E6D97"/>
    <w:rsid w:val="009E744A"/>
    <w:rsid w:val="009F326B"/>
    <w:rsid w:val="00A01D2D"/>
    <w:rsid w:val="00A10871"/>
    <w:rsid w:val="00A11218"/>
    <w:rsid w:val="00A4232D"/>
    <w:rsid w:val="00A43474"/>
    <w:rsid w:val="00A47FC4"/>
    <w:rsid w:val="00A51087"/>
    <w:rsid w:val="00A611A8"/>
    <w:rsid w:val="00A627C7"/>
    <w:rsid w:val="00A637C6"/>
    <w:rsid w:val="00A64550"/>
    <w:rsid w:val="00A70EE9"/>
    <w:rsid w:val="00A71E3F"/>
    <w:rsid w:val="00A80417"/>
    <w:rsid w:val="00A91A32"/>
    <w:rsid w:val="00AA67B7"/>
    <w:rsid w:val="00AA7773"/>
    <w:rsid w:val="00AC790B"/>
    <w:rsid w:val="00AE0AF6"/>
    <w:rsid w:val="00AE3052"/>
    <w:rsid w:val="00AE5264"/>
    <w:rsid w:val="00AE535C"/>
    <w:rsid w:val="00B025E2"/>
    <w:rsid w:val="00B0363E"/>
    <w:rsid w:val="00B04526"/>
    <w:rsid w:val="00B06E47"/>
    <w:rsid w:val="00B071CE"/>
    <w:rsid w:val="00B102CF"/>
    <w:rsid w:val="00B1177B"/>
    <w:rsid w:val="00B31565"/>
    <w:rsid w:val="00B36739"/>
    <w:rsid w:val="00B5010D"/>
    <w:rsid w:val="00B6082F"/>
    <w:rsid w:val="00B73C1F"/>
    <w:rsid w:val="00B77ED1"/>
    <w:rsid w:val="00B83E11"/>
    <w:rsid w:val="00B91433"/>
    <w:rsid w:val="00B91D1B"/>
    <w:rsid w:val="00BA4A32"/>
    <w:rsid w:val="00BC018D"/>
    <w:rsid w:val="00BC3EA5"/>
    <w:rsid w:val="00BD3C4E"/>
    <w:rsid w:val="00BE6BD0"/>
    <w:rsid w:val="00BE6E42"/>
    <w:rsid w:val="00BF322B"/>
    <w:rsid w:val="00C03A0C"/>
    <w:rsid w:val="00C12FCB"/>
    <w:rsid w:val="00C277FF"/>
    <w:rsid w:val="00C3390C"/>
    <w:rsid w:val="00C35D2F"/>
    <w:rsid w:val="00C47689"/>
    <w:rsid w:val="00C6112D"/>
    <w:rsid w:val="00C672A7"/>
    <w:rsid w:val="00C7456F"/>
    <w:rsid w:val="00C7768E"/>
    <w:rsid w:val="00C803C8"/>
    <w:rsid w:val="00C9228E"/>
    <w:rsid w:val="00CA3537"/>
    <w:rsid w:val="00CA46FF"/>
    <w:rsid w:val="00CC22CC"/>
    <w:rsid w:val="00CC3261"/>
    <w:rsid w:val="00CC5327"/>
    <w:rsid w:val="00CD04D4"/>
    <w:rsid w:val="00CD6C65"/>
    <w:rsid w:val="00CE2208"/>
    <w:rsid w:val="00CF5E6A"/>
    <w:rsid w:val="00D12F34"/>
    <w:rsid w:val="00D1531F"/>
    <w:rsid w:val="00D44421"/>
    <w:rsid w:val="00D46BCD"/>
    <w:rsid w:val="00D85057"/>
    <w:rsid w:val="00D90696"/>
    <w:rsid w:val="00D97728"/>
    <w:rsid w:val="00DC2C8F"/>
    <w:rsid w:val="00DC775F"/>
    <w:rsid w:val="00DD68C9"/>
    <w:rsid w:val="00DF29A5"/>
    <w:rsid w:val="00DF52C8"/>
    <w:rsid w:val="00DF67F3"/>
    <w:rsid w:val="00E01095"/>
    <w:rsid w:val="00E03E00"/>
    <w:rsid w:val="00E051CB"/>
    <w:rsid w:val="00E11F36"/>
    <w:rsid w:val="00E131C8"/>
    <w:rsid w:val="00E259E2"/>
    <w:rsid w:val="00E40CBE"/>
    <w:rsid w:val="00E4217C"/>
    <w:rsid w:val="00E507E7"/>
    <w:rsid w:val="00E7044F"/>
    <w:rsid w:val="00E825AA"/>
    <w:rsid w:val="00EA3338"/>
    <w:rsid w:val="00EA59B5"/>
    <w:rsid w:val="00EB6A73"/>
    <w:rsid w:val="00EC4095"/>
    <w:rsid w:val="00ED335B"/>
    <w:rsid w:val="00EE3F6F"/>
    <w:rsid w:val="00EE5D3A"/>
    <w:rsid w:val="00F0368A"/>
    <w:rsid w:val="00F16BC0"/>
    <w:rsid w:val="00F17FD7"/>
    <w:rsid w:val="00F25C6F"/>
    <w:rsid w:val="00F2659C"/>
    <w:rsid w:val="00F30804"/>
    <w:rsid w:val="00F34CEE"/>
    <w:rsid w:val="00F420B5"/>
    <w:rsid w:val="00F45F3B"/>
    <w:rsid w:val="00F51956"/>
    <w:rsid w:val="00F54BA0"/>
    <w:rsid w:val="00F56D81"/>
    <w:rsid w:val="00F621FE"/>
    <w:rsid w:val="00F854EE"/>
    <w:rsid w:val="00F872F4"/>
    <w:rsid w:val="00F91D8E"/>
    <w:rsid w:val="00F9527E"/>
    <w:rsid w:val="00FA400B"/>
    <w:rsid w:val="00FD0452"/>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213E53-DF97-4330-9172-839C23D1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476B2B"/>
    <w:pPr>
      <w:keepNext/>
      <w:spacing w:before="320" w:after="120"/>
      <w:outlineLvl w:val="0"/>
    </w:pPr>
    <w:rPr>
      <w:rFonts w:ascii="Arial" w:hAnsi="Arial" w:cs="Arial"/>
      <w:b/>
      <w:kern w:val="28"/>
      <w:sz w:val="28"/>
      <w:szCs w:val="28"/>
    </w:rPr>
  </w:style>
  <w:style w:type="paragraph" w:styleId="Heading2">
    <w:name w:val="heading 2"/>
    <w:basedOn w:val="Normal"/>
    <w:next w:val="BodyText1"/>
    <w:qFormat/>
    <w:rsid w:val="00476B2B"/>
    <w:pPr>
      <w:keepNext/>
      <w:spacing w:before="280" w:after="120"/>
      <w:outlineLvl w:val="1"/>
    </w:pPr>
    <w:rPr>
      <w:rFonts w:ascii="Arial" w:hAnsi="Arial" w:cs="Arial"/>
      <w:b/>
      <w:i/>
      <w:sz w:val="28"/>
    </w:rPr>
  </w:style>
  <w:style w:type="paragraph" w:styleId="Heading3">
    <w:name w:val="heading 3"/>
    <w:basedOn w:val="Normal"/>
    <w:next w:val="Normal"/>
    <w:qFormat/>
    <w:rsid w:val="00476B2B"/>
    <w:pPr>
      <w:keepNext/>
      <w:spacing w:before="200" w:after="120"/>
      <w:outlineLvl w:val="2"/>
    </w:pPr>
    <w:rPr>
      <w:rFonts w:ascii="Arial" w:hAnsi="Arial" w:cs="Arial"/>
      <w:b/>
      <w:bCs/>
      <w:sz w:val="26"/>
      <w:szCs w:val="26"/>
    </w:rPr>
  </w:style>
  <w:style w:type="paragraph" w:styleId="Heading4">
    <w:name w:val="heading 4"/>
    <w:basedOn w:val="Normal"/>
    <w:next w:val="Normal"/>
    <w:qFormat/>
    <w:rsid w:val="00476B2B"/>
    <w:pPr>
      <w:keepNext/>
      <w:spacing w:before="200" w:after="120"/>
      <w:outlineLvl w:val="3"/>
    </w:pPr>
    <w:rPr>
      <w:rFonts w:ascii="Arial" w:hAnsi="Arial" w:cs="Arial"/>
      <w:b/>
      <w:i/>
      <w:iCs/>
      <w:sz w:val="26"/>
    </w:rPr>
  </w:style>
  <w:style w:type="paragraph" w:styleId="Heading5">
    <w:name w:val="heading 5"/>
    <w:basedOn w:val="Normal"/>
    <w:next w:val="Normal"/>
    <w:qFormat/>
    <w:rsid w:val="00476B2B"/>
    <w:pPr>
      <w:spacing w:before="200" w:after="120"/>
      <w:outlineLvl w:val="4"/>
    </w:pPr>
    <w:rPr>
      <w:rFonts w:ascii="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476B2B"/>
    <w:pPr>
      <w:spacing w:after="160" w:line="320" w:lineRule="exact"/>
    </w:pPr>
    <w:rPr>
      <w:rFonts w:ascii="Arial" w:hAnsi="Arial" w:cs="Arial"/>
      <w:sz w:val="22"/>
      <w:szCs w:val="22"/>
    </w:rPr>
  </w:style>
  <w:style w:type="paragraph" w:styleId="Footer">
    <w:name w:val="footer"/>
    <w:basedOn w:val="Normal"/>
    <w:next w:val="Normal"/>
    <w:link w:val="FooterChar"/>
    <w:uiPriority w:val="99"/>
    <w:rsid w:val="00476B2B"/>
    <w:pPr>
      <w:widowControl w:val="0"/>
      <w:tabs>
        <w:tab w:val="center" w:pos="4680"/>
        <w:tab w:val="right" w:pos="9000"/>
      </w:tabs>
      <w:spacing w:line="200" w:lineRule="exact"/>
      <w:ind w:right="29"/>
    </w:pPr>
    <w:rPr>
      <w:rFonts w:ascii="Arial" w:hAnsi="Arial" w:cs="Arial"/>
      <w:sz w:val="16"/>
      <w:szCs w:val="16"/>
    </w:rPr>
  </w:style>
  <w:style w:type="paragraph" w:styleId="Header">
    <w:name w:val="header"/>
    <w:basedOn w:val="Normal"/>
    <w:next w:val="Normal"/>
    <w:semiHidden/>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semiHidden/>
    <w:rPr>
      <w:rFonts w:ascii="Times New Roman" w:hAnsi="Times New Roman"/>
      <w:position w:val="6"/>
      <w:sz w:val="16"/>
      <w:lang w:val="en-US"/>
    </w:rPr>
  </w:style>
  <w:style w:type="paragraph" w:styleId="FootnoteText">
    <w:name w:val="footnote text"/>
    <w:basedOn w:val="Normal"/>
    <w:semiHidden/>
    <w:pPr>
      <w:spacing w:after="120"/>
      <w:ind w:left="3600"/>
    </w:pPr>
    <w:rPr>
      <w:sz w:val="20"/>
    </w:rPr>
  </w:style>
  <w:style w:type="paragraph" w:customStyle="1" w:styleId="FirstHeaderRule">
    <w:name w:val="First Header Rule"/>
    <w:basedOn w:val="Normal"/>
    <w:rsid w:val="00476B2B"/>
    <w:pPr>
      <w:widowControl w:val="0"/>
      <w:pBdr>
        <w:bottom w:val="single" w:sz="30" w:space="4" w:color="auto"/>
        <w:between w:val="single" w:sz="12" w:space="1" w:color="auto"/>
      </w:pBdr>
      <w:ind w:right="4529"/>
    </w:pPr>
    <w:rPr>
      <w:rFonts w:ascii="Arial" w:hAnsi="Arial" w:cs="Arial"/>
      <w:b/>
      <w:bCs/>
      <w:sz w:val="28"/>
      <w:szCs w:val="28"/>
    </w:rPr>
  </w:style>
  <w:style w:type="paragraph" w:customStyle="1" w:styleId="1-regular">
    <w:name w:val="1-regular"/>
    <w:aliases w:val="1r"/>
    <w:basedOn w:val="Normal"/>
    <w:semiHidden/>
    <w:pPr>
      <w:spacing w:after="160" w:line="320" w:lineRule="atLeast"/>
    </w:pPr>
    <w:rPr>
      <w:rFonts w:ascii="Times" w:hAnsi="Times"/>
      <w:sz w:val="26"/>
    </w:rPr>
  </w:style>
  <w:style w:type="paragraph" w:customStyle="1" w:styleId="FirstHeaderTitle">
    <w:name w:val="First Header Title"/>
    <w:basedOn w:val="Normal"/>
    <w:rsid w:val="00E825AA"/>
    <w:pPr>
      <w:widowControl w:val="0"/>
      <w:tabs>
        <w:tab w:val="right" w:pos="10080"/>
      </w:tabs>
      <w:spacing w:before="120" w:after="360"/>
    </w:pPr>
    <w:rPr>
      <w:rFonts w:ascii="Arial" w:hAnsi="Arial" w:cs="Arial"/>
      <w:b/>
      <w:sz w:val="40"/>
      <w:szCs w:val="40"/>
    </w:rPr>
  </w:style>
  <w:style w:type="paragraph" w:customStyle="1" w:styleId="BTBullet1">
    <w:name w:val="BT Bullet 1"/>
    <w:aliases w:val="body text indent 1"/>
    <w:basedOn w:val="BodyText1"/>
    <w:rsid w:val="0099142C"/>
    <w:pPr>
      <w:spacing w:line="320" w:lineRule="atLeast"/>
    </w:pPr>
  </w:style>
  <w:style w:type="paragraph" w:customStyle="1" w:styleId="BTHyphen">
    <w:name w:val="BT Hyphen"/>
    <w:aliases w:val="body text indent 2"/>
    <w:basedOn w:val="BodyText1"/>
    <w:pPr>
      <w:numPr>
        <w:numId w:val="2"/>
      </w:numPr>
      <w:spacing w:line="320" w:lineRule="atLeast"/>
    </w:pPr>
  </w:style>
  <w:style w:type="paragraph" w:customStyle="1" w:styleId="BTBullet2">
    <w:name w:val="BT Bullet 2"/>
    <w:aliases w:val="body text indent 3"/>
    <w:basedOn w:val="BTBullet1"/>
    <w:rsid w:val="0099142C"/>
    <w:pPr>
      <w:numPr>
        <w:numId w:val="5"/>
      </w:numPr>
      <w:tabs>
        <w:tab w:val="left" w:pos="1080"/>
      </w:tabs>
      <w:ind w:left="1080"/>
    </w:pPr>
  </w:style>
  <w:style w:type="paragraph" w:customStyle="1" w:styleId="Graphic">
    <w:name w:val="Graphic"/>
    <w:basedOn w:val="BodyText1"/>
    <w:semiHidden/>
    <w:pPr>
      <w:spacing w:before="240" w:after="240" w:line="240" w:lineRule="auto"/>
    </w:pPr>
  </w:style>
  <w:style w:type="character" w:styleId="PageNumber">
    <w:name w:val="page number"/>
    <w:semiHidden/>
    <w:rPr>
      <w:lang w:val="en-US"/>
    </w:rPr>
  </w:style>
  <w:style w:type="paragraph" w:customStyle="1" w:styleId="EvenPageHeader">
    <w:name w:val="Even Page Header"/>
    <w:basedOn w:val="Header"/>
    <w:rsid w:val="00476B2B"/>
    <w:pPr>
      <w:ind w:right="4529"/>
    </w:pPr>
    <w:rPr>
      <w:rFonts w:ascii="Arial" w:hAnsi="Arial" w:cs="Arial"/>
      <w:i w:val="0"/>
      <w:sz w:val="16"/>
      <w:szCs w:val="16"/>
    </w:rPr>
  </w:style>
  <w:style w:type="paragraph" w:customStyle="1" w:styleId="OddPageHeader">
    <w:name w:val="Odd Page Header"/>
    <w:basedOn w:val="Header"/>
    <w:rsid w:val="00476B2B"/>
    <w:pPr>
      <w:ind w:left="5400" w:right="0"/>
      <w:jc w:val="right"/>
    </w:pPr>
    <w:rPr>
      <w:rFonts w:ascii="Arial" w:hAnsi="Arial" w:cs="Arial"/>
      <w:i w:val="0"/>
      <w:sz w:val="16"/>
      <w:szCs w:val="16"/>
    </w:rPr>
  </w:style>
  <w:style w:type="paragraph" w:customStyle="1" w:styleId="EvenPageFooter">
    <w:name w:val="Even Page Footer"/>
    <w:basedOn w:val="Footer"/>
    <w:rsid w:val="00476B2B"/>
  </w:style>
  <w:style w:type="paragraph" w:customStyle="1" w:styleId="OddPageFooter">
    <w:name w:val="Odd Page Footer"/>
    <w:basedOn w:val="Footer"/>
    <w:rsid w:val="00D1531F"/>
    <w:pPr>
      <w:tabs>
        <w:tab w:val="right" w:pos="9720"/>
      </w:tabs>
      <w:ind w:right="0"/>
    </w:pPr>
    <w:rPr>
      <w:szCs w:val="18"/>
    </w:r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uiPriority w:val="39"/>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CE2208"/>
    <w:pPr>
      <w:spacing w:after="120"/>
    </w:pPr>
  </w:style>
  <w:style w:type="character" w:customStyle="1" w:styleId="FooterChar">
    <w:name w:val="Footer Char"/>
    <w:link w:val="Footer"/>
    <w:uiPriority w:val="99"/>
    <w:rsid w:val="00F25C6F"/>
    <w:rPr>
      <w:rFonts w:ascii="Arial" w:hAnsi="Arial" w:cs="Arial"/>
      <w:sz w:val="16"/>
      <w:szCs w:val="16"/>
    </w:rPr>
  </w:style>
  <w:style w:type="character" w:styleId="Hyperlink">
    <w:name w:val="Hyperlink"/>
    <w:basedOn w:val="DefaultParagraphFont"/>
    <w:uiPriority w:val="99"/>
    <w:unhideWhenUsed/>
    <w:rsid w:val="003C7AAF"/>
    <w:rPr>
      <w:color w:val="0563C1" w:themeColor="hyperlink"/>
      <w:u w:val="single"/>
    </w:rPr>
  </w:style>
  <w:style w:type="paragraph" w:styleId="ListParagraph">
    <w:name w:val="List Paragraph"/>
    <w:basedOn w:val="Normal"/>
    <w:uiPriority w:val="34"/>
    <w:qFormat/>
    <w:rsid w:val="00860B76"/>
    <w:pPr>
      <w:ind w:left="720"/>
      <w:contextualSpacing/>
    </w:pPr>
    <w:rPr>
      <w:rFonts w:ascii="EYInterstate Light" w:hAnsi="EYInterstate Light"/>
      <w:sz w:val="23"/>
    </w:rPr>
  </w:style>
  <w:style w:type="paragraph" w:customStyle="1" w:styleId="EYTablebullet1">
    <w:name w:val="EY Table bullet 1"/>
    <w:basedOn w:val="Normal"/>
    <w:rsid w:val="00045714"/>
    <w:pPr>
      <w:numPr>
        <w:numId w:val="8"/>
      </w:numPr>
      <w:overflowPunct/>
      <w:autoSpaceDE/>
      <w:autoSpaceDN/>
      <w:adjustRightInd/>
      <w:spacing w:before="60" w:after="120"/>
      <w:textAlignment w:val="auto"/>
      <w:outlineLvl w:val="0"/>
    </w:pPr>
    <w:rPr>
      <w:rFonts w:ascii="Arial" w:hAnsi="Arial" w:cs="Arial"/>
      <w:sz w:val="19"/>
      <w:szCs w:val="24"/>
      <w:lang w:val="en-GB"/>
    </w:rPr>
  </w:style>
  <w:style w:type="paragraph" w:customStyle="1" w:styleId="EYTablebullet2">
    <w:name w:val="EY Table bullet 2"/>
    <w:basedOn w:val="EYTablebullet1"/>
    <w:rsid w:val="00045714"/>
    <w:pPr>
      <w:numPr>
        <w:ilvl w:val="1"/>
      </w:numPr>
    </w:pPr>
  </w:style>
  <w:style w:type="paragraph" w:customStyle="1" w:styleId="Tablebullet1">
    <w:name w:val="Table bullet 1"/>
    <w:basedOn w:val="Normal"/>
    <w:link w:val="Tablebullet1Char"/>
    <w:rsid w:val="00045714"/>
    <w:pPr>
      <w:numPr>
        <w:numId w:val="9"/>
      </w:numPr>
      <w:tabs>
        <w:tab w:val="left" w:pos="907"/>
      </w:tabs>
      <w:spacing w:before="60" w:after="60" w:line="320" w:lineRule="exact"/>
    </w:pPr>
    <w:rPr>
      <w:rFonts w:ascii="Arial" w:eastAsiaTheme="minorEastAsia" w:hAnsi="Arial"/>
      <w:sz w:val="22"/>
      <w:szCs w:val="22"/>
    </w:rPr>
  </w:style>
  <w:style w:type="character" w:customStyle="1" w:styleId="Tablebullet1Char">
    <w:name w:val="Table bullet 1 Char"/>
    <w:basedOn w:val="DefaultParagraphFont"/>
    <w:link w:val="Tablebullet1"/>
    <w:rsid w:val="00045714"/>
    <w:rPr>
      <w:rFonts w:ascii="Arial" w:eastAsiaTheme="minorEastAsia" w:hAnsi="Arial"/>
      <w:sz w:val="22"/>
      <w:szCs w:val="22"/>
    </w:rPr>
  </w:style>
  <w:style w:type="paragraph" w:customStyle="1" w:styleId="Default">
    <w:name w:val="Default"/>
    <w:rsid w:val="004F42D2"/>
    <w:pPr>
      <w:autoSpaceDE w:val="0"/>
      <w:autoSpaceDN w:val="0"/>
      <w:adjustRightInd w:val="0"/>
    </w:pPr>
    <w:rPr>
      <w:rFonts w:ascii="Arial" w:eastAsiaTheme="minorHAnsi" w:hAnsi="Arial" w:cs="Arial"/>
      <w:color w:val="000000"/>
      <w:sz w:val="24"/>
      <w:szCs w:val="24"/>
    </w:rPr>
  </w:style>
  <w:style w:type="paragraph" w:styleId="NoSpacing">
    <w:name w:val="No Spacing"/>
    <w:uiPriority w:val="1"/>
    <w:qFormat/>
    <w:rsid w:val="004F42D2"/>
    <w:rPr>
      <w:rFonts w:asciiTheme="minorHAnsi" w:eastAsiaTheme="minorHAnsi" w:hAnsiTheme="minorHAnsi" w:cstheme="minorBidi"/>
      <w:sz w:val="22"/>
      <w:szCs w:val="22"/>
    </w:rPr>
  </w:style>
  <w:style w:type="paragraph" w:customStyle="1" w:styleId="Input">
    <w:name w:val="Input"/>
    <w:basedOn w:val="Normal"/>
    <w:rsid w:val="004F42D2"/>
    <w:pPr>
      <w:spacing w:before="80" w:after="80" w:line="240" w:lineRule="atLeast"/>
    </w:pPr>
    <w:rPr>
      <w:rFonts w:ascii="Arial" w:hAnsi="Arial"/>
      <w:sz w:val="18"/>
      <w:szCs w:val="24"/>
      <w:lang w:val="fr-FR"/>
    </w:rPr>
  </w:style>
  <w:style w:type="paragraph" w:customStyle="1" w:styleId="Template">
    <w:name w:val="Template"/>
    <w:rsid w:val="004F42D2"/>
    <w:rPr>
      <w:lang w:val="de-CH"/>
    </w:rPr>
  </w:style>
  <w:style w:type="paragraph" w:styleId="TOCHeading">
    <w:name w:val="TOC Heading"/>
    <w:basedOn w:val="Heading1"/>
    <w:next w:val="Normal"/>
    <w:uiPriority w:val="39"/>
    <w:unhideWhenUsed/>
    <w:qFormat/>
    <w:rsid w:val="004F42D2"/>
    <w:pPr>
      <w:keepLines/>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qFormat/>
    <w:rsid w:val="004F42D2"/>
    <w:pPr>
      <w:overflowPunct/>
      <w:autoSpaceDE/>
      <w:autoSpaceDN/>
      <w:adjustRightInd/>
      <w:spacing w:after="100" w:line="259" w:lineRule="auto"/>
      <w:textAlignment w:val="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qFormat/>
    <w:rsid w:val="004F42D2"/>
    <w:pPr>
      <w:overflowPunct/>
      <w:autoSpaceDE/>
      <w:autoSpaceDN/>
      <w:adjustRightInd/>
      <w:spacing w:after="100" w:line="259" w:lineRule="auto"/>
      <w:ind w:left="220"/>
      <w:textAlignment w:val="auto"/>
    </w:pPr>
    <w:rPr>
      <w:rFonts w:asciiTheme="minorHAnsi" w:eastAsiaTheme="minorHAnsi" w:hAnsiTheme="minorHAnsi" w:cstheme="minorBidi"/>
      <w:sz w:val="22"/>
      <w:szCs w:val="22"/>
    </w:rPr>
  </w:style>
  <w:style w:type="paragraph" w:styleId="TOC3">
    <w:name w:val="toc 3"/>
    <w:basedOn w:val="Normal"/>
    <w:next w:val="Normal"/>
    <w:autoRedefine/>
    <w:uiPriority w:val="39"/>
    <w:qFormat/>
    <w:rsid w:val="004474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11520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bekr\My%20Documents\National\Global%20Learning%20Maintenance\07%20GAM%20Rewrite\Templates\ACC_Leader%20Supplement%20Guide_0919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EFE34-27A8-4C11-8A9B-A06F70971274}">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40484</vt:lpwstr>
  </property>
  <property fmtid="{D5CDD505-2E9C-101B-9397-08002B2CF9AE}" pid="4" name="OptimizationTime">
    <vt:lpwstr>20180608_1416</vt:lpwstr>
  </property>
</Properties>
</file>

<file path=docProps/app.xml><?xml version="1.0" encoding="utf-8"?>
<Properties xmlns="http://schemas.openxmlformats.org/officeDocument/2006/extended-properties" xmlns:vt="http://schemas.openxmlformats.org/officeDocument/2006/docPropsVTypes">
  <Template>ACC_Leader Supplement Guide_091906.dot</Template>
  <TotalTime>55</TotalTime>
  <Pages>13</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SiSummit Equipment</vt:lpstr>
    </vt:vector>
  </TitlesOfParts>
  <Company>Ernst &amp; Young, LLP</Company>
  <LinksUpToDate>false</LinksUpToDate>
  <CharactersWithSpaces>17202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SiSummit Equipment</dc:title>
  <dc:creator>nilesh.kumar</dc:creator>
  <cp:lastModifiedBy>Mayur Tandon</cp:lastModifiedBy>
  <cp:revision>29</cp:revision>
  <cp:lastPrinted>2006-03-09T20:42:00Z</cp:lastPrinted>
  <dcterms:created xsi:type="dcterms:W3CDTF">2016-12-19T11:33:00Z</dcterms:created>
  <dcterms:modified xsi:type="dcterms:W3CDTF">2018-06-08T08:46:00Z</dcterms:modified>
</cp:coreProperties>
</file>