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3A7CF" w14:textId="77777777" w:rsidR="008B6C14" w:rsidRPr="007A49D0" w:rsidRDefault="008B6C14" w:rsidP="00FC628D">
      <w:pPr>
        <w:autoSpaceDE w:val="0"/>
        <w:autoSpaceDN w:val="0"/>
        <w:adjustRightInd w:val="0"/>
        <w:spacing w:after="0" w:line="240" w:lineRule="auto"/>
        <w:jc w:val="both"/>
        <w:rPr>
          <w:rFonts w:ascii="Arial Narrow" w:hAnsi="Arial Narrow" w:cs="Arial"/>
          <w:color w:val="000000"/>
          <w:sz w:val="32"/>
          <w:szCs w:val="24"/>
        </w:rPr>
      </w:pPr>
    </w:p>
    <w:p w14:paraId="2E2995BA" w14:textId="77777777" w:rsidR="008B6C14" w:rsidRPr="007A49D0" w:rsidRDefault="008B6C14" w:rsidP="00FC628D">
      <w:pPr>
        <w:pStyle w:val="Default"/>
        <w:jc w:val="both"/>
        <w:rPr>
          <w:rFonts w:ascii="Arial Narrow" w:hAnsi="Arial Narrow"/>
          <w:sz w:val="32"/>
        </w:rPr>
      </w:pPr>
    </w:p>
    <w:p w14:paraId="0C61DF35" w14:textId="77777777" w:rsidR="008B6C14" w:rsidRPr="007A49D0" w:rsidRDefault="00966C7A" w:rsidP="00FC628D">
      <w:pPr>
        <w:spacing w:line="240" w:lineRule="auto"/>
        <w:jc w:val="both"/>
        <w:rPr>
          <w:rFonts w:ascii="Arial Narrow" w:hAnsi="Arial Narrow"/>
          <w:sz w:val="24"/>
        </w:rPr>
      </w:pPr>
      <w:r w:rsidRPr="007A49D0">
        <w:rPr>
          <w:rFonts w:ascii="Arial Narrow" w:hAnsi="Arial Narrow"/>
          <w:sz w:val="24"/>
        </w:rPr>
        <w:t>DOCUMENT CONTROL INFORMATION</w:t>
      </w:r>
    </w:p>
    <w:p w14:paraId="21BCB78B" w14:textId="77777777" w:rsidR="001D391D" w:rsidRPr="007A49D0" w:rsidRDefault="001D391D" w:rsidP="00FC628D">
      <w:pPr>
        <w:pStyle w:val="NoSpacing"/>
        <w:jc w:val="both"/>
        <w:rPr>
          <w:rFonts w:ascii="Arial Narrow" w:hAnsi="Arial Narrow"/>
        </w:rPr>
      </w:pPr>
    </w:p>
    <w:tbl>
      <w:tblPr>
        <w:tblStyle w:val="TableGrid"/>
        <w:tblW w:w="9355" w:type="dxa"/>
        <w:jc w:val="center"/>
        <w:tblLayout w:type="fixed"/>
        <w:tblLook w:val="0000" w:firstRow="0" w:lastRow="0" w:firstColumn="0" w:lastColumn="0" w:noHBand="0" w:noVBand="0"/>
      </w:tblPr>
      <w:tblGrid>
        <w:gridCol w:w="3055"/>
        <w:gridCol w:w="6300"/>
      </w:tblGrid>
      <w:tr w:rsidR="008B6C14" w:rsidRPr="007A49D0" w14:paraId="1CEDB50A" w14:textId="77777777" w:rsidTr="00AB6039">
        <w:trPr>
          <w:trHeight w:val="170"/>
          <w:jc w:val="center"/>
        </w:trPr>
        <w:tc>
          <w:tcPr>
            <w:tcW w:w="3055" w:type="dxa"/>
          </w:tcPr>
          <w:p w14:paraId="5FDA0751"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Document Name </w:t>
            </w:r>
          </w:p>
        </w:tc>
        <w:tc>
          <w:tcPr>
            <w:tcW w:w="6300" w:type="dxa"/>
          </w:tcPr>
          <w:p w14:paraId="4A5794A1" w14:textId="390DC1DB" w:rsidR="008B6C14" w:rsidRPr="007A49D0" w:rsidRDefault="009F7770" w:rsidP="00427EEE">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 xml:space="preserve">Global </w:t>
            </w:r>
            <w:r w:rsidR="00427EEE">
              <w:rPr>
                <w:rFonts w:ascii="Arial Narrow" w:hAnsi="Arial Narrow" w:cs="Arial"/>
                <w:color w:val="000000"/>
                <w:sz w:val="20"/>
                <w:szCs w:val="16"/>
              </w:rPr>
              <w:t xml:space="preserve">Payroll </w:t>
            </w:r>
            <w:r w:rsidR="00AB6039" w:rsidRPr="007A49D0">
              <w:rPr>
                <w:rFonts w:ascii="Arial Narrow" w:hAnsi="Arial Narrow" w:cs="Arial"/>
                <w:color w:val="000000"/>
                <w:sz w:val="20"/>
                <w:szCs w:val="16"/>
              </w:rPr>
              <w:t xml:space="preserve">Process </w:t>
            </w:r>
            <w:r w:rsidR="008B6C14" w:rsidRPr="007A49D0">
              <w:rPr>
                <w:rFonts w:ascii="Arial Narrow" w:hAnsi="Arial Narrow" w:cs="Arial"/>
                <w:color w:val="000000"/>
                <w:sz w:val="20"/>
                <w:szCs w:val="16"/>
              </w:rPr>
              <w:t xml:space="preserve">Narrative </w:t>
            </w:r>
          </w:p>
        </w:tc>
      </w:tr>
      <w:tr w:rsidR="008B6C14" w:rsidRPr="007A49D0" w14:paraId="59C8BA19" w14:textId="77777777" w:rsidTr="00AB6039">
        <w:trPr>
          <w:trHeight w:val="78"/>
          <w:jc w:val="center"/>
        </w:trPr>
        <w:tc>
          <w:tcPr>
            <w:tcW w:w="3055" w:type="dxa"/>
          </w:tcPr>
          <w:p w14:paraId="6646FE39"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Applies To</w:t>
            </w:r>
          </w:p>
        </w:tc>
        <w:tc>
          <w:tcPr>
            <w:tcW w:w="6300" w:type="dxa"/>
          </w:tcPr>
          <w:p w14:paraId="4C93B662" w14:textId="34A0DFC1" w:rsidR="008B6C14" w:rsidRPr="007A49D0" w:rsidRDefault="00427EEE"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Payroll and other employee benefits</w:t>
            </w:r>
            <w:r w:rsidR="00E2707F" w:rsidRPr="007A49D0">
              <w:rPr>
                <w:rFonts w:ascii="Arial Narrow" w:hAnsi="Arial Narrow" w:cs="Arial"/>
                <w:color w:val="000000"/>
                <w:sz w:val="20"/>
                <w:szCs w:val="16"/>
              </w:rPr>
              <w:t xml:space="preserve"> </w:t>
            </w:r>
          </w:p>
        </w:tc>
      </w:tr>
      <w:tr w:rsidR="008B6C14" w:rsidRPr="007A49D0" w14:paraId="5D45CB4B" w14:textId="77777777" w:rsidTr="00AB6039">
        <w:trPr>
          <w:trHeight w:val="78"/>
          <w:jc w:val="center"/>
        </w:trPr>
        <w:tc>
          <w:tcPr>
            <w:tcW w:w="3055" w:type="dxa"/>
          </w:tcPr>
          <w:p w14:paraId="04982B8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Date Last Updated </w:t>
            </w:r>
          </w:p>
        </w:tc>
        <w:tc>
          <w:tcPr>
            <w:tcW w:w="6300" w:type="dxa"/>
          </w:tcPr>
          <w:p w14:paraId="5CCA705F" w14:textId="348C08D9" w:rsidR="008B6C14" w:rsidRPr="007A49D0" w:rsidRDefault="00C43161"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14 </w:t>
            </w:r>
            <w:r w:rsidR="00CC1D4E" w:rsidRPr="007A49D0">
              <w:rPr>
                <w:rFonts w:ascii="Arial Narrow" w:hAnsi="Arial Narrow" w:cs="Arial"/>
                <w:color w:val="000000"/>
                <w:sz w:val="20"/>
                <w:szCs w:val="16"/>
              </w:rPr>
              <w:t>July, 20X6</w:t>
            </w:r>
          </w:p>
        </w:tc>
      </w:tr>
      <w:tr w:rsidR="008B6C14" w:rsidRPr="007A49D0" w14:paraId="78E8113A" w14:textId="77777777" w:rsidTr="00AB6039">
        <w:trPr>
          <w:trHeight w:val="78"/>
          <w:jc w:val="center"/>
        </w:trPr>
        <w:tc>
          <w:tcPr>
            <w:tcW w:w="3055" w:type="dxa"/>
          </w:tcPr>
          <w:p w14:paraId="5994F3D5" w14:textId="77777777" w:rsidR="008B6C14" w:rsidRPr="007A49D0" w:rsidRDefault="004A0C5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Approved</w:t>
            </w:r>
            <w:r w:rsidR="008B6C14" w:rsidRPr="007A49D0">
              <w:rPr>
                <w:rFonts w:ascii="Arial Narrow" w:hAnsi="Arial Narrow" w:cs="Arial"/>
                <w:color w:val="000000"/>
                <w:sz w:val="20"/>
                <w:szCs w:val="16"/>
              </w:rPr>
              <w:t xml:space="preserve"> By </w:t>
            </w:r>
          </w:p>
        </w:tc>
        <w:tc>
          <w:tcPr>
            <w:tcW w:w="6300" w:type="dxa"/>
          </w:tcPr>
          <w:p w14:paraId="425B0852" w14:textId="0359E323" w:rsidR="008B6C14" w:rsidRPr="007A49D0" w:rsidRDefault="00660DFC"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Alexis</w:t>
            </w:r>
            <w:r w:rsidR="008B6C14" w:rsidRPr="007A49D0">
              <w:rPr>
                <w:rFonts w:ascii="Arial Narrow" w:hAnsi="Arial Narrow" w:cs="Arial"/>
                <w:sz w:val="20"/>
                <w:szCs w:val="16"/>
              </w:rPr>
              <w:t xml:space="preserve"> Cooper</w:t>
            </w:r>
            <w:r w:rsidRPr="007A49D0">
              <w:rPr>
                <w:rFonts w:ascii="Arial Narrow" w:hAnsi="Arial Narrow" w:cs="Arial"/>
                <w:sz w:val="20"/>
                <w:szCs w:val="16"/>
              </w:rPr>
              <w:t xml:space="preserve"> (Global</w:t>
            </w:r>
            <w:r w:rsidR="008B6C14" w:rsidRPr="007A49D0">
              <w:rPr>
                <w:rFonts w:ascii="Arial Narrow" w:hAnsi="Arial Narrow" w:cs="Arial"/>
                <w:sz w:val="20"/>
                <w:szCs w:val="16"/>
              </w:rPr>
              <w:t xml:space="preserve"> </w:t>
            </w:r>
            <w:r w:rsidRPr="007A49D0">
              <w:rPr>
                <w:rFonts w:ascii="Arial Narrow" w:hAnsi="Arial Narrow" w:cs="Arial"/>
                <w:sz w:val="20"/>
                <w:szCs w:val="16"/>
              </w:rPr>
              <w:t>Accounting Manager)</w:t>
            </w:r>
          </w:p>
          <w:p w14:paraId="395B18BE" w14:textId="77777777" w:rsidR="00784BF5" w:rsidRPr="007A49D0" w:rsidRDefault="00784BF5" w:rsidP="00FC628D">
            <w:pPr>
              <w:autoSpaceDE w:val="0"/>
              <w:autoSpaceDN w:val="0"/>
              <w:adjustRightInd w:val="0"/>
              <w:jc w:val="both"/>
              <w:rPr>
                <w:rFonts w:ascii="Arial Narrow" w:hAnsi="Arial Narrow" w:cs="Arial"/>
                <w:sz w:val="20"/>
                <w:szCs w:val="16"/>
              </w:rPr>
            </w:pPr>
          </w:p>
          <w:p w14:paraId="76D0FA86" w14:textId="77777777" w:rsidR="00784BF5" w:rsidRPr="007A49D0" w:rsidRDefault="00784BF5" w:rsidP="00FC628D">
            <w:pPr>
              <w:autoSpaceDE w:val="0"/>
              <w:autoSpaceDN w:val="0"/>
              <w:adjustRightInd w:val="0"/>
              <w:jc w:val="both"/>
              <w:rPr>
                <w:rFonts w:ascii="Vladimir Script" w:hAnsi="Vladimir Script" w:cs="Arial"/>
                <w:sz w:val="56"/>
                <w:szCs w:val="16"/>
              </w:rPr>
            </w:pPr>
            <w:r w:rsidRPr="007A49D0">
              <w:rPr>
                <w:rFonts w:ascii="Vladimir Script" w:hAnsi="Vladimir Script" w:cs="Arial"/>
                <w:sz w:val="56"/>
                <w:szCs w:val="16"/>
              </w:rPr>
              <w:t>ACooper</w:t>
            </w:r>
          </w:p>
          <w:p w14:paraId="4A27EE26" w14:textId="77777777" w:rsidR="00784BF5" w:rsidRPr="007A49D0" w:rsidRDefault="00784BF5" w:rsidP="00FC628D">
            <w:pPr>
              <w:autoSpaceDE w:val="0"/>
              <w:autoSpaceDN w:val="0"/>
              <w:adjustRightInd w:val="0"/>
              <w:jc w:val="both"/>
              <w:rPr>
                <w:rFonts w:ascii="Arial Narrow" w:hAnsi="Arial Narrow" w:cs="Arial"/>
                <w:sz w:val="20"/>
                <w:szCs w:val="16"/>
              </w:rPr>
            </w:pPr>
          </w:p>
        </w:tc>
      </w:tr>
      <w:tr w:rsidR="008B6C14" w:rsidRPr="007A49D0" w14:paraId="78760D97" w14:textId="77777777" w:rsidTr="00AB6039">
        <w:trPr>
          <w:trHeight w:val="78"/>
          <w:jc w:val="center"/>
        </w:trPr>
        <w:tc>
          <w:tcPr>
            <w:tcW w:w="3055" w:type="dxa"/>
          </w:tcPr>
          <w:p w14:paraId="79E9CDB6" w14:textId="77777777" w:rsidR="008B6C14" w:rsidRPr="007A49D0" w:rsidRDefault="008B6C14"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Sub-Process Owner(s) </w:t>
            </w:r>
          </w:p>
        </w:tc>
        <w:tc>
          <w:tcPr>
            <w:tcW w:w="6300" w:type="dxa"/>
          </w:tcPr>
          <w:p w14:paraId="6CC5B9CE" w14:textId="390C00F0" w:rsidR="00D43D18" w:rsidRPr="007A49D0" w:rsidRDefault="00FE6A69" w:rsidP="00FE6A69">
            <w:pPr>
              <w:autoSpaceDE w:val="0"/>
              <w:autoSpaceDN w:val="0"/>
              <w:adjustRightInd w:val="0"/>
              <w:jc w:val="both"/>
              <w:rPr>
                <w:rFonts w:ascii="Arial Narrow" w:hAnsi="Arial Narrow" w:cs="Arial"/>
                <w:sz w:val="20"/>
                <w:szCs w:val="16"/>
              </w:rPr>
            </w:pPr>
            <w:r>
              <w:rPr>
                <w:rFonts w:ascii="Arial Narrow" w:hAnsi="Arial Narrow" w:cs="Arial"/>
                <w:sz w:val="20"/>
                <w:szCs w:val="16"/>
              </w:rPr>
              <w:t>Seth Jeffrey, Controller</w:t>
            </w:r>
          </w:p>
        </w:tc>
      </w:tr>
      <w:tr w:rsidR="008B6C14" w:rsidRPr="007A49D0" w14:paraId="3F07C81F" w14:textId="77777777" w:rsidTr="00AB6039">
        <w:trPr>
          <w:trHeight w:val="78"/>
          <w:jc w:val="center"/>
        </w:trPr>
        <w:tc>
          <w:tcPr>
            <w:tcW w:w="3055" w:type="dxa"/>
          </w:tcPr>
          <w:p w14:paraId="63F46080" w14:textId="77777777" w:rsidR="008B6C14" w:rsidRPr="007A49D0" w:rsidRDefault="008B6C14" w:rsidP="00FC628D">
            <w:pPr>
              <w:autoSpaceDE w:val="0"/>
              <w:autoSpaceDN w:val="0"/>
              <w:adjustRightInd w:val="0"/>
              <w:jc w:val="both"/>
              <w:rPr>
                <w:rFonts w:ascii="Arial Narrow" w:hAnsi="Arial Narrow" w:cs="Arial"/>
                <w:sz w:val="20"/>
                <w:szCs w:val="16"/>
              </w:rPr>
            </w:pPr>
            <w:r w:rsidRPr="007A49D0">
              <w:rPr>
                <w:rFonts w:ascii="Arial Narrow" w:hAnsi="Arial Narrow" w:cs="Arial"/>
                <w:sz w:val="20"/>
                <w:szCs w:val="16"/>
              </w:rPr>
              <w:t xml:space="preserve">Location </w:t>
            </w:r>
          </w:p>
        </w:tc>
        <w:tc>
          <w:tcPr>
            <w:tcW w:w="6300" w:type="dxa"/>
          </w:tcPr>
          <w:p w14:paraId="3126F813" w14:textId="0FDB956F" w:rsidR="008B6C14" w:rsidRPr="007A49D0" w:rsidRDefault="00A70882" w:rsidP="00FC628D">
            <w:pPr>
              <w:autoSpaceDE w:val="0"/>
              <w:autoSpaceDN w:val="0"/>
              <w:adjustRightInd w:val="0"/>
              <w:jc w:val="both"/>
              <w:rPr>
                <w:rFonts w:ascii="Arial Narrow" w:hAnsi="Arial Narrow" w:cs="Arial"/>
                <w:sz w:val="20"/>
                <w:szCs w:val="16"/>
              </w:rPr>
            </w:pPr>
            <w:r>
              <w:rPr>
                <w:rFonts w:ascii="Arial Narrow" w:hAnsi="Arial Narrow" w:cs="Arial"/>
                <w:sz w:val="20"/>
                <w:szCs w:val="16"/>
              </w:rPr>
              <w:t>Zurich</w:t>
            </w:r>
            <w:r w:rsidR="00130F59" w:rsidRPr="007A49D0">
              <w:rPr>
                <w:rFonts w:ascii="Arial Narrow" w:hAnsi="Arial Narrow" w:cs="Arial"/>
                <w:sz w:val="20"/>
                <w:szCs w:val="16"/>
              </w:rPr>
              <w:t>, Switzerland</w:t>
            </w:r>
            <w:r w:rsidR="008B6C14" w:rsidRPr="007A49D0">
              <w:rPr>
                <w:rFonts w:ascii="Arial Narrow" w:hAnsi="Arial Narrow" w:cs="Arial"/>
                <w:sz w:val="20"/>
                <w:szCs w:val="16"/>
              </w:rPr>
              <w:t xml:space="preserve"> </w:t>
            </w:r>
          </w:p>
        </w:tc>
      </w:tr>
    </w:tbl>
    <w:p w14:paraId="28951139" w14:textId="77777777" w:rsidR="00784BF5" w:rsidRPr="007A49D0" w:rsidRDefault="00784BF5" w:rsidP="00FC628D">
      <w:pPr>
        <w:spacing w:line="240" w:lineRule="auto"/>
        <w:jc w:val="both"/>
        <w:rPr>
          <w:rFonts w:ascii="Arial Narrow" w:hAnsi="Arial Narrow"/>
          <w:sz w:val="20"/>
          <w:szCs w:val="16"/>
        </w:rPr>
      </w:pPr>
    </w:p>
    <w:p w14:paraId="79C287E1" w14:textId="01EE5811" w:rsidR="00784BF5" w:rsidRPr="007A49D0" w:rsidRDefault="00130F59" w:rsidP="00FC628D">
      <w:pPr>
        <w:spacing w:line="240" w:lineRule="auto"/>
        <w:jc w:val="both"/>
        <w:rPr>
          <w:rFonts w:ascii="Arial Narrow" w:hAnsi="Arial Narrow"/>
          <w:sz w:val="20"/>
          <w:szCs w:val="16"/>
        </w:rPr>
      </w:pPr>
      <w:r w:rsidRPr="007A49D0">
        <w:rPr>
          <w:rFonts w:ascii="Arial Narrow" w:hAnsi="Arial Narrow"/>
          <w:sz w:val="20"/>
          <w:szCs w:val="16"/>
        </w:rPr>
        <w:t xml:space="preserve">Note: </w:t>
      </w:r>
      <w:r w:rsidR="00784BF5" w:rsidRPr="007A49D0">
        <w:rPr>
          <w:rFonts w:ascii="Arial Narrow" w:hAnsi="Arial Narrow"/>
          <w:sz w:val="20"/>
          <w:szCs w:val="16"/>
        </w:rPr>
        <w:t>Major changes to the</w:t>
      </w:r>
      <w:r w:rsidR="00AB6039" w:rsidRPr="007A49D0">
        <w:rPr>
          <w:rFonts w:ascii="Arial Narrow" w:hAnsi="Arial Narrow"/>
          <w:sz w:val="20"/>
          <w:szCs w:val="16"/>
        </w:rPr>
        <w:t xml:space="preserve"> process narrative</w:t>
      </w:r>
      <w:r w:rsidR="00784BF5" w:rsidRPr="007A49D0">
        <w:rPr>
          <w:rFonts w:ascii="Arial Narrow" w:hAnsi="Arial Narrow"/>
          <w:sz w:val="20"/>
          <w:szCs w:val="16"/>
        </w:rPr>
        <w:t xml:space="preserve"> documentation must be approved by the </w:t>
      </w:r>
      <w:r w:rsidR="00CE6259">
        <w:rPr>
          <w:rFonts w:ascii="Arial Narrow" w:hAnsi="Arial Narrow" w:cs="Arial"/>
          <w:sz w:val="20"/>
          <w:szCs w:val="16"/>
        </w:rPr>
        <w:t xml:space="preserve">Global </w:t>
      </w:r>
      <w:r w:rsidR="00784BF5" w:rsidRPr="007A49D0">
        <w:rPr>
          <w:rFonts w:ascii="Arial Narrow" w:hAnsi="Arial Narrow" w:cs="Arial"/>
          <w:sz w:val="20"/>
          <w:szCs w:val="16"/>
        </w:rPr>
        <w:t>Accounting Manager</w:t>
      </w:r>
      <w:r w:rsidR="00784BF5" w:rsidRPr="007A49D0">
        <w:rPr>
          <w:rFonts w:ascii="Arial Narrow" w:hAnsi="Arial Narrow"/>
          <w:sz w:val="20"/>
          <w:szCs w:val="16"/>
        </w:rPr>
        <w:t xml:space="preserve">. </w:t>
      </w:r>
    </w:p>
    <w:p w14:paraId="36E3AA37" w14:textId="77777777" w:rsidR="008B6C14" w:rsidRPr="007A49D0" w:rsidRDefault="008B6C14" w:rsidP="00FC628D">
      <w:pPr>
        <w:spacing w:line="240" w:lineRule="auto"/>
        <w:jc w:val="both"/>
        <w:rPr>
          <w:rFonts w:ascii="Arial Narrow" w:hAnsi="Arial Narrow"/>
          <w:sz w:val="28"/>
        </w:rPr>
      </w:pPr>
    </w:p>
    <w:p w14:paraId="5705D3F9" w14:textId="77777777" w:rsidR="008B6C14" w:rsidRPr="007A49D0" w:rsidRDefault="008B6C14" w:rsidP="00FC628D">
      <w:pPr>
        <w:spacing w:line="240" w:lineRule="auto"/>
        <w:jc w:val="both"/>
        <w:rPr>
          <w:rFonts w:ascii="Arial Narrow" w:hAnsi="Arial Narrow"/>
          <w:sz w:val="28"/>
        </w:rPr>
      </w:pPr>
    </w:p>
    <w:p w14:paraId="15A1E90D" w14:textId="77777777" w:rsidR="008B6C14" w:rsidRPr="007A49D0" w:rsidRDefault="008B6C14" w:rsidP="00FC628D">
      <w:pPr>
        <w:spacing w:line="240" w:lineRule="auto"/>
        <w:jc w:val="both"/>
        <w:rPr>
          <w:rFonts w:ascii="Arial Narrow" w:hAnsi="Arial Narrow"/>
          <w:sz w:val="28"/>
        </w:rPr>
      </w:pPr>
    </w:p>
    <w:p w14:paraId="7F765948" w14:textId="77777777" w:rsidR="008B6C14" w:rsidRPr="007A49D0" w:rsidRDefault="008B6C14" w:rsidP="00FC628D">
      <w:pPr>
        <w:spacing w:line="240" w:lineRule="auto"/>
        <w:jc w:val="both"/>
        <w:rPr>
          <w:rFonts w:ascii="Arial Narrow" w:hAnsi="Arial Narrow"/>
          <w:sz w:val="28"/>
        </w:rPr>
      </w:pPr>
    </w:p>
    <w:p w14:paraId="7A4C1CE2" w14:textId="77777777" w:rsidR="008B6C14" w:rsidRPr="007A49D0" w:rsidRDefault="008B6C14" w:rsidP="00FC628D">
      <w:pPr>
        <w:spacing w:line="240" w:lineRule="auto"/>
        <w:jc w:val="both"/>
        <w:rPr>
          <w:rFonts w:ascii="Arial Narrow" w:hAnsi="Arial Narrow"/>
          <w:sz w:val="28"/>
        </w:rPr>
      </w:pPr>
    </w:p>
    <w:p w14:paraId="54FD0283" w14:textId="77777777" w:rsidR="008B6C14" w:rsidRPr="007A49D0" w:rsidRDefault="008B6C14" w:rsidP="00FC628D">
      <w:pPr>
        <w:spacing w:line="240" w:lineRule="auto"/>
        <w:jc w:val="both"/>
        <w:rPr>
          <w:rFonts w:ascii="Arial Narrow" w:hAnsi="Arial Narrow"/>
          <w:sz w:val="28"/>
        </w:rPr>
      </w:pPr>
    </w:p>
    <w:p w14:paraId="09563189" w14:textId="77777777" w:rsidR="008B6C14" w:rsidRPr="007A49D0" w:rsidRDefault="008B6C14" w:rsidP="00FC628D">
      <w:pPr>
        <w:spacing w:line="240" w:lineRule="auto"/>
        <w:jc w:val="both"/>
        <w:rPr>
          <w:rFonts w:ascii="Arial Narrow" w:hAnsi="Arial Narrow"/>
          <w:sz w:val="28"/>
        </w:rPr>
      </w:pPr>
    </w:p>
    <w:p w14:paraId="4AB7155B" w14:textId="77777777" w:rsidR="008B6C14" w:rsidRPr="007A49D0" w:rsidRDefault="008B6C14" w:rsidP="00FC628D">
      <w:pPr>
        <w:spacing w:line="240" w:lineRule="auto"/>
        <w:jc w:val="both"/>
        <w:rPr>
          <w:rFonts w:ascii="Arial Narrow" w:hAnsi="Arial Narrow"/>
          <w:sz w:val="28"/>
        </w:rPr>
      </w:pPr>
    </w:p>
    <w:p w14:paraId="6CBB33ED" w14:textId="77777777" w:rsidR="008B6C14" w:rsidRPr="007A49D0" w:rsidRDefault="008B6C14" w:rsidP="00FC628D">
      <w:pPr>
        <w:spacing w:line="240" w:lineRule="auto"/>
        <w:jc w:val="both"/>
        <w:rPr>
          <w:rFonts w:ascii="Arial Narrow" w:hAnsi="Arial Narrow"/>
          <w:sz w:val="28"/>
        </w:rPr>
      </w:pPr>
    </w:p>
    <w:p w14:paraId="64C3EC34" w14:textId="77777777" w:rsidR="008B6C14" w:rsidRPr="007A49D0" w:rsidRDefault="008B6C14" w:rsidP="00FC628D">
      <w:pPr>
        <w:spacing w:line="240" w:lineRule="auto"/>
        <w:jc w:val="both"/>
        <w:rPr>
          <w:rFonts w:ascii="Arial Narrow" w:hAnsi="Arial Narrow"/>
          <w:sz w:val="28"/>
        </w:rPr>
      </w:pPr>
    </w:p>
    <w:p w14:paraId="4B497050" w14:textId="77777777" w:rsidR="008B6C14" w:rsidRPr="007A49D0" w:rsidRDefault="008B6C14" w:rsidP="00FC628D">
      <w:pPr>
        <w:spacing w:line="240" w:lineRule="auto"/>
        <w:jc w:val="both"/>
        <w:rPr>
          <w:rFonts w:ascii="Arial Narrow" w:hAnsi="Arial Narrow"/>
          <w:sz w:val="28"/>
        </w:rPr>
      </w:pPr>
    </w:p>
    <w:p w14:paraId="5B669CB4" w14:textId="77777777" w:rsidR="008B6C14" w:rsidRDefault="008B6C14" w:rsidP="00FC628D">
      <w:pPr>
        <w:spacing w:line="240" w:lineRule="auto"/>
        <w:jc w:val="both"/>
        <w:rPr>
          <w:rFonts w:ascii="Arial Narrow" w:hAnsi="Arial Narrow"/>
          <w:sz w:val="28"/>
        </w:rPr>
      </w:pPr>
    </w:p>
    <w:p w14:paraId="0FEAB042" w14:textId="77777777" w:rsidR="007A49D0" w:rsidRPr="007A49D0" w:rsidRDefault="007A49D0" w:rsidP="00FC628D">
      <w:pPr>
        <w:spacing w:line="240" w:lineRule="auto"/>
        <w:jc w:val="both"/>
        <w:rPr>
          <w:rFonts w:ascii="Arial Narrow" w:hAnsi="Arial Narrow"/>
          <w:sz w:val="28"/>
        </w:rPr>
      </w:pPr>
    </w:p>
    <w:p w14:paraId="0A9697F6" w14:textId="77777777" w:rsidR="008B6C14" w:rsidRDefault="008B6C14" w:rsidP="00FC628D">
      <w:pPr>
        <w:spacing w:line="240" w:lineRule="auto"/>
        <w:jc w:val="both"/>
        <w:rPr>
          <w:rFonts w:ascii="Arial Narrow" w:hAnsi="Arial Narrow"/>
          <w:sz w:val="28"/>
        </w:rPr>
      </w:pPr>
    </w:p>
    <w:p w14:paraId="60480BC6" w14:textId="77777777" w:rsidR="001F67B8" w:rsidRPr="007A49D0" w:rsidRDefault="001F67B8" w:rsidP="00FC628D">
      <w:pPr>
        <w:spacing w:line="240" w:lineRule="auto"/>
        <w:jc w:val="both"/>
        <w:rPr>
          <w:rFonts w:ascii="Arial Narrow" w:hAnsi="Arial Narrow"/>
          <w:sz w:val="28"/>
        </w:rPr>
      </w:pPr>
    </w:p>
    <w:sdt>
      <w:sdtPr>
        <w:rPr>
          <w:rFonts w:ascii="Arial Narrow" w:eastAsiaTheme="minorHAnsi" w:hAnsi="Arial Narrow" w:cstheme="minorBidi"/>
          <w:color w:val="auto"/>
          <w:sz w:val="22"/>
          <w:szCs w:val="22"/>
        </w:rPr>
        <w:id w:val="1620334248"/>
        <w:docPartObj>
          <w:docPartGallery w:val="Table of Contents"/>
          <w:docPartUnique/>
        </w:docPartObj>
      </w:sdtPr>
      <w:sdtEndPr>
        <w:rPr>
          <w:b/>
          <w:bCs/>
          <w:noProof/>
        </w:rPr>
      </w:sdtEndPr>
      <w:sdtContent>
        <w:p w14:paraId="4E50616D" w14:textId="77777777" w:rsidR="00130F59" w:rsidRPr="007A49D0" w:rsidRDefault="00130F59" w:rsidP="00FC628D">
          <w:pPr>
            <w:pStyle w:val="TOCHeading"/>
            <w:spacing w:line="240" w:lineRule="auto"/>
            <w:jc w:val="both"/>
            <w:rPr>
              <w:rFonts w:ascii="Arial Narrow" w:hAnsi="Arial Narrow"/>
              <w:color w:val="auto"/>
            </w:rPr>
          </w:pPr>
          <w:r w:rsidRPr="007A49D0">
            <w:rPr>
              <w:rFonts w:ascii="Arial Narrow" w:hAnsi="Arial Narrow"/>
              <w:color w:val="auto"/>
            </w:rPr>
            <w:t>Contents</w:t>
          </w:r>
        </w:p>
        <w:p w14:paraId="7CB6811D" w14:textId="77777777" w:rsidR="00130F59" w:rsidRPr="007A49D0" w:rsidRDefault="00130F59" w:rsidP="00FC628D">
          <w:pPr>
            <w:spacing w:line="240" w:lineRule="auto"/>
            <w:jc w:val="both"/>
            <w:rPr>
              <w:rFonts w:ascii="Arial Narrow" w:hAnsi="Arial Narrow"/>
              <w:sz w:val="20"/>
              <w:szCs w:val="20"/>
            </w:rPr>
          </w:pPr>
        </w:p>
        <w:p w14:paraId="74274FE7" w14:textId="77777777" w:rsidR="004C6392" w:rsidRDefault="00130F59">
          <w:pPr>
            <w:pStyle w:val="TOC1"/>
            <w:tabs>
              <w:tab w:val="left" w:pos="440"/>
              <w:tab w:val="right" w:leader="dot" w:pos="9350"/>
            </w:tabs>
            <w:rPr>
              <w:rFonts w:eastAsiaTheme="minorEastAsia"/>
              <w:noProof/>
            </w:rPr>
          </w:pPr>
          <w:r w:rsidRPr="007A49D0">
            <w:rPr>
              <w:rFonts w:ascii="Arial Narrow" w:hAnsi="Arial Narrow"/>
              <w:sz w:val="20"/>
              <w:szCs w:val="20"/>
            </w:rPr>
            <w:fldChar w:fldCharType="begin"/>
          </w:r>
          <w:r w:rsidRPr="007A49D0">
            <w:rPr>
              <w:rFonts w:ascii="Arial Narrow" w:hAnsi="Arial Narrow"/>
              <w:sz w:val="20"/>
              <w:szCs w:val="20"/>
            </w:rPr>
            <w:instrText xml:space="preserve"> TOC \o "1-3" \h \z \u </w:instrText>
          </w:r>
          <w:r w:rsidRPr="007A49D0">
            <w:rPr>
              <w:rFonts w:ascii="Arial Narrow" w:hAnsi="Arial Narrow"/>
              <w:sz w:val="20"/>
              <w:szCs w:val="20"/>
            </w:rPr>
            <w:fldChar w:fldCharType="separate"/>
          </w:r>
          <w:hyperlink w:anchor="_Toc477362957" w:history="1">
            <w:r w:rsidR="004C6392" w:rsidRPr="00CA62CE">
              <w:rPr>
                <w:rStyle w:val="Hyperlink"/>
                <w:rFonts w:ascii="Arial Narrow" w:hAnsi="Arial Narrow"/>
                <w:b/>
                <w:noProof/>
              </w:rPr>
              <w:t>1.</w:t>
            </w:r>
            <w:r w:rsidR="004C6392">
              <w:rPr>
                <w:rFonts w:eastAsiaTheme="minorEastAsia"/>
                <w:noProof/>
              </w:rPr>
              <w:tab/>
            </w:r>
            <w:r w:rsidR="004C6392" w:rsidRPr="00CA62CE">
              <w:rPr>
                <w:rStyle w:val="Hyperlink"/>
                <w:rFonts w:ascii="Arial Narrow" w:hAnsi="Arial Narrow"/>
                <w:b/>
                <w:noProof/>
              </w:rPr>
              <w:t>Abbreviations &amp; Definitions</w:t>
            </w:r>
            <w:r w:rsidR="004C6392">
              <w:rPr>
                <w:noProof/>
                <w:webHidden/>
              </w:rPr>
              <w:tab/>
            </w:r>
            <w:r w:rsidR="004C6392">
              <w:rPr>
                <w:noProof/>
                <w:webHidden/>
              </w:rPr>
              <w:fldChar w:fldCharType="begin"/>
            </w:r>
            <w:r w:rsidR="004C6392">
              <w:rPr>
                <w:noProof/>
                <w:webHidden/>
              </w:rPr>
              <w:instrText xml:space="preserve"> PAGEREF _Toc477362957 \h </w:instrText>
            </w:r>
            <w:r w:rsidR="004C6392">
              <w:rPr>
                <w:noProof/>
                <w:webHidden/>
              </w:rPr>
            </w:r>
            <w:r w:rsidR="004C6392">
              <w:rPr>
                <w:noProof/>
                <w:webHidden/>
              </w:rPr>
              <w:fldChar w:fldCharType="separate"/>
            </w:r>
            <w:r w:rsidR="004C6392">
              <w:rPr>
                <w:noProof/>
                <w:webHidden/>
              </w:rPr>
              <w:t>3</w:t>
            </w:r>
            <w:r w:rsidR="004C6392">
              <w:rPr>
                <w:noProof/>
                <w:webHidden/>
              </w:rPr>
              <w:fldChar w:fldCharType="end"/>
            </w:r>
          </w:hyperlink>
        </w:p>
        <w:p w14:paraId="23313EFD" w14:textId="77777777" w:rsidR="004C6392" w:rsidRDefault="004C6392">
          <w:pPr>
            <w:pStyle w:val="TOC1"/>
            <w:tabs>
              <w:tab w:val="left" w:pos="440"/>
              <w:tab w:val="right" w:leader="dot" w:pos="9350"/>
            </w:tabs>
            <w:rPr>
              <w:rFonts w:eastAsiaTheme="minorEastAsia"/>
              <w:noProof/>
            </w:rPr>
          </w:pPr>
          <w:hyperlink w:anchor="_Toc477362958" w:history="1">
            <w:r w:rsidRPr="00CA62CE">
              <w:rPr>
                <w:rStyle w:val="Hyperlink"/>
                <w:rFonts w:ascii="Arial Narrow" w:hAnsi="Arial Narrow"/>
                <w:b/>
                <w:noProof/>
              </w:rPr>
              <w:t>2.</w:t>
            </w:r>
            <w:r>
              <w:rPr>
                <w:rFonts w:eastAsiaTheme="minorEastAsia"/>
                <w:noProof/>
              </w:rPr>
              <w:tab/>
            </w:r>
            <w:r w:rsidRPr="00CA62CE">
              <w:rPr>
                <w:rStyle w:val="Hyperlink"/>
                <w:rFonts w:ascii="Arial Narrow" w:hAnsi="Arial Narrow"/>
                <w:b/>
                <w:noProof/>
              </w:rPr>
              <w:t>Policies, Procedures &amp; Related Documents</w:t>
            </w:r>
            <w:r>
              <w:rPr>
                <w:noProof/>
                <w:webHidden/>
              </w:rPr>
              <w:tab/>
            </w:r>
            <w:r>
              <w:rPr>
                <w:noProof/>
                <w:webHidden/>
              </w:rPr>
              <w:fldChar w:fldCharType="begin"/>
            </w:r>
            <w:r>
              <w:rPr>
                <w:noProof/>
                <w:webHidden/>
              </w:rPr>
              <w:instrText xml:space="preserve"> PAGEREF _Toc477362958 \h </w:instrText>
            </w:r>
            <w:r>
              <w:rPr>
                <w:noProof/>
                <w:webHidden/>
              </w:rPr>
            </w:r>
            <w:r>
              <w:rPr>
                <w:noProof/>
                <w:webHidden/>
              </w:rPr>
              <w:fldChar w:fldCharType="separate"/>
            </w:r>
            <w:r>
              <w:rPr>
                <w:noProof/>
                <w:webHidden/>
              </w:rPr>
              <w:t>3</w:t>
            </w:r>
            <w:r>
              <w:rPr>
                <w:noProof/>
                <w:webHidden/>
              </w:rPr>
              <w:fldChar w:fldCharType="end"/>
            </w:r>
          </w:hyperlink>
        </w:p>
        <w:p w14:paraId="334A434E" w14:textId="77777777" w:rsidR="004C6392" w:rsidRDefault="004C6392">
          <w:pPr>
            <w:pStyle w:val="TOC1"/>
            <w:tabs>
              <w:tab w:val="left" w:pos="440"/>
              <w:tab w:val="right" w:leader="dot" w:pos="9350"/>
            </w:tabs>
            <w:rPr>
              <w:rFonts w:eastAsiaTheme="minorEastAsia"/>
              <w:noProof/>
            </w:rPr>
          </w:pPr>
          <w:hyperlink w:anchor="_Toc477362959" w:history="1">
            <w:r w:rsidRPr="00CA62CE">
              <w:rPr>
                <w:rStyle w:val="Hyperlink"/>
                <w:rFonts w:ascii="Arial Narrow" w:hAnsi="Arial Narrow"/>
                <w:b/>
                <w:noProof/>
              </w:rPr>
              <w:t>3.</w:t>
            </w:r>
            <w:r>
              <w:rPr>
                <w:rFonts w:eastAsiaTheme="minorEastAsia"/>
                <w:noProof/>
              </w:rPr>
              <w:tab/>
            </w:r>
            <w:r w:rsidRPr="00CA62CE">
              <w:rPr>
                <w:rStyle w:val="Hyperlink"/>
                <w:rFonts w:ascii="Arial Narrow" w:hAnsi="Arial Narrow"/>
                <w:b/>
                <w:noProof/>
              </w:rPr>
              <w:t>Payroll Accounts &amp; GL Coding</w:t>
            </w:r>
            <w:r>
              <w:rPr>
                <w:noProof/>
                <w:webHidden/>
              </w:rPr>
              <w:tab/>
            </w:r>
            <w:r>
              <w:rPr>
                <w:noProof/>
                <w:webHidden/>
              </w:rPr>
              <w:fldChar w:fldCharType="begin"/>
            </w:r>
            <w:r>
              <w:rPr>
                <w:noProof/>
                <w:webHidden/>
              </w:rPr>
              <w:instrText xml:space="preserve"> PAGEREF _Toc477362959 \h </w:instrText>
            </w:r>
            <w:r>
              <w:rPr>
                <w:noProof/>
                <w:webHidden/>
              </w:rPr>
            </w:r>
            <w:r>
              <w:rPr>
                <w:noProof/>
                <w:webHidden/>
              </w:rPr>
              <w:fldChar w:fldCharType="separate"/>
            </w:r>
            <w:r>
              <w:rPr>
                <w:noProof/>
                <w:webHidden/>
              </w:rPr>
              <w:t>3</w:t>
            </w:r>
            <w:r>
              <w:rPr>
                <w:noProof/>
                <w:webHidden/>
              </w:rPr>
              <w:fldChar w:fldCharType="end"/>
            </w:r>
          </w:hyperlink>
        </w:p>
        <w:p w14:paraId="4304E78B" w14:textId="77777777" w:rsidR="004C6392" w:rsidRDefault="004C6392">
          <w:pPr>
            <w:pStyle w:val="TOC1"/>
            <w:tabs>
              <w:tab w:val="left" w:pos="440"/>
              <w:tab w:val="right" w:leader="dot" w:pos="9350"/>
            </w:tabs>
            <w:rPr>
              <w:rFonts w:eastAsiaTheme="minorEastAsia"/>
              <w:noProof/>
            </w:rPr>
          </w:pPr>
          <w:hyperlink w:anchor="_Toc477362960" w:history="1">
            <w:r w:rsidRPr="00CA62CE">
              <w:rPr>
                <w:rStyle w:val="Hyperlink"/>
                <w:rFonts w:ascii="Arial Narrow" w:hAnsi="Arial Narrow"/>
                <w:b/>
                <w:noProof/>
              </w:rPr>
              <w:t>4.</w:t>
            </w:r>
            <w:r>
              <w:rPr>
                <w:rFonts w:eastAsiaTheme="minorEastAsia"/>
                <w:noProof/>
              </w:rPr>
              <w:tab/>
            </w:r>
            <w:r w:rsidRPr="00CA62CE">
              <w:rPr>
                <w:rStyle w:val="Hyperlink"/>
                <w:rFonts w:ascii="Arial Narrow" w:hAnsi="Arial Narrow"/>
                <w:b/>
                <w:noProof/>
              </w:rPr>
              <w:t>Key People</w:t>
            </w:r>
            <w:r>
              <w:rPr>
                <w:noProof/>
                <w:webHidden/>
              </w:rPr>
              <w:tab/>
            </w:r>
            <w:r>
              <w:rPr>
                <w:noProof/>
                <w:webHidden/>
              </w:rPr>
              <w:fldChar w:fldCharType="begin"/>
            </w:r>
            <w:r>
              <w:rPr>
                <w:noProof/>
                <w:webHidden/>
              </w:rPr>
              <w:instrText xml:space="preserve"> PAGEREF _Toc477362960 \h </w:instrText>
            </w:r>
            <w:r>
              <w:rPr>
                <w:noProof/>
                <w:webHidden/>
              </w:rPr>
            </w:r>
            <w:r>
              <w:rPr>
                <w:noProof/>
                <w:webHidden/>
              </w:rPr>
              <w:fldChar w:fldCharType="separate"/>
            </w:r>
            <w:r>
              <w:rPr>
                <w:noProof/>
                <w:webHidden/>
              </w:rPr>
              <w:t>4</w:t>
            </w:r>
            <w:r>
              <w:rPr>
                <w:noProof/>
                <w:webHidden/>
              </w:rPr>
              <w:fldChar w:fldCharType="end"/>
            </w:r>
          </w:hyperlink>
        </w:p>
        <w:p w14:paraId="2E33A207" w14:textId="77777777" w:rsidR="004C6392" w:rsidRDefault="004C6392">
          <w:pPr>
            <w:pStyle w:val="TOC1"/>
            <w:tabs>
              <w:tab w:val="left" w:pos="440"/>
              <w:tab w:val="right" w:leader="dot" w:pos="9350"/>
            </w:tabs>
            <w:rPr>
              <w:rFonts w:eastAsiaTheme="minorEastAsia"/>
              <w:noProof/>
            </w:rPr>
          </w:pPr>
          <w:hyperlink w:anchor="_Toc477362961" w:history="1">
            <w:r w:rsidRPr="00CA62CE">
              <w:rPr>
                <w:rStyle w:val="Hyperlink"/>
                <w:rFonts w:ascii="Arial Narrow" w:hAnsi="Arial Narrow"/>
                <w:b/>
                <w:noProof/>
              </w:rPr>
              <w:t>5.</w:t>
            </w:r>
            <w:r>
              <w:rPr>
                <w:rFonts w:eastAsiaTheme="minorEastAsia"/>
                <w:noProof/>
              </w:rPr>
              <w:tab/>
            </w:r>
            <w:r w:rsidRPr="00CA62CE">
              <w:rPr>
                <w:rStyle w:val="Hyperlink"/>
                <w:rFonts w:ascii="Arial Narrow" w:hAnsi="Arial Narrow"/>
                <w:b/>
                <w:noProof/>
              </w:rPr>
              <w:t>IT Overview</w:t>
            </w:r>
            <w:r>
              <w:rPr>
                <w:noProof/>
                <w:webHidden/>
              </w:rPr>
              <w:tab/>
            </w:r>
            <w:r>
              <w:rPr>
                <w:noProof/>
                <w:webHidden/>
              </w:rPr>
              <w:fldChar w:fldCharType="begin"/>
            </w:r>
            <w:r>
              <w:rPr>
                <w:noProof/>
                <w:webHidden/>
              </w:rPr>
              <w:instrText xml:space="preserve"> PAGEREF _Toc477362961 \h </w:instrText>
            </w:r>
            <w:r>
              <w:rPr>
                <w:noProof/>
                <w:webHidden/>
              </w:rPr>
            </w:r>
            <w:r>
              <w:rPr>
                <w:noProof/>
                <w:webHidden/>
              </w:rPr>
              <w:fldChar w:fldCharType="separate"/>
            </w:r>
            <w:r>
              <w:rPr>
                <w:noProof/>
                <w:webHidden/>
              </w:rPr>
              <w:t>4</w:t>
            </w:r>
            <w:r>
              <w:rPr>
                <w:noProof/>
                <w:webHidden/>
              </w:rPr>
              <w:fldChar w:fldCharType="end"/>
            </w:r>
          </w:hyperlink>
        </w:p>
        <w:p w14:paraId="0DDBBAEA" w14:textId="77777777" w:rsidR="004C6392" w:rsidRDefault="004C6392">
          <w:pPr>
            <w:pStyle w:val="TOC1"/>
            <w:tabs>
              <w:tab w:val="left" w:pos="440"/>
              <w:tab w:val="right" w:leader="dot" w:pos="9350"/>
            </w:tabs>
            <w:rPr>
              <w:rFonts w:eastAsiaTheme="minorEastAsia"/>
              <w:noProof/>
            </w:rPr>
          </w:pPr>
          <w:hyperlink w:anchor="_Toc477362962" w:history="1">
            <w:r w:rsidRPr="00CA62CE">
              <w:rPr>
                <w:rStyle w:val="Hyperlink"/>
                <w:rFonts w:ascii="Arial Narrow" w:hAnsi="Arial Narrow"/>
                <w:b/>
                <w:noProof/>
              </w:rPr>
              <w:t>6.</w:t>
            </w:r>
            <w:r>
              <w:rPr>
                <w:rFonts w:eastAsiaTheme="minorEastAsia"/>
                <w:noProof/>
              </w:rPr>
              <w:tab/>
            </w:r>
            <w:r w:rsidRPr="00CA62CE">
              <w:rPr>
                <w:rStyle w:val="Hyperlink"/>
                <w:rFonts w:ascii="Arial Narrow" w:hAnsi="Arial Narrow"/>
                <w:b/>
                <w:noProof/>
              </w:rPr>
              <w:t>Payroll</w:t>
            </w:r>
            <w:r>
              <w:rPr>
                <w:noProof/>
                <w:webHidden/>
              </w:rPr>
              <w:tab/>
            </w:r>
            <w:r>
              <w:rPr>
                <w:noProof/>
                <w:webHidden/>
              </w:rPr>
              <w:fldChar w:fldCharType="begin"/>
            </w:r>
            <w:r>
              <w:rPr>
                <w:noProof/>
                <w:webHidden/>
              </w:rPr>
              <w:instrText xml:space="preserve"> PAGEREF _Toc477362962 \h </w:instrText>
            </w:r>
            <w:r>
              <w:rPr>
                <w:noProof/>
                <w:webHidden/>
              </w:rPr>
            </w:r>
            <w:r>
              <w:rPr>
                <w:noProof/>
                <w:webHidden/>
              </w:rPr>
              <w:fldChar w:fldCharType="separate"/>
            </w:r>
            <w:r>
              <w:rPr>
                <w:noProof/>
                <w:webHidden/>
              </w:rPr>
              <w:t>4</w:t>
            </w:r>
            <w:r>
              <w:rPr>
                <w:noProof/>
                <w:webHidden/>
              </w:rPr>
              <w:fldChar w:fldCharType="end"/>
            </w:r>
          </w:hyperlink>
        </w:p>
        <w:p w14:paraId="419E6AB7" w14:textId="77777777" w:rsidR="004C6392" w:rsidRDefault="004C6392">
          <w:pPr>
            <w:pStyle w:val="TOC2"/>
            <w:tabs>
              <w:tab w:val="left" w:pos="880"/>
              <w:tab w:val="right" w:leader="dot" w:pos="9350"/>
            </w:tabs>
            <w:rPr>
              <w:rFonts w:eastAsiaTheme="minorEastAsia"/>
              <w:noProof/>
            </w:rPr>
          </w:pPr>
          <w:hyperlink w:anchor="_Toc477362963" w:history="1">
            <w:r w:rsidRPr="00CA62CE">
              <w:rPr>
                <w:rStyle w:val="Hyperlink"/>
                <w:rFonts w:ascii="Arial Narrow" w:hAnsi="Arial Narrow"/>
                <w:b/>
                <w:i/>
                <w:noProof/>
              </w:rPr>
              <w:t>6.1</w:t>
            </w:r>
            <w:r>
              <w:rPr>
                <w:rFonts w:eastAsiaTheme="minorEastAsia"/>
                <w:noProof/>
              </w:rPr>
              <w:tab/>
            </w:r>
            <w:r w:rsidRPr="00CA62CE">
              <w:rPr>
                <w:rStyle w:val="Hyperlink"/>
                <w:rFonts w:ascii="Arial Narrow" w:hAnsi="Arial Narrow"/>
                <w:b/>
                <w:i/>
                <w:noProof/>
              </w:rPr>
              <w:t>Overview</w:t>
            </w:r>
            <w:r>
              <w:rPr>
                <w:noProof/>
                <w:webHidden/>
              </w:rPr>
              <w:tab/>
            </w:r>
            <w:r>
              <w:rPr>
                <w:noProof/>
                <w:webHidden/>
              </w:rPr>
              <w:fldChar w:fldCharType="begin"/>
            </w:r>
            <w:r>
              <w:rPr>
                <w:noProof/>
                <w:webHidden/>
              </w:rPr>
              <w:instrText xml:space="preserve"> PAGEREF _Toc477362963 \h </w:instrText>
            </w:r>
            <w:r>
              <w:rPr>
                <w:noProof/>
                <w:webHidden/>
              </w:rPr>
            </w:r>
            <w:r>
              <w:rPr>
                <w:noProof/>
                <w:webHidden/>
              </w:rPr>
              <w:fldChar w:fldCharType="separate"/>
            </w:r>
            <w:r>
              <w:rPr>
                <w:noProof/>
                <w:webHidden/>
              </w:rPr>
              <w:t>4</w:t>
            </w:r>
            <w:r>
              <w:rPr>
                <w:noProof/>
                <w:webHidden/>
              </w:rPr>
              <w:fldChar w:fldCharType="end"/>
            </w:r>
          </w:hyperlink>
        </w:p>
        <w:p w14:paraId="7570C1CC" w14:textId="77777777" w:rsidR="004C6392" w:rsidRDefault="004C6392">
          <w:pPr>
            <w:pStyle w:val="TOC2"/>
            <w:tabs>
              <w:tab w:val="left" w:pos="880"/>
              <w:tab w:val="right" w:leader="dot" w:pos="9350"/>
            </w:tabs>
            <w:rPr>
              <w:rFonts w:eastAsiaTheme="minorEastAsia"/>
              <w:noProof/>
            </w:rPr>
          </w:pPr>
          <w:hyperlink w:anchor="_Toc477362964" w:history="1">
            <w:r w:rsidRPr="00CA62CE">
              <w:rPr>
                <w:rStyle w:val="Hyperlink"/>
                <w:rFonts w:ascii="Arial Narrow" w:hAnsi="Arial Narrow"/>
                <w:b/>
                <w:i/>
                <w:noProof/>
              </w:rPr>
              <w:t>6.2</w:t>
            </w:r>
            <w:r>
              <w:rPr>
                <w:rFonts w:eastAsiaTheme="minorEastAsia"/>
                <w:noProof/>
              </w:rPr>
              <w:tab/>
            </w:r>
            <w:r w:rsidRPr="00CA62CE">
              <w:rPr>
                <w:rStyle w:val="Hyperlink"/>
                <w:rFonts w:ascii="Arial Narrow" w:hAnsi="Arial Narrow"/>
                <w:b/>
                <w:i/>
                <w:noProof/>
              </w:rPr>
              <w:t xml:space="preserve">ADP Access </w:t>
            </w:r>
            <w:r>
              <w:rPr>
                <w:noProof/>
                <w:webHidden/>
              </w:rPr>
              <w:tab/>
            </w:r>
            <w:r>
              <w:rPr>
                <w:noProof/>
                <w:webHidden/>
              </w:rPr>
              <w:fldChar w:fldCharType="begin"/>
            </w:r>
            <w:r>
              <w:rPr>
                <w:noProof/>
                <w:webHidden/>
              </w:rPr>
              <w:instrText xml:space="preserve"> PAGEREF _Toc477362964 \h </w:instrText>
            </w:r>
            <w:r>
              <w:rPr>
                <w:noProof/>
                <w:webHidden/>
              </w:rPr>
            </w:r>
            <w:r>
              <w:rPr>
                <w:noProof/>
                <w:webHidden/>
              </w:rPr>
              <w:fldChar w:fldCharType="separate"/>
            </w:r>
            <w:r>
              <w:rPr>
                <w:noProof/>
                <w:webHidden/>
              </w:rPr>
              <w:t>4</w:t>
            </w:r>
            <w:r>
              <w:rPr>
                <w:noProof/>
                <w:webHidden/>
              </w:rPr>
              <w:fldChar w:fldCharType="end"/>
            </w:r>
          </w:hyperlink>
        </w:p>
        <w:p w14:paraId="01C7AEB7" w14:textId="77777777" w:rsidR="004C6392" w:rsidRDefault="004C6392">
          <w:pPr>
            <w:pStyle w:val="TOC1"/>
            <w:tabs>
              <w:tab w:val="left" w:pos="440"/>
              <w:tab w:val="right" w:leader="dot" w:pos="9350"/>
            </w:tabs>
            <w:rPr>
              <w:rFonts w:eastAsiaTheme="minorEastAsia"/>
              <w:noProof/>
            </w:rPr>
          </w:pPr>
          <w:hyperlink w:anchor="_Toc477362965" w:history="1">
            <w:r w:rsidRPr="00CA62CE">
              <w:rPr>
                <w:rStyle w:val="Hyperlink"/>
                <w:rFonts w:ascii="Arial Narrow" w:hAnsi="Arial Narrow"/>
                <w:b/>
                <w:noProof/>
              </w:rPr>
              <w:t>7.</w:t>
            </w:r>
            <w:r>
              <w:rPr>
                <w:rFonts w:eastAsiaTheme="minorEastAsia"/>
                <w:noProof/>
              </w:rPr>
              <w:tab/>
            </w:r>
            <w:r w:rsidRPr="00CA62CE">
              <w:rPr>
                <w:rStyle w:val="Hyperlink"/>
                <w:rFonts w:ascii="Arial Narrow" w:hAnsi="Arial Narrow"/>
                <w:b/>
                <w:noProof/>
              </w:rPr>
              <w:t>Payroll Process Narrative</w:t>
            </w:r>
            <w:r>
              <w:rPr>
                <w:noProof/>
                <w:webHidden/>
              </w:rPr>
              <w:tab/>
            </w:r>
            <w:r>
              <w:rPr>
                <w:noProof/>
                <w:webHidden/>
              </w:rPr>
              <w:fldChar w:fldCharType="begin"/>
            </w:r>
            <w:r>
              <w:rPr>
                <w:noProof/>
                <w:webHidden/>
              </w:rPr>
              <w:instrText xml:space="preserve"> PAGEREF _Toc477362965 \h </w:instrText>
            </w:r>
            <w:r>
              <w:rPr>
                <w:noProof/>
                <w:webHidden/>
              </w:rPr>
            </w:r>
            <w:r>
              <w:rPr>
                <w:noProof/>
                <w:webHidden/>
              </w:rPr>
              <w:fldChar w:fldCharType="separate"/>
            </w:r>
            <w:r>
              <w:rPr>
                <w:noProof/>
                <w:webHidden/>
              </w:rPr>
              <w:t>5</w:t>
            </w:r>
            <w:r>
              <w:rPr>
                <w:noProof/>
                <w:webHidden/>
              </w:rPr>
              <w:fldChar w:fldCharType="end"/>
            </w:r>
          </w:hyperlink>
        </w:p>
        <w:p w14:paraId="648662D8" w14:textId="77777777" w:rsidR="004C6392" w:rsidRDefault="004C6392">
          <w:pPr>
            <w:pStyle w:val="TOC2"/>
            <w:tabs>
              <w:tab w:val="left" w:pos="880"/>
              <w:tab w:val="right" w:leader="dot" w:pos="9350"/>
            </w:tabs>
            <w:rPr>
              <w:rFonts w:eastAsiaTheme="minorEastAsia"/>
              <w:noProof/>
            </w:rPr>
          </w:pPr>
          <w:hyperlink w:anchor="_Toc477362966" w:history="1">
            <w:r w:rsidRPr="00CA62CE">
              <w:rPr>
                <w:rStyle w:val="Hyperlink"/>
                <w:rFonts w:ascii="Arial Narrow" w:hAnsi="Arial Narrow"/>
                <w:b/>
                <w:i/>
                <w:noProof/>
              </w:rPr>
              <w:t>7.1</w:t>
            </w:r>
            <w:r>
              <w:rPr>
                <w:rFonts w:eastAsiaTheme="minorEastAsia"/>
                <w:noProof/>
              </w:rPr>
              <w:tab/>
            </w:r>
            <w:r w:rsidRPr="00CA62CE">
              <w:rPr>
                <w:rStyle w:val="Hyperlink"/>
                <w:rFonts w:ascii="Arial Narrow" w:hAnsi="Arial Narrow"/>
                <w:b/>
                <w:i/>
                <w:noProof/>
              </w:rPr>
              <w:t>New Hires</w:t>
            </w:r>
            <w:r>
              <w:rPr>
                <w:noProof/>
                <w:webHidden/>
              </w:rPr>
              <w:tab/>
            </w:r>
            <w:r>
              <w:rPr>
                <w:noProof/>
                <w:webHidden/>
              </w:rPr>
              <w:fldChar w:fldCharType="begin"/>
            </w:r>
            <w:r>
              <w:rPr>
                <w:noProof/>
                <w:webHidden/>
              </w:rPr>
              <w:instrText xml:space="preserve"> PAGEREF _Toc477362966 \h </w:instrText>
            </w:r>
            <w:r>
              <w:rPr>
                <w:noProof/>
                <w:webHidden/>
              </w:rPr>
            </w:r>
            <w:r>
              <w:rPr>
                <w:noProof/>
                <w:webHidden/>
              </w:rPr>
              <w:fldChar w:fldCharType="separate"/>
            </w:r>
            <w:r>
              <w:rPr>
                <w:noProof/>
                <w:webHidden/>
              </w:rPr>
              <w:t>5</w:t>
            </w:r>
            <w:r>
              <w:rPr>
                <w:noProof/>
                <w:webHidden/>
              </w:rPr>
              <w:fldChar w:fldCharType="end"/>
            </w:r>
          </w:hyperlink>
        </w:p>
        <w:p w14:paraId="128AD370" w14:textId="77777777" w:rsidR="004C6392" w:rsidRDefault="004C6392">
          <w:pPr>
            <w:pStyle w:val="TOC2"/>
            <w:tabs>
              <w:tab w:val="left" w:pos="880"/>
              <w:tab w:val="right" w:leader="dot" w:pos="9350"/>
            </w:tabs>
            <w:rPr>
              <w:rFonts w:eastAsiaTheme="minorEastAsia"/>
              <w:noProof/>
            </w:rPr>
          </w:pPr>
          <w:hyperlink w:anchor="_Toc477362967" w:history="1">
            <w:r w:rsidRPr="00CA62CE">
              <w:rPr>
                <w:rStyle w:val="Hyperlink"/>
                <w:rFonts w:ascii="Arial Narrow" w:hAnsi="Arial Narrow"/>
                <w:b/>
                <w:i/>
                <w:noProof/>
              </w:rPr>
              <w:t>7.2</w:t>
            </w:r>
            <w:r>
              <w:rPr>
                <w:rFonts w:eastAsiaTheme="minorEastAsia"/>
                <w:noProof/>
              </w:rPr>
              <w:tab/>
            </w:r>
            <w:r w:rsidRPr="00CA62CE">
              <w:rPr>
                <w:rStyle w:val="Hyperlink"/>
                <w:rFonts w:ascii="Arial Narrow" w:hAnsi="Arial Narrow"/>
                <w:b/>
                <w:i/>
                <w:noProof/>
              </w:rPr>
              <w:t>Payroll Changes</w:t>
            </w:r>
            <w:r>
              <w:rPr>
                <w:noProof/>
                <w:webHidden/>
              </w:rPr>
              <w:tab/>
            </w:r>
            <w:r>
              <w:rPr>
                <w:noProof/>
                <w:webHidden/>
              </w:rPr>
              <w:fldChar w:fldCharType="begin"/>
            </w:r>
            <w:r>
              <w:rPr>
                <w:noProof/>
                <w:webHidden/>
              </w:rPr>
              <w:instrText xml:space="preserve"> PAGEREF _Toc477362967 \h </w:instrText>
            </w:r>
            <w:r>
              <w:rPr>
                <w:noProof/>
                <w:webHidden/>
              </w:rPr>
            </w:r>
            <w:r>
              <w:rPr>
                <w:noProof/>
                <w:webHidden/>
              </w:rPr>
              <w:fldChar w:fldCharType="separate"/>
            </w:r>
            <w:r>
              <w:rPr>
                <w:noProof/>
                <w:webHidden/>
              </w:rPr>
              <w:t>5</w:t>
            </w:r>
            <w:r>
              <w:rPr>
                <w:noProof/>
                <w:webHidden/>
              </w:rPr>
              <w:fldChar w:fldCharType="end"/>
            </w:r>
          </w:hyperlink>
        </w:p>
        <w:p w14:paraId="72DE276E" w14:textId="77777777" w:rsidR="004C6392" w:rsidRDefault="004C6392">
          <w:pPr>
            <w:pStyle w:val="TOC2"/>
            <w:tabs>
              <w:tab w:val="left" w:pos="880"/>
              <w:tab w:val="right" w:leader="dot" w:pos="9350"/>
            </w:tabs>
            <w:rPr>
              <w:rFonts w:eastAsiaTheme="minorEastAsia"/>
              <w:noProof/>
            </w:rPr>
          </w:pPr>
          <w:hyperlink w:anchor="_Toc477362968" w:history="1">
            <w:r w:rsidRPr="00CA62CE">
              <w:rPr>
                <w:rStyle w:val="Hyperlink"/>
                <w:rFonts w:ascii="Arial Narrow" w:hAnsi="Arial Narrow"/>
                <w:b/>
                <w:i/>
                <w:noProof/>
              </w:rPr>
              <w:t>7.3</w:t>
            </w:r>
            <w:r>
              <w:rPr>
                <w:rFonts w:eastAsiaTheme="minorEastAsia"/>
                <w:noProof/>
              </w:rPr>
              <w:tab/>
            </w:r>
            <w:r w:rsidRPr="00CA62CE">
              <w:rPr>
                <w:rStyle w:val="Hyperlink"/>
                <w:rFonts w:ascii="Arial Narrow" w:hAnsi="Arial Narrow"/>
                <w:b/>
                <w:i/>
                <w:noProof/>
              </w:rPr>
              <w:t>Terminations</w:t>
            </w:r>
            <w:r>
              <w:rPr>
                <w:noProof/>
                <w:webHidden/>
              </w:rPr>
              <w:tab/>
            </w:r>
            <w:r>
              <w:rPr>
                <w:noProof/>
                <w:webHidden/>
              </w:rPr>
              <w:fldChar w:fldCharType="begin"/>
            </w:r>
            <w:r>
              <w:rPr>
                <w:noProof/>
                <w:webHidden/>
              </w:rPr>
              <w:instrText xml:space="preserve"> PAGEREF _Toc477362968 \h </w:instrText>
            </w:r>
            <w:r>
              <w:rPr>
                <w:noProof/>
                <w:webHidden/>
              </w:rPr>
            </w:r>
            <w:r>
              <w:rPr>
                <w:noProof/>
                <w:webHidden/>
              </w:rPr>
              <w:fldChar w:fldCharType="separate"/>
            </w:r>
            <w:r>
              <w:rPr>
                <w:noProof/>
                <w:webHidden/>
              </w:rPr>
              <w:t>6</w:t>
            </w:r>
            <w:r>
              <w:rPr>
                <w:noProof/>
                <w:webHidden/>
              </w:rPr>
              <w:fldChar w:fldCharType="end"/>
            </w:r>
          </w:hyperlink>
        </w:p>
        <w:p w14:paraId="4F9BAC8F" w14:textId="77777777" w:rsidR="004C6392" w:rsidRDefault="004C6392">
          <w:pPr>
            <w:pStyle w:val="TOC1"/>
            <w:tabs>
              <w:tab w:val="left" w:pos="440"/>
              <w:tab w:val="right" w:leader="dot" w:pos="9350"/>
            </w:tabs>
            <w:rPr>
              <w:rFonts w:eastAsiaTheme="minorEastAsia"/>
              <w:noProof/>
            </w:rPr>
          </w:pPr>
          <w:hyperlink w:anchor="_Toc477362969" w:history="1">
            <w:r w:rsidRPr="00CA62CE">
              <w:rPr>
                <w:rStyle w:val="Hyperlink"/>
                <w:rFonts w:ascii="Arial Narrow" w:hAnsi="Arial Narrow"/>
                <w:b/>
                <w:noProof/>
              </w:rPr>
              <w:t>8.</w:t>
            </w:r>
            <w:r>
              <w:rPr>
                <w:rFonts w:eastAsiaTheme="minorEastAsia"/>
                <w:noProof/>
              </w:rPr>
              <w:tab/>
            </w:r>
            <w:r w:rsidRPr="00CA62CE">
              <w:rPr>
                <w:rStyle w:val="Hyperlink"/>
                <w:rFonts w:ascii="Arial Narrow" w:hAnsi="Arial Narrow"/>
                <w:b/>
                <w:noProof/>
              </w:rPr>
              <w:t>Payroll Reporting</w:t>
            </w:r>
            <w:r>
              <w:rPr>
                <w:noProof/>
                <w:webHidden/>
              </w:rPr>
              <w:tab/>
            </w:r>
            <w:r>
              <w:rPr>
                <w:noProof/>
                <w:webHidden/>
              </w:rPr>
              <w:fldChar w:fldCharType="begin"/>
            </w:r>
            <w:r>
              <w:rPr>
                <w:noProof/>
                <w:webHidden/>
              </w:rPr>
              <w:instrText xml:space="preserve"> PAGEREF _Toc477362969 \h </w:instrText>
            </w:r>
            <w:r>
              <w:rPr>
                <w:noProof/>
                <w:webHidden/>
              </w:rPr>
            </w:r>
            <w:r>
              <w:rPr>
                <w:noProof/>
                <w:webHidden/>
              </w:rPr>
              <w:fldChar w:fldCharType="separate"/>
            </w:r>
            <w:r>
              <w:rPr>
                <w:noProof/>
                <w:webHidden/>
              </w:rPr>
              <w:t>6</w:t>
            </w:r>
            <w:r>
              <w:rPr>
                <w:noProof/>
                <w:webHidden/>
              </w:rPr>
              <w:fldChar w:fldCharType="end"/>
            </w:r>
          </w:hyperlink>
        </w:p>
        <w:p w14:paraId="423E0F3C" w14:textId="77777777" w:rsidR="00130F59" w:rsidRPr="007A49D0" w:rsidRDefault="00130F59" w:rsidP="00FC628D">
          <w:pPr>
            <w:spacing w:line="240" w:lineRule="auto"/>
            <w:jc w:val="both"/>
            <w:rPr>
              <w:rFonts w:ascii="Arial Narrow" w:hAnsi="Arial Narrow"/>
            </w:rPr>
          </w:pPr>
          <w:r w:rsidRPr="007A49D0">
            <w:rPr>
              <w:rFonts w:ascii="Arial Narrow" w:hAnsi="Arial Narrow"/>
              <w:b/>
              <w:bCs/>
              <w:noProof/>
              <w:sz w:val="20"/>
              <w:szCs w:val="20"/>
            </w:rPr>
            <w:fldChar w:fldCharType="end"/>
          </w:r>
        </w:p>
      </w:sdtContent>
    </w:sdt>
    <w:p w14:paraId="61DB3FD8" w14:textId="77777777" w:rsidR="00966C7A" w:rsidRPr="007A49D0" w:rsidRDefault="00966C7A" w:rsidP="00FC628D">
      <w:pPr>
        <w:spacing w:line="240" w:lineRule="auto"/>
        <w:jc w:val="both"/>
        <w:rPr>
          <w:rFonts w:ascii="Arial Narrow" w:hAnsi="Arial Narrow"/>
          <w:sz w:val="28"/>
        </w:rPr>
      </w:pPr>
    </w:p>
    <w:p w14:paraId="332D3383" w14:textId="77777777" w:rsidR="00966C7A" w:rsidRPr="007A49D0" w:rsidRDefault="00966C7A" w:rsidP="00FC628D">
      <w:pPr>
        <w:spacing w:line="240" w:lineRule="auto"/>
        <w:jc w:val="both"/>
        <w:rPr>
          <w:rFonts w:ascii="Arial Narrow" w:hAnsi="Arial Narrow"/>
          <w:sz w:val="28"/>
        </w:rPr>
      </w:pPr>
    </w:p>
    <w:p w14:paraId="681DED99" w14:textId="77777777" w:rsidR="00966C7A" w:rsidRPr="007A49D0" w:rsidRDefault="00966C7A" w:rsidP="00FC628D">
      <w:pPr>
        <w:spacing w:line="240" w:lineRule="auto"/>
        <w:jc w:val="both"/>
        <w:rPr>
          <w:rFonts w:ascii="Arial Narrow" w:hAnsi="Arial Narrow"/>
          <w:sz w:val="28"/>
        </w:rPr>
      </w:pPr>
    </w:p>
    <w:p w14:paraId="5F30EB95" w14:textId="77777777" w:rsidR="00966C7A" w:rsidRPr="007A49D0" w:rsidRDefault="00966C7A" w:rsidP="00FC628D">
      <w:pPr>
        <w:spacing w:line="240" w:lineRule="auto"/>
        <w:jc w:val="both"/>
        <w:rPr>
          <w:rFonts w:ascii="Arial Narrow" w:hAnsi="Arial Narrow"/>
          <w:sz w:val="28"/>
        </w:rPr>
      </w:pPr>
    </w:p>
    <w:p w14:paraId="72CAADA2" w14:textId="77777777" w:rsidR="00966C7A" w:rsidRPr="007A49D0" w:rsidRDefault="00966C7A" w:rsidP="00FC628D">
      <w:pPr>
        <w:spacing w:line="240" w:lineRule="auto"/>
        <w:jc w:val="both"/>
        <w:rPr>
          <w:rFonts w:ascii="Arial Narrow" w:hAnsi="Arial Narrow"/>
          <w:sz w:val="28"/>
        </w:rPr>
      </w:pPr>
    </w:p>
    <w:p w14:paraId="64741F61" w14:textId="77777777" w:rsidR="008B6C14" w:rsidRPr="007A49D0" w:rsidRDefault="008B6C14" w:rsidP="00FC628D">
      <w:pPr>
        <w:spacing w:line="240" w:lineRule="auto"/>
        <w:jc w:val="both"/>
        <w:rPr>
          <w:rFonts w:ascii="Arial Narrow" w:hAnsi="Arial Narrow"/>
          <w:sz w:val="28"/>
        </w:rPr>
      </w:pPr>
    </w:p>
    <w:p w14:paraId="55E4AC12" w14:textId="77777777" w:rsidR="00966C7A" w:rsidRPr="007A49D0" w:rsidRDefault="00966C7A" w:rsidP="00FC628D">
      <w:pPr>
        <w:spacing w:line="240" w:lineRule="auto"/>
        <w:jc w:val="both"/>
        <w:rPr>
          <w:rFonts w:ascii="Arial Narrow" w:hAnsi="Arial Narrow"/>
          <w:sz w:val="28"/>
        </w:rPr>
      </w:pPr>
    </w:p>
    <w:p w14:paraId="40AA1497" w14:textId="77777777" w:rsidR="00966C7A" w:rsidRPr="007A49D0" w:rsidRDefault="00966C7A" w:rsidP="00FC628D">
      <w:pPr>
        <w:spacing w:line="240" w:lineRule="auto"/>
        <w:jc w:val="both"/>
        <w:rPr>
          <w:rFonts w:ascii="Arial Narrow" w:hAnsi="Arial Narrow"/>
          <w:sz w:val="28"/>
        </w:rPr>
      </w:pPr>
    </w:p>
    <w:p w14:paraId="57E4CDD4" w14:textId="77777777" w:rsidR="00966C7A" w:rsidRPr="007A49D0" w:rsidRDefault="00966C7A" w:rsidP="00FC628D">
      <w:pPr>
        <w:spacing w:line="240" w:lineRule="auto"/>
        <w:jc w:val="both"/>
        <w:rPr>
          <w:rFonts w:ascii="Arial Narrow" w:hAnsi="Arial Narrow"/>
          <w:sz w:val="28"/>
        </w:rPr>
      </w:pPr>
    </w:p>
    <w:p w14:paraId="7FB92A35" w14:textId="77777777" w:rsidR="00966C7A" w:rsidRPr="007A49D0" w:rsidRDefault="00966C7A" w:rsidP="00FC628D">
      <w:pPr>
        <w:spacing w:line="240" w:lineRule="auto"/>
        <w:jc w:val="both"/>
        <w:rPr>
          <w:rFonts w:ascii="Arial Narrow" w:hAnsi="Arial Narrow"/>
          <w:sz w:val="28"/>
        </w:rPr>
      </w:pPr>
    </w:p>
    <w:p w14:paraId="7D953E8B" w14:textId="77777777" w:rsidR="00966C7A" w:rsidRPr="007A49D0" w:rsidRDefault="00966C7A" w:rsidP="00FC628D">
      <w:pPr>
        <w:spacing w:line="240" w:lineRule="auto"/>
        <w:jc w:val="both"/>
        <w:rPr>
          <w:rFonts w:ascii="Arial Narrow" w:hAnsi="Arial Narrow"/>
          <w:sz w:val="28"/>
        </w:rPr>
      </w:pPr>
    </w:p>
    <w:p w14:paraId="61C3B616" w14:textId="77777777" w:rsidR="001F67B8" w:rsidRDefault="001F67B8" w:rsidP="00FC628D">
      <w:pPr>
        <w:spacing w:line="240" w:lineRule="auto"/>
        <w:jc w:val="both"/>
        <w:rPr>
          <w:rFonts w:ascii="Arial Narrow" w:hAnsi="Arial Narrow"/>
          <w:sz w:val="28"/>
        </w:rPr>
      </w:pPr>
    </w:p>
    <w:p w14:paraId="5641DE7D"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0" w:name="_Toc468866599"/>
      <w:bookmarkStart w:id="1" w:name="_Toc477362957"/>
      <w:r w:rsidRPr="007A49D0">
        <w:rPr>
          <w:rFonts w:ascii="Arial Narrow" w:hAnsi="Arial Narrow"/>
          <w:b/>
          <w:color w:val="auto"/>
          <w:sz w:val="24"/>
        </w:rPr>
        <w:lastRenderedPageBreak/>
        <w:t>Abbreviations &amp; Definitions</w:t>
      </w:r>
      <w:bookmarkEnd w:id="0"/>
      <w:bookmarkEnd w:id="1"/>
    </w:p>
    <w:p w14:paraId="38013747"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710A094F" w14:textId="77777777" w:rsidTr="00812570">
        <w:trPr>
          <w:trHeight w:val="78"/>
          <w:jc w:val="center"/>
        </w:trPr>
        <w:tc>
          <w:tcPr>
            <w:tcW w:w="2605" w:type="dxa"/>
          </w:tcPr>
          <w:p w14:paraId="00DFD765"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CFO</w:t>
            </w:r>
          </w:p>
        </w:tc>
        <w:tc>
          <w:tcPr>
            <w:tcW w:w="6585" w:type="dxa"/>
          </w:tcPr>
          <w:p w14:paraId="2656F537"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Chief Financial Officer</w:t>
            </w:r>
          </w:p>
        </w:tc>
      </w:tr>
      <w:tr w:rsidR="00515CAD" w:rsidRPr="007A49D0" w14:paraId="2464D811" w14:textId="77777777" w:rsidTr="00812570">
        <w:trPr>
          <w:trHeight w:val="78"/>
          <w:jc w:val="center"/>
        </w:trPr>
        <w:tc>
          <w:tcPr>
            <w:tcW w:w="2605" w:type="dxa"/>
          </w:tcPr>
          <w:p w14:paraId="04D4821D" w14:textId="555E26CE"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w:t>
            </w:r>
          </w:p>
        </w:tc>
        <w:tc>
          <w:tcPr>
            <w:tcW w:w="6585" w:type="dxa"/>
          </w:tcPr>
          <w:p w14:paraId="679042F0" w14:textId="5A4F8CA6"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Credit</w:t>
            </w:r>
          </w:p>
        </w:tc>
      </w:tr>
      <w:tr w:rsidR="00515CAD" w:rsidRPr="007A49D0" w14:paraId="0F088836" w14:textId="77777777" w:rsidTr="00812570">
        <w:trPr>
          <w:trHeight w:val="78"/>
          <w:jc w:val="center"/>
        </w:trPr>
        <w:tc>
          <w:tcPr>
            <w:tcW w:w="2605" w:type="dxa"/>
          </w:tcPr>
          <w:p w14:paraId="33662E05" w14:textId="1803869A"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DR</w:t>
            </w:r>
          </w:p>
        </w:tc>
        <w:tc>
          <w:tcPr>
            <w:tcW w:w="6585" w:type="dxa"/>
          </w:tcPr>
          <w:p w14:paraId="7200429D" w14:textId="38D399D1" w:rsidR="00515CAD" w:rsidRPr="007A49D0" w:rsidRDefault="00515CAD"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Debit</w:t>
            </w:r>
          </w:p>
        </w:tc>
      </w:tr>
      <w:tr w:rsidR="00F62D16" w:rsidRPr="007A49D0" w14:paraId="3061BBC1" w14:textId="77777777" w:rsidTr="00812570">
        <w:trPr>
          <w:trHeight w:val="78"/>
          <w:jc w:val="center"/>
        </w:trPr>
        <w:tc>
          <w:tcPr>
            <w:tcW w:w="2605" w:type="dxa"/>
          </w:tcPr>
          <w:p w14:paraId="2914083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GL </w:t>
            </w:r>
          </w:p>
        </w:tc>
        <w:tc>
          <w:tcPr>
            <w:tcW w:w="6585" w:type="dxa"/>
          </w:tcPr>
          <w:p w14:paraId="008CB0A8"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General Ledger </w:t>
            </w:r>
          </w:p>
        </w:tc>
      </w:tr>
      <w:tr w:rsidR="00F62D16" w:rsidRPr="007A49D0" w14:paraId="16485220" w14:textId="77777777" w:rsidTr="00812570">
        <w:trPr>
          <w:trHeight w:val="78"/>
          <w:jc w:val="center"/>
        </w:trPr>
        <w:tc>
          <w:tcPr>
            <w:tcW w:w="2605" w:type="dxa"/>
          </w:tcPr>
          <w:p w14:paraId="306CA0B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P&amp;L</w:t>
            </w:r>
          </w:p>
        </w:tc>
        <w:tc>
          <w:tcPr>
            <w:tcW w:w="6585" w:type="dxa"/>
          </w:tcPr>
          <w:p w14:paraId="525EB4BB"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Profit &amp; Loss Statement</w:t>
            </w:r>
          </w:p>
        </w:tc>
      </w:tr>
      <w:tr w:rsidR="00F62D16" w:rsidRPr="007A49D0" w14:paraId="4D747251" w14:textId="77777777" w:rsidTr="00812570">
        <w:trPr>
          <w:trHeight w:val="78"/>
          <w:jc w:val="center"/>
        </w:trPr>
        <w:tc>
          <w:tcPr>
            <w:tcW w:w="2605" w:type="dxa"/>
          </w:tcPr>
          <w:p w14:paraId="6F834BDF"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SAP</w:t>
            </w:r>
          </w:p>
        </w:tc>
        <w:tc>
          <w:tcPr>
            <w:tcW w:w="6585" w:type="dxa"/>
          </w:tcPr>
          <w:p w14:paraId="1B029756"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General Ledger Software</w:t>
            </w:r>
          </w:p>
        </w:tc>
      </w:tr>
      <w:tr w:rsidR="00FE6A69" w:rsidRPr="007A49D0" w14:paraId="183A2FFF" w14:textId="77777777" w:rsidTr="00812570">
        <w:trPr>
          <w:trHeight w:val="78"/>
          <w:jc w:val="center"/>
        </w:trPr>
        <w:tc>
          <w:tcPr>
            <w:tcW w:w="2605" w:type="dxa"/>
          </w:tcPr>
          <w:p w14:paraId="4B025C6E" w14:textId="0B501A43"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ADP</w:t>
            </w:r>
          </w:p>
        </w:tc>
        <w:tc>
          <w:tcPr>
            <w:tcW w:w="6585" w:type="dxa"/>
          </w:tcPr>
          <w:p w14:paraId="34A0CF37" w14:textId="4022991D" w:rsidR="00FE6A69" w:rsidRPr="007A49D0" w:rsidRDefault="00FE6A69" w:rsidP="00FC628D">
            <w:pPr>
              <w:autoSpaceDE w:val="0"/>
              <w:autoSpaceDN w:val="0"/>
              <w:adjustRightInd w:val="0"/>
              <w:jc w:val="both"/>
              <w:rPr>
                <w:rFonts w:ascii="Arial Narrow" w:hAnsi="Arial Narrow" w:cs="Arial"/>
                <w:color w:val="000000"/>
                <w:sz w:val="20"/>
                <w:szCs w:val="16"/>
              </w:rPr>
            </w:pPr>
            <w:r>
              <w:rPr>
                <w:rFonts w:ascii="Arial Narrow" w:hAnsi="Arial Narrow" w:cs="Arial"/>
                <w:color w:val="000000"/>
                <w:sz w:val="20"/>
                <w:szCs w:val="16"/>
              </w:rPr>
              <w:t>3</w:t>
            </w:r>
            <w:r w:rsidRPr="00FE6A69">
              <w:rPr>
                <w:rFonts w:ascii="Arial Narrow" w:hAnsi="Arial Narrow" w:cs="Arial"/>
                <w:color w:val="000000"/>
                <w:sz w:val="20"/>
                <w:szCs w:val="16"/>
                <w:vertAlign w:val="superscript"/>
              </w:rPr>
              <w:t>rd</w:t>
            </w:r>
            <w:r>
              <w:rPr>
                <w:rFonts w:ascii="Arial Narrow" w:hAnsi="Arial Narrow" w:cs="Arial"/>
                <w:color w:val="000000"/>
                <w:sz w:val="20"/>
                <w:szCs w:val="16"/>
              </w:rPr>
              <w:t xml:space="preserve"> Party Payroll Processor</w:t>
            </w:r>
          </w:p>
        </w:tc>
      </w:tr>
      <w:tr w:rsidR="00F62D16" w:rsidRPr="007A49D0" w14:paraId="4755B5D1" w14:textId="77777777" w:rsidTr="00812570">
        <w:trPr>
          <w:trHeight w:val="78"/>
          <w:jc w:val="center"/>
        </w:trPr>
        <w:tc>
          <w:tcPr>
            <w:tcW w:w="2605" w:type="dxa"/>
          </w:tcPr>
          <w:p w14:paraId="0752707C"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SE</w:t>
            </w:r>
          </w:p>
        </w:tc>
        <w:tc>
          <w:tcPr>
            <w:tcW w:w="6585" w:type="dxa"/>
          </w:tcPr>
          <w:p w14:paraId="00B1FD79" w14:textId="77777777" w:rsidR="00F62D16" w:rsidRPr="007A49D0" w:rsidRDefault="00F62D16" w:rsidP="00FC628D">
            <w:pPr>
              <w:autoSpaceDE w:val="0"/>
              <w:autoSpaceDN w:val="0"/>
              <w:adjustRightInd w:val="0"/>
              <w:jc w:val="both"/>
              <w:rPr>
                <w:rFonts w:ascii="Arial Narrow" w:hAnsi="Arial Narrow" w:cs="Arial"/>
                <w:color w:val="000000"/>
                <w:sz w:val="20"/>
                <w:szCs w:val="16"/>
              </w:rPr>
            </w:pPr>
            <w:r w:rsidRPr="007A49D0">
              <w:rPr>
                <w:rFonts w:ascii="Arial Narrow" w:hAnsi="Arial Narrow" w:cs="Arial"/>
                <w:color w:val="000000"/>
                <w:sz w:val="20"/>
                <w:szCs w:val="16"/>
              </w:rPr>
              <w:t xml:space="preserve">Summit Equipment </w:t>
            </w:r>
          </w:p>
        </w:tc>
      </w:tr>
    </w:tbl>
    <w:p w14:paraId="3E2CE8DF" w14:textId="77777777" w:rsidR="00F62D16" w:rsidRPr="007A49D0" w:rsidRDefault="00F62D16" w:rsidP="00FC628D">
      <w:pPr>
        <w:pStyle w:val="NoSpacing"/>
        <w:jc w:val="both"/>
        <w:rPr>
          <w:rFonts w:ascii="Arial Narrow" w:hAnsi="Arial Narrow"/>
        </w:rPr>
      </w:pPr>
    </w:p>
    <w:p w14:paraId="5BEE7F10" w14:textId="77777777" w:rsidR="00F62D16" w:rsidRPr="007A49D0" w:rsidRDefault="00F62D16" w:rsidP="00FC628D">
      <w:pPr>
        <w:pStyle w:val="Heading1"/>
        <w:numPr>
          <w:ilvl w:val="0"/>
          <w:numId w:val="23"/>
        </w:numPr>
        <w:spacing w:line="240" w:lineRule="auto"/>
        <w:jc w:val="both"/>
        <w:rPr>
          <w:rFonts w:ascii="Arial Narrow" w:hAnsi="Arial Narrow"/>
          <w:b/>
          <w:color w:val="auto"/>
          <w:sz w:val="24"/>
        </w:rPr>
      </w:pPr>
      <w:bookmarkStart w:id="2" w:name="_Toc468866600"/>
      <w:bookmarkStart w:id="3" w:name="_Toc477362958"/>
      <w:r w:rsidRPr="007A49D0">
        <w:rPr>
          <w:rFonts w:ascii="Arial Narrow" w:hAnsi="Arial Narrow"/>
          <w:b/>
          <w:color w:val="auto"/>
          <w:sz w:val="24"/>
        </w:rPr>
        <w:t>Policies, Procedures &amp; Related Documents</w:t>
      </w:r>
      <w:bookmarkEnd w:id="2"/>
      <w:bookmarkEnd w:id="3"/>
      <w:r w:rsidRPr="007A49D0">
        <w:rPr>
          <w:rFonts w:ascii="Arial Narrow" w:hAnsi="Arial Narrow"/>
          <w:b/>
          <w:color w:val="auto"/>
          <w:sz w:val="24"/>
        </w:rPr>
        <w:t xml:space="preserve"> </w:t>
      </w:r>
    </w:p>
    <w:p w14:paraId="678D70A9" w14:textId="77777777" w:rsidR="00F62D16" w:rsidRPr="007A49D0" w:rsidRDefault="00F62D16" w:rsidP="00FC628D">
      <w:pPr>
        <w:pStyle w:val="NoSpacing"/>
        <w:jc w:val="both"/>
        <w:rPr>
          <w:rFonts w:ascii="Arial Narrow" w:hAnsi="Arial Narrow"/>
        </w:rPr>
      </w:pPr>
    </w:p>
    <w:tbl>
      <w:tblPr>
        <w:tblStyle w:val="TableGrid"/>
        <w:tblW w:w="0" w:type="auto"/>
        <w:jc w:val="center"/>
        <w:tblLayout w:type="fixed"/>
        <w:tblLook w:val="0000" w:firstRow="0" w:lastRow="0" w:firstColumn="0" w:lastColumn="0" w:noHBand="0" w:noVBand="0"/>
      </w:tblPr>
      <w:tblGrid>
        <w:gridCol w:w="2605"/>
        <w:gridCol w:w="6585"/>
      </w:tblGrid>
      <w:tr w:rsidR="00F62D16" w:rsidRPr="007A49D0" w14:paraId="5D6636C7" w14:textId="77777777" w:rsidTr="00812570">
        <w:trPr>
          <w:trHeight w:val="242"/>
          <w:jc w:val="center"/>
        </w:trPr>
        <w:tc>
          <w:tcPr>
            <w:tcW w:w="2605" w:type="dxa"/>
          </w:tcPr>
          <w:p w14:paraId="3827FA28"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Procedures</w:t>
            </w:r>
          </w:p>
        </w:tc>
        <w:tc>
          <w:tcPr>
            <w:tcW w:w="6585" w:type="dxa"/>
          </w:tcPr>
          <w:p w14:paraId="70B4A68C" w14:textId="77777777" w:rsidR="00F62D16" w:rsidRPr="007A49D0" w:rsidRDefault="00F62D16" w:rsidP="00FC628D">
            <w:pPr>
              <w:pStyle w:val="NoSpacing"/>
              <w:jc w:val="both"/>
              <w:rPr>
                <w:rFonts w:ascii="Arial Narrow" w:hAnsi="Arial Narrow"/>
                <w:b/>
                <w:sz w:val="20"/>
              </w:rPr>
            </w:pPr>
            <w:r w:rsidRPr="007A49D0">
              <w:rPr>
                <w:rFonts w:ascii="Arial Narrow" w:hAnsi="Arial Narrow"/>
                <w:b/>
                <w:sz w:val="20"/>
              </w:rPr>
              <w:t>Description</w:t>
            </w:r>
          </w:p>
        </w:tc>
      </w:tr>
      <w:tr w:rsidR="00F62D16" w:rsidRPr="007A49D0" w14:paraId="141C4808" w14:textId="77777777" w:rsidTr="00812570">
        <w:trPr>
          <w:trHeight w:val="78"/>
          <w:jc w:val="center"/>
        </w:trPr>
        <w:tc>
          <w:tcPr>
            <w:tcW w:w="2605" w:type="dxa"/>
          </w:tcPr>
          <w:p w14:paraId="35505C1E"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SE-003 </w:t>
            </w:r>
          </w:p>
        </w:tc>
        <w:tc>
          <w:tcPr>
            <w:tcW w:w="6585" w:type="dxa"/>
          </w:tcPr>
          <w:p w14:paraId="66EAACFC"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Managing Journal Entries Policy </w:t>
            </w:r>
          </w:p>
          <w:p w14:paraId="53FB2154" w14:textId="77777777" w:rsidR="00F62D16" w:rsidRPr="007A49D0" w:rsidRDefault="00F62D16" w:rsidP="00FC628D">
            <w:pPr>
              <w:pStyle w:val="Default"/>
              <w:jc w:val="both"/>
              <w:rPr>
                <w:rFonts w:ascii="Arial Narrow" w:hAnsi="Arial Narrow"/>
                <w:sz w:val="20"/>
                <w:szCs w:val="16"/>
              </w:rPr>
            </w:pPr>
          </w:p>
          <w:p w14:paraId="643A6EED"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provide guidance on the requirements for journal entries, including the need for appropriate documentation and support and what constitutes properly prepared, reviewed, approved and posted journal entries. </w:t>
            </w:r>
          </w:p>
          <w:p w14:paraId="30BE6B04" w14:textId="77777777" w:rsidR="00F62D16" w:rsidRPr="007A49D0" w:rsidRDefault="00F62D16" w:rsidP="00FC628D">
            <w:pPr>
              <w:pStyle w:val="Default"/>
              <w:jc w:val="both"/>
              <w:rPr>
                <w:rFonts w:ascii="Arial Narrow" w:hAnsi="Arial Narrow"/>
                <w:sz w:val="20"/>
                <w:szCs w:val="16"/>
              </w:rPr>
            </w:pPr>
          </w:p>
        </w:tc>
      </w:tr>
      <w:tr w:rsidR="00F62D16" w:rsidRPr="007A49D0" w14:paraId="4C55EC26" w14:textId="77777777" w:rsidTr="00812570">
        <w:trPr>
          <w:trHeight w:val="953"/>
          <w:jc w:val="center"/>
        </w:trPr>
        <w:tc>
          <w:tcPr>
            <w:tcW w:w="2605" w:type="dxa"/>
          </w:tcPr>
          <w:p w14:paraId="1C040AA3" w14:textId="77777777" w:rsidR="00F62D16" w:rsidRPr="007A49D0" w:rsidRDefault="00F62D16" w:rsidP="00FC628D">
            <w:pPr>
              <w:jc w:val="both"/>
              <w:rPr>
                <w:rFonts w:ascii="Arial Narrow" w:hAnsi="Arial Narrow"/>
              </w:rPr>
            </w:pPr>
            <w:r w:rsidRPr="007A49D0">
              <w:rPr>
                <w:rFonts w:ascii="Arial Narrow" w:hAnsi="Arial Narrow"/>
                <w:sz w:val="20"/>
                <w:szCs w:val="16"/>
              </w:rPr>
              <w:t xml:space="preserve">SE-005 </w:t>
            </w:r>
          </w:p>
        </w:tc>
        <w:tc>
          <w:tcPr>
            <w:tcW w:w="6585" w:type="dxa"/>
          </w:tcPr>
          <w:p w14:paraId="6218DDBD" w14:textId="77777777" w:rsidR="00F62D16" w:rsidRPr="007A49D0" w:rsidRDefault="00F62D16" w:rsidP="00FC628D">
            <w:pPr>
              <w:pStyle w:val="Default"/>
              <w:jc w:val="both"/>
              <w:rPr>
                <w:rFonts w:ascii="Arial Narrow" w:hAnsi="Arial Narrow"/>
                <w:b/>
                <w:sz w:val="20"/>
                <w:szCs w:val="16"/>
                <w:u w:val="single"/>
              </w:rPr>
            </w:pPr>
            <w:r w:rsidRPr="007A49D0">
              <w:rPr>
                <w:rFonts w:ascii="Arial Narrow" w:hAnsi="Arial Narrow"/>
                <w:b/>
                <w:sz w:val="20"/>
                <w:szCs w:val="16"/>
                <w:u w:val="single"/>
              </w:rPr>
              <w:t xml:space="preserve">Account Reconciliation and Analysis Policy </w:t>
            </w:r>
          </w:p>
          <w:p w14:paraId="6EFF8349" w14:textId="77777777" w:rsidR="00F62D16" w:rsidRPr="007A49D0" w:rsidRDefault="00F62D16" w:rsidP="00FC628D">
            <w:pPr>
              <w:pStyle w:val="Default"/>
              <w:jc w:val="both"/>
              <w:rPr>
                <w:rFonts w:ascii="Arial Narrow" w:hAnsi="Arial Narrow"/>
                <w:sz w:val="20"/>
                <w:szCs w:val="16"/>
              </w:rPr>
            </w:pPr>
          </w:p>
          <w:p w14:paraId="5B5C6960" w14:textId="77777777" w:rsidR="00F62D16" w:rsidRPr="007A49D0" w:rsidRDefault="00F62D16" w:rsidP="00FC628D">
            <w:pPr>
              <w:pStyle w:val="Default"/>
              <w:jc w:val="both"/>
              <w:rPr>
                <w:rFonts w:ascii="Arial Narrow" w:hAnsi="Arial Narrow"/>
                <w:sz w:val="20"/>
                <w:szCs w:val="16"/>
              </w:rPr>
            </w:pPr>
            <w:r w:rsidRPr="007A49D0">
              <w:rPr>
                <w:rFonts w:ascii="Arial Narrow" w:hAnsi="Arial Narrow"/>
                <w:sz w:val="20"/>
                <w:szCs w:val="16"/>
              </w:rPr>
              <w:t xml:space="preserve">To define standards and procedures for balance sheet account reconciliations and analysis. </w:t>
            </w:r>
          </w:p>
          <w:p w14:paraId="03436A69" w14:textId="77777777" w:rsidR="00F62D16" w:rsidRPr="007A49D0" w:rsidRDefault="00F62D16" w:rsidP="00FC628D">
            <w:pPr>
              <w:pStyle w:val="Default"/>
              <w:jc w:val="both"/>
              <w:rPr>
                <w:rFonts w:ascii="Arial Narrow" w:hAnsi="Arial Narrow"/>
                <w:sz w:val="20"/>
                <w:szCs w:val="16"/>
              </w:rPr>
            </w:pPr>
          </w:p>
        </w:tc>
      </w:tr>
    </w:tbl>
    <w:p w14:paraId="3D8321D8" w14:textId="32BF36E1" w:rsidR="00F62D16" w:rsidRDefault="00F62D16" w:rsidP="00FC628D">
      <w:pPr>
        <w:pStyle w:val="NoSpacing"/>
        <w:jc w:val="both"/>
      </w:pPr>
    </w:p>
    <w:p w14:paraId="04EEDC97" w14:textId="7E643F74" w:rsidR="00C06C33" w:rsidRPr="007A49D0" w:rsidRDefault="00FE6A69" w:rsidP="00FC628D">
      <w:pPr>
        <w:pStyle w:val="Heading1"/>
        <w:numPr>
          <w:ilvl w:val="0"/>
          <w:numId w:val="23"/>
        </w:numPr>
        <w:spacing w:line="240" w:lineRule="auto"/>
        <w:jc w:val="both"/>
        <w:rPr>
          <w:rFonts w:ascii="Arial Narrow" w:hAnsi="Arial Narrow"/>
          <w:b/>
          <w:color w:val="auto"/>
          <w:sz w:val="24"/>
        </w:rPr>
      </w:pPr>
      <w:bookmarkStart w:id="4" w:name="_Toc469055050"/>
      <w:bookmarkStart w:id="5" w:name="_Toc469059998"/>
      <w:bookmarkStart w:id="6" w:name="_Toc477362959"/>
      <w:bookmarkEnd w:id="4"/>
      <w:bookmarkEnd w:id="5"/>
      <w:r>
        <w:rPr>
          <w:rFonts w:ascii="Arial Narrow" w:hAnsi="Arial Narrow"/>
          <w:b/>
          <w:color w:val="auto"/>
          <w:sz w:val="24"/>
        </w:rPr>
        <w:t>Payroll</w:t>
      </w:r>
      <w:r w:rsidR="00EC2137">
        <w:rPr>
          <w:rFonts w:ascii="Arial Narrow" w:hAnsi="Arial Narrow"/>
          <w:b/>
          <w:color w:val="auto"/>
          <w:sz w:val="24"/>
        </w:rPr>
        <w:t xml:space="preserve"> </w:t>
      </w:r>
      <w:r w:rsidR="008B784E" w:rsidRPr="007A49D0">
        <w:rPr>
          <w:rFonts w:ascii="Arial Narrow" w:hAnsi="Arial Narrow"/>
          <w:b/>
          <w:color w:val="auto"/>
          <w:sz w:val="24"/>
        </w:rPr>
        <w:t xml:space="preserve">Accounts &amp; </w:t>
      </w:r>
      <w:r w:rsidR="00130F59" w:rsidRPr="007A49D0">
        <w:rPr>
          <w:rFonts w:ascii="Arial Narrow" w:hAnsi="Arial Narrow"/>
          <w:b/>
          <w:color w:val="auto"/>
          <w:sz w:val="24"/>
        </w:rPr>
        <w:t>GL Coding</w:t>
      </w:r>
      <w:bookmarkEnd w:id="6"/>
    </w:p>
    <w:p w14:paraId="5A913624" w14:textId="63398030" w:rsidR="00130F59" w:rsidRPr="007A49D0" w:rsidRDefault="00130F59" w:rsidP="00FC628D">
      <w:pPr>
        <w:spacing w:line="240" w:lineRule="auto"/>
        <w:jc w:val="both"/>
        <w:rPr>
          <w:rFonts w:ascii="Arial Narrow" w:hAnsi="Arial Narrow"/>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1800"/>
        <w:gridCol w:w="6300"/>
      </w:tblGrid>
      <w:tr w:rsidR="004C088B" w:rsidRPr="004A0162" w14:paraId="29799CE9" w14:textId="77777777" w:rsidTr="00FE6A69">
        <w:trPr>
          <w:tblHeader/>
        </w:trPr>
        <w:tc>
          <w:tcPr>
            <w:tcW w:w="1800" w:type="dxa"/>
            <w:shd w:val="clear" w:color="auto" w:fill="D9D9D9"/>
          </w:tcPr>
          <w:p w14:paraId="41618F7B"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w:t>
            </w:r>
          </w:p>
        </w:tc>
        <w:tc>
          <w:tcPr>
            <w:tcW w:w="6300" w:type="dxa"/>
            <w:shd w:val="clear" w:color="auto" w:fill="D9D9D9"/>
          </w:tcPr>
          <w:p w14:paraId="56CA49AF" w14:textId="77777777" w:rsidR="004C088B" w:rsidRPr="004A0162" w:rsidRDefault="004C088B" w:rsidP="00FC628D">
            <w:pPr>
              <w:pStyle w:val="NoSpacing"/>
              <w:jc w:val="both"/>
              <w:rPr>
                <w:rFonts w:ascii="Arial Narrow" w:hAnsi="Arial Narrow"/>
                <w:b/>
                <w:noProof/>
              </w:rPr>
            </w:pPr>
            <w:r w:rsidRPr="004A0162">
              <w:rPr>
                <w:rFonts w:ascii="Arial Narrow" w:hAnsi="Arial Narrow"/>
                <w:b/>
                <w:noProof/>
                <w:sz w:val="20"/>
                <w:szCs w:val="20"/>
              </w:rPr>
              <w:t>GL Account Name</w:t>
            </w:r>
          </w:p>
        </w:tc>
      </w:tr>
      <w:tr w:rsidR="004C088B" w:rsidRPr="004A0162" w14:paraId="28DEDD61" w14:textId="77777777" w:rsidTr="00FE6A69">
        <w:trPr>
          <w:trHeight w:val="377"/>
          <w:tblHeader/>
        </w:trPr>
        <w:tc>
          <w:tcPr>
            <w:tcW w:w="1800" w:type="dxa"/>
          </w:tcPr>
          <w:tbl>
            <w:tblPr>
              <w:tblW w:w="1442" w:type="dxa"/>
              <w:tblLayout w:type="fixed"/>
              <w:tblLook w:val="04A0" w:firstRow="1" w:lastRow="0" w:firstColumn="1" w:lastColumn="0" w:noHBand="0" w:noVBand="1"/>
            </w:tblPr>
            <w:tblGrid>
              <w:gridCol w:w="1442"/>
            </w:tblGrid>
            <w:tr w:rsidR="00FE6A69" w:rsidRPr="004A0162" w14:paraId="16E95C88" w14:textId="77777777" w:rsidTr="00381A1E">
              <w:trPr>
                <w:trHeight w:val="270"/>
              </w:trPr>
              <w:tc>
                <w:tcPr>
                  <w:tcW w:w="1442" w:type="dxa"/>
                  <w:tcBorders>
                    <w:top w:val="nil"/>
                    <w:left w:val="nil"/>
                    <w:bottom w:val="nil"/>
                    <w:right w:val="nil"/>
                  </w:tcBorders>
                  <w:shd w:val="clear" w:color="auto" w:fill="auto"/>
                  <w:noWrap/>
                  <w:vAlign w:val="bottom"/>
                  <w:hideMark/>
                </w:tcPr>
                <w:p w14:paraId="5FD559F8" w14:textId="7777777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7300007</w:t>
                  </w:r>
                </w:p>
              </w:tc>
            </w:tr>
            <w:tr w:rsidR="00FE6A69" w:rsidRPr="004A0162" w14:paraId="4C38AE47" w14:textId="77777777" w:rsidTr="00381A1E">
              <w:trPr>
                <w:trHeight w:val="270"/>
              </w:trPr>
              <w:tc>
                <w:tcPr>
                  <w:tcW w:w="1442" w:type="dxa"/>
                  <w:tcBorders>
                    <w:top w:val="nil"/>
                    <w:left w:val="nil"/>
                    <w:bottom w:val="nil"/>
                    <w:right w:val="nil"/>
                  </w:tcBorders>
                  <w:shd w:val="clear" w:color="auto" w:fill="auto"/>
                  <w:noWrap/>
                  <w:vAlign w:val="bottom"/>
                </w:tcPr>
                <w:p w14:paraId="118F944B" w14:textId="503DAB97" w:rsidR="00FE6A69" w:rsidRPr="004A0162" w:rsidRDefault="00FE6A69"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7310007</w:t>
                  </w:r>
                </w:p>
              </w:tc>
            </w:tr>
            <w:tr w:rsidR="00FE6A69" w:rsidRPr="004A0162" w14:paraId="73267487" w14:textId="77777777" w:rsidTr="00381A1E">
              <w:trPr>
                <w:trHeight w:val="270"/>
              </w:trPr>
              <w:tc>
                <w:tcPr>
                  <w:tcW w:w="1442" w:type="dxa"/>
                  <w:tcBorders>
                    <w:top w:val="nil"/>
                    <w:left w:val="nil"/>
                    <w:bottom w:val="nil"/>
                    <w:right w:val="nil"/>
                  </w:tcBorders>
                  <w:shd w:val="clear" w:color="auto" w:fill="auto"/>
                  <w:noWrap/>
                  <w:vAlign w:val="bottom"/>
                </w:tcPr>
                <w:p w14:paraId="3582BA00" w14:textId="0EC481D5" w:rsidR="0066536C" w:rsidRPr="004A0162" w:rsidRDefault="0066536C" w:rsidP="00FE6A69">
                  <w:pPr>
                    <w:spacing w:after="0" w:line="240" w:lineRule="auto"/>
                    <w:jc w:val="right"/>
                    <w:rPr>
                      <w:rFonts w:ascii="Arial Narrow" w:eastAsia="Times New Roman" w:hAnsi="Arial Narrow" w:cs="Calibri"/>
                      <w:color w:val="000000"/>
                    </w:rPr>
                  </w:pPr>
                  <w:r w:rsidRPr="004A0162">
                    <w:rPr>
                      <w:rFonts w:ascii="Arial Narrow" w:eastAsia="Times New Roman" w:hAnsi="Arial Narrow" w:cs="Calibri"/>
                      <w:color w:val="000000"/>
                    </w:rPr>
                    <w:t>7310025</w:t>
                  </w:r>
                </w:p>
              </w:tc>
            </w:tr>
          </w:tbl>
          <w:p w14:paraId="4D6A4B8A" w14:textId="0DF62C3B" w:rsidR="004C088B" w:rsidRPr="004A0162" w:rsidRDefault="004C088B" w:rsidP="00FC628D">
            <w:pPr>
              <w:pStyle w:val="NoSpacing"/>
              <w:jc w:val="both"/>
              <w:rPr>
                <w:rFonts w:ascii="Arial Narrow" w:hAnsi="Arial Narrow"/>
                <w:sz w:val="20"/>
                <w:szCs w:val="20"/>
              </w:rPr>
            </w:pPr>
          </w:p>
        </w:tc>
        <w:tc>
          <w:tcPr>
            <w:tcW w:w="6300" w:type="dxa"/>
          </w:tcPr>
          <w:tbl>
            <w:tblPr>
              <w:tblW w:w="4451" w:type="dxa"/>
              <w:tblLayout w:type="fixed"/>
              <w:tblLook w:val="04A0" w:firstRow="1" w:lastRow="0" w:firstColumn="1" w:lastColumn="0" w:noHBand="0" w:noVBand="1"/>
            </w:tblPr>
            <w:tblGrid>
              <w:gridCol w:w="4451"/>
            </w:tblGrid>
            <w:tr w:rsidR="00FE6A69" w:rsidRPr="004A0162" w14:paraId="5B6397BC" w14:textId="77777777" w:rsidTr="00381A1E">
              <w:trPr>
                <w:trHeight w:val="262"/>
              </w:trPr>
              <w:tc>
                <w:tcPr>
                  <w:tcW w:w="4451" w:type="dxa"/>
                  <w:tcBorders>
                    <w:top w:val="nil"/>
                    <w:left w:val="nil"/>
                    <w:bottom w:val="nil"/>
                    <w:right w:val="nil"/>
                  </w:tcBorders>
                  <w:shd w:val="clear" w:color="auto" w:fill="auto"/>
                  <w:noWrap/>
                  <w:vAlign w:val="bottom"/>
                  <w:hideMark/>
                </w:tcPr>
                <w:p w14:paraId="115A971B" w14:textId="77777777"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 xml:space="preserve">Wages and salaries </w:t>
                  </w:r>
                </w:p>
              </w:tc>
            </w:tr>
            <w:tr w:rsidR="00FE6A69" w:rsidRPr="004A0162" w14:paraId="040D84E9" w14:textId="77777777" w:rsidTr="00381A1E">
              <w:trPr>
                <w:trHeight w:val="262"/>
              </w:trPr>
              <w:tc>
                <w:tcPr>
                  <w:tcW w:w="4451" w:type="dxa"/>
                  <w:tcBorders>
                    <w:top w:val="nil"/>
                    <w:left w:val="nil"/>
                    <w:bottom w:val="nil"/>
                    <w:right w:val="nil"/>
                  </w:tcBorders>
                  <w:shd w:val="clear" w:color="auto" w:fill="auto"/>
                  <w:noWrap/>
                  <w:vAlign w:val="bottom"/>
                </w:tcPr>
                <w:p w14:paraId="16C0F897" w14:textId="1F39152D" w:rsidR="00FE6A69" w:rsidRPr="004A0162" w:rsidRDefault="00FE6A69"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 and salaries</w:t>
                  </w:r>
                </w:p>
              </w:tc>
            </w:tr>
            <w:tr w:rsidR="00FE6A69" w:rsidRPr="004A0162" w14:paraId="33FC08C0" w14:textId="77777777" w:rsidTr="00381A1E">
              <w:trPr>
                <w:trHeight w:val="262"/>
              </w:trPr>
              <w:tc>
                <w:tcPr>
                  <w:tcW w:w="4451" w:type="dxa"/>
                  <w:tcBorders>
                    <w:top w:val="nil"/>
                    <w:left w:val="nil"/>
                    <w:bottom w:val="nil"/>
                    <w:right w:val="nil"/>
                  </w:tcBorders>
                  <w:shd w:val="clear" w:color="auto" w:fill="auto"/>
                  <w:noWrap/>
                  <w:vAlign w:val="bottom"/>
                </w:tcPr>
                <w:p w14:paraId="15B0A023" w14:textId="25134E3C" w:rsidR="00FE6A69" w:rsidRPr="004A0162" w:rsidRDefault="0066536C" w:rsidP="00FE6A69">
                  <w:pPr>
                    <w:spacing w:after="0" w:line="240" w:lineRule="auto"/>
                    <w:rPr>
                      <w:rFonts w:ascii="Arial Narrow" w:eastAsia="Times New Roman" w:hAnsi="Arial Narrow" w:cs="Calibri"/>
                      <w:color w:val="000000"/>
                    </w:rPr>
                  </w:pPr>
                  <w:r w:rsidRPr="004A0162">
                    <w:rPr>
                      <w:rFonts w:ascii="Arial Narrow" w:eastAsia="Times New Roman" w:hAnsi="Arial Narrow" w:cs="Calibri"/>
                      <w:color w:val="000000"/>
                    </w:rPr>
                    <w:t>Social security contributions on wages</w:t>
                  </w:r>
                </w:p>
              </w:tc>
            </w:tr>
            <w:tr w:rsidR="00FE6A69" w:rsidRPr="004A0162" w14:paraId="0113E421" w14:textId="77777777" w:rsidTr="00381A1E">
              <w:trPr>
                <w:trHeight w:val="262"/>
              </w:trPr>
              <w:tc>
                <w:tcPr>
                  <w:tcW w:w="4451" w:type="dxa"/>
                  <w:tcBorders>
                    <w:top w:val="nil"/>
                    <w:left w:val="nil"/>
                    <w:bottom w:val="nil"/>
                    <w:right w:val="nil"/>
                  </w:tcBorders>
                  <w:shd w:val="clear" w:color="auto" w:fill="auto"/>
                  <w:noWrap/>
                  <w:vAlign w:val="bottom"/>
                </w:tcPr>
                <w:p w14:paraId="66E883C4" w14:textId="0102DEEF" w:rsidR="00FE6A69" w:rsidRPr="004A0162" w:rsidRDefault="00FE6A69" w:rsidP="00FE6A69">
                  <w:pPr>
                    <w:spacing w:after="0" w:line="240" w:lineRule="auto"/>
                    <w:rPr>
                      <w:rFonts w:ascii="Arial Narrow" w:eastAsia="Times New Roman" w:hAnsi="Arial Narrow" w:cs="Calibri"/>
                      <w:color w:val="000000"/>
                    </w:rPr>
                  </w:pPr>
                </w:p>
              </w:tc>
            </w:tr>
            <w:tr w:rsidR="00FE6A69" w:rsidRPr="004A0162" w14:paraId="5DCFCD3F" w14:textId="77777777" w:rsidTr="00381A1E">
              <w:trPr>
                <w:trHeight w:val="262"/>
              </w:trPr>
              <w:tc>
                <w:tcPr>
                  <w:tcW w:w="4451" w:type="dxa"/>
                  <w:tcBorders>
                    <w:top w:val="nil"/>
                    <w:left w:val="nil"/>
                    <w:bottom w:val="nil"/>
                    <w:right w:val="nil"/>
                  </w:tcBorders>
                  <w:shd w:val="clear" w:color="auto" w:fill="auto"/>
                  <w:noWrap/>
                  <w:vAlign w:val="bottom"/>
                  <w:hideMark/>
                </w:tcPr>
                <w:p w14:paraId="20259B9E" w14:textId="281AC582" w:rsidR="00FE6A69" w:rsidRPr="004A0162" w:rsidRDefault="00FE6A69" w:rsidP="00FE6A69">
                  <w:pPr>
                    <w:spacing w:after="0" w:line="240" w:lineRule="auto"/>
                    <w:rPr>
                      <w:rFonts w:ascii="Arial Narrow" w:eastAsia="Times New Roman" w:hAnsi="Arial Narrow" w:cs="Calibri"/>
                      <w:color w:val="000000"/>
                    </w:rPr>
                  </w:pPr>
                </w:p>
              </w:tc>
            </w:tr>
          </w:tbl>
          <w:p w14:paraId="01E0D1D7" w14:textId="66E34C29" w:rsidR="004C088B" w:rsidRPr="004A0162" w:rsidRDefault="004C088B" w:rsidP="00FC628D">
            <w:pPr>
              <w:pStyle w:val="NoSpacing"/>
              <w:jc w:val="both"/>
              <w:rPr>
                <w:rFonts w:ascii="Arial Narrow" w:hAnsi="Arial Narrow"/>
                <w:noProof/>
                <w:sz w:val="20"/>
                <w:szCs w:val="20"/>
                <w:highlight w:val="yellow"/>
              </w:rPr>
            </w:pPr>
          </w:p>
        </w:tc>
      </w:tr>
    </w:tbl>
    <w:p w14:paraId="665F154A" w14:textId="77777777" w:rsidR="00F62D16" w:rsidRPr="00787CBF" w:rsidRDefault="00F62D16" w:rsidP="00FC628D">
      <w:pPr>
        <w:jc w:val="both"/>
      </w:pPr>
    </w:p>
    <w:p w14:paraId="695E5770" w14:textId="77777777" w:rsidR="00CE75C6" w:rsidRDefault="00CE75C6">
      <w:pPr>
        <w:rPr>
          <w:rFonts w:ascii="Arial Narrow" w:eastAsiaTheme="majorEastAsia" w:hAnsi="Arial Narrow" w:cstheme="majorBidi"/>
          <w:b/>
          <w:sz w:val="24"/>
          <w:szCs w:val="32"/>
        </w:rPr>
      </w:pPr>
      <w:bookmarkStart w:id="7" w:name="_Toc469054575"/>
      <w:bookmarkStart w:id="8" w:name="_Toc469055052"/>
      <w:bookmarkStart w:id="9" w:name="_Toc469060000"/>
      <w:bookmarkStart w:id="10" w:name="_Toc469054576"/>
      <w:bookmarkStart w:id="11" w:name="_Toc469055053"/>
      <w:bookmarkStart w:id="12" w:name="_Toc469060001"/>
      <w:bookmarkStart w:id="13" w:name="_Toc469054577"/>
      <w:bookmarkStart w:id="14" w:name="_Toc469055054"/>
      <w:bookmarkStart w:id="15" w:name="_Toc469060002"/>
      <w:bookmarkStart w:id="16" w:name="_Toc468866602"/>
      <w:bookmarkEnd w:id="7"/>
      <w:bookmarkEnd w:id="8"/>
      <w:bookmarkEnd w:id="9"/>
      <w:bookmarkEnd w:id="10"/>
      <w:bookmarkEnd w:id="11"/>
      <w:bookmarkEnd w:id="12"/>
      <w:bookmarkEnd w:id="13"/>
      <w:bookmarkEnd w:id="14"/>
      <w:bookmarkEnd w:id="15"/>
      <w:r>
        <w:rPr>
          <w:rFonts w:ascii="Arial Narrow" w:hAnsi="Arial Narrow"/>
          <w:b/>
          <w:sz w:val="24"/>
        </w:rPr>
        <w:br w:type="page"/>
      </w:r>
    </w:p>
    <w:p w14:paraId="43665307" w14:textId="6208096C" w:rsidR="00F62D16" w:rsidRDefault="00F62D16" w:rsidP="00FC628D">
      <w:pPr>
        <w:pStyle w:val="Heading1"/>
        <w:numPr>
          <w:ilvl w:val="0"/>
          <w:numId w:val="23"/>
        </w:numPr>
        <w:spacing w:line="240" w:lineRule="auto"/>
        <w:jc w:val="both"/>
        <w:rPr>
          <w:rFonts w:ascii="Arial Narrow" w:hAnsi="Arial Narrow"/>
          <w:b/>
          <w:color w:val="auto"/>
          <w:sz w:val="24"/>
        </w:rPr>
      </w:pPr>
      <w:bookmarkStart w:id="17" w:name="_Toc477362960"/>
      <w:r w:rsidRPr="007A49D0">
        <w:rPr>
          <w:rFonts w:ascii="Arial Narrow" w:hAnsi="Arial Narrow"/>
          <w:b/>
          <w:color w:val="auto"/>
          <w:sz w:val="24"/>
        </w:rPr>
        <w:lastRenderedPageBreak/>
        <w:t>Key People</w:t>
      </w:r>
      <w:bookmarkEnd w:id="16"/>
      <w:bookmarkEnd w:id="17"/>
    </w:p>
    <w:p w14:paraId="50DCD9C6" w14:textId="77777777" w:rsidR="00F62D16" w:rsidRPr="00787CBF" w:rsidRDefault="00F62D16" w:rsidP="00FC628D">
      <w:pPr>
        <w:spacing w:line="240" w:lineRule="auto"/>
        <w:jc w:val="both"/>
      </w:pPr>
    </w:p>
    <w:tbl>
      <w:tblPr>
        <w:tblW w:w="9402"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Look w:val="0000" w:firstRow="0" w:lastRow="0" w:firstColumn="0" w:lastColumn="0" w:noHBand="0" w:noVBand="0"/>
      </w:tblPr>
      <w:tblGrid>
        <w:gridCol w:w="2202"/>
        <w:gridCol w:w="7200"/>
      </w:tblGrid>
      <w:tr w:rsidR="00F62D16" w:rsidRPr="007A49D0" w14:paraId="5495BF24" w14:textId="77777777" w:rsidTr="00812570">
        <w:trPr>
          <w:tblHeader/>
        </w:trPr>
        <w:tc>
          <w:tcPr>
            <w:tcW w:w="2202" w:type="dxa"/>
            <w:shd w:val="clear" w:color="auto" w:fill="D9D9D9"/>
          </w:tcPr>
          <w:p w14:paraId="63D5EFA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Unit/Department</w:t>
            </w:r>
          </w:p>
        </w:tc>
        <w:tc>
          <w:tcPr>
            <w:tcW w:w="7200" w:type="dxa"/>
            <w:shd w:val="clear" w:color="auto" w:fill="D9D9D9"/>
          </w:tcPr>
          <w:p w14:paraId="215853DB" w14:textId="77777777" w:rsidR="00F62D16" w:rsidRPr="007A49D0" w:rsidRDefault="00F62D16" w:rsidP="00FC628D">
            <w:pPr>
              <w:pStyle w:val="Template"/>
              <w:jc w:val="both"/>
              <w:rPr>
                <w:rFonts w:ascii="Arial Narrow" w:hAnsi="Arial Narrow" w:cs="Arial"/>
                <w:b/>
                <w:bCs/>
                <w:noProof/>
                <w:lang w:val="en-US"/>
              </w:rPr>
            </w:pPr>
            <w:r w:rsidRPr="007A49D0">
              <w:rPr>
                <w:rFonts w:ascii="Arial Narrow" w:hAnsi="Arial Narrow" w:cs="Arial"/>
                <w:b/>
                <w:bCs/>
                <w:noProof/>
                <w:lang w:val="en-US"/>
              </w:rPr>
              <w:t>Function</w:t>
            </w:r>
          </w:p>
        </w:tc>
      </w:tr>
      <w:tr w:rsidR="00F62D16" w:rsidRPr="007A49D0" w14:paraId="6B3D7AA0" w14:textId="77777777" w:rsidTr="00812570">
        <w:trPr>
          <w:tblHeader/>
        </w:trPr>
        <w:tc>
          <w:tcPr>
            <w:tcW w:w="2202" w:type="dxa"/>
          </w:tcPr>
          <w:p w14:paraId="0FD2A5F7"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Accounting Department </w:t>
            </w:r>
          </w:p>
        </w:tc>
        <w:tc>
          <w:tcPr>
            <w:tcW w:w="7200" w:type="dxa"/>
          </w:tcPr>
          <w:p w14:paraId="5FDDDB96" w14:textId="5D3DED72" w:rsidR="00D43D18" w:rsidRDefault="00D43D18" w:rsidP="00FC628D">
            <w:pPr>
              <w:pStyle w:val="Input"/>
              <w:spacing w:line="240" w:lineRule="auto"/>
              <w:jc w:val="both"/>
              <w:rPr>
                <w:rFonts w:ascii="Arial Narrow" w:hAnsi="Arial Narrow"/>
                <w:noProof/>
                <w:sz w:val="20"/>
                <w:szCs w:val="20"/>
                <w:lang w:val="en-US"/>
              </w:rPr>
            </w:pPr>
            <w:r w:rsidRPr="007A49D0">
              <w:rPr>
                <w:rFonts w:ascii="Arial Narrow" w:hAnsi="Arial Narrow"/>
                <w:noProof/>
                <w:sz w:val="20"/>
                <w:szCs w:val="20"/>
                <w:lang w:val="en-US"/>
              </w:rPr>
              <w:t>Business Unit Financial Controller</w:t>
            </w:r>
          </w:p>
          <w:p w14:paraId="2E998F20" w14:textId="3FB993C8"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Finance</w:t>
            </w:r>
            <w:r w:rsidR="00F62D16" w:rsidRPr="00F62D16">
              <w:rPr>
                <w:rFonts w:ascii="Arial Narrow" w:hAnsi="Arial Narrow"/>
                <w:noProof/>
                <w:sz w:val="20"/>
                <w:szCs w:val="20"/>
                <w:lang w:val="en-US"/>
              </w:rPr>
              <w:t xml:space="preserve"> </w:t>
            </w:r>
            <w:r w:rsidR="00F62D16" w:rsidRPr="00787CBF">
              <w:rPr>
                <w:rFonts w:ascii="Arial Narrow" w:hAnsi="Arial Narrow"/>
                <w:noProof/>
                <w:sz w:val="20"/>
                <w:szCs w:val="20"/>
                <w:lang w:val="en-US"/>
              </w:rPr>
              <w:t>Manager</w:t>
            </w:r>
          </w:p>
          <w:p w14:paraId="2327FC66" w14:textId="68934C78" w:rsidR="00F20F9D" w:rsidRDefault="00F20F9D"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Intermediate Accountant</w:t>
            </w:r>
            <w:r w:rsidR="00951692">
              <w:rPr>
                <w:rFonts w:ascii="Arial Narrow" w:hAnsi="Arial Narrow"/>
                <w:noProof/>
                <w:sz w:val="20"/>
                <w:szCs w:val="20"/>
                <w:lang w:val="en-US"/>
              </w:rPr>
              <w:t>(s)</w:t>
            </w:r>
          </w:p>
          <w:p w14:paraId="7966592A" w14:textId="77777777" w:rsidR="00F62D16" w:rsidRDefault="00951692"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Senior Accountant</w:t>
            </w:r>
          </w:p>
          <w:p w14:paraId="168FFDD3"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Payroll manager</w:t>
            </w:r>
          </w:p>
          <w:p w14:paraId="2D09573A" w14:textId="77777777" w:rsidR="00935C98"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AP Manager</w:t>
            </w:r>
          </w:p>
          <w:p w14:paraId="5E93E823" w14:textId="4E7F73C8" w:rsidR="00935C98" w:rsidRPr="00F62D16" w:rsidRDefault="00935C98"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 Manager</w:t>
            </w:r>
          </w:p>
        </w:tc>
      </w:tr>
      <w:tr w:rsidR="00F62D16" w:rsidRPr="007A49D0" w14:paraId="1A9BD4AE" w14:textId="77777777" w:rsidTr="00812570">
        <w:trPr>
          <w:trHeight w:val="431"/>
          <w:tblHeader/>
        </w:trPr>
        <w:tc>
          <w:tcPr>
            <w:tcW w:w="2202" w:type="dxa"/>
          </w:tcPr>
          <w:p w14:paraId="30964C41" w14:textId="5A642229" w:rsidR="00F62D16"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Controlling</w:t>
            </w:r>
          </w:p>
        </w:tc>
        <w:tc>
          <w:tcPr>
            <w:tcW w:w="7200" w:type="dxa"/>
          </w:tcPr>
          <w:p w14:paraId="10F82478"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Chief Financial Officer</w:t>
            </w:r>
          </w:p>
        </w:tc>
      </w:tr>
      <w:tr w:rsidR="00F62D16" w:rsidRPr="007A49D0" w14:paraId="3281BA9A" w14:textId="77777777" w:rsidTr="00812570">
        <w:trPr>
          <w:tblHeader/>
        </w:trPr>
        <w:tc>
          <w:tcPr>
            <w:tcW w:w="2202" w:type="dxa"/>
          </w:tcPr>
          <w:p w14:paraId="673ADCD1"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IT Department</w:t>
            </w:r>
          </w:p>
        </w:tc>
        <w:tc>
          <w:tcPr>
            <w:tcW w:w="7200" w:type="dxa"/>
          </w:tcPr>
          <w:p w14:paraId="58363450" w14:textId="77777777" w:rsidR="00F62D16" w:rsidRPr="00F62D16" w:rsidRDefault="00F62D16" w:rsidP="00FC628D">
            <w:pPr>
              <w:pStyle w:val="Input"/>
              <w:spacing w:line="240" w:lineRule="auto"/>
              <w:jc w:val="both"/>
              <w:rPr>
                <w:rFonts w:ascii="Arial Narrow" w:hAnsi="Arial Narrow"/>
                <w:noProof/>
                <w:sz w:val="20"/>
                <w:szCs w:val="20"/>
                <w:lang w:val="en-US"/>
              </w:rPr>
            </w:pPr>
            <w:r w:rsidRPr="00F62D16">
              <w:rPr>
                <w:rFonts w:ascii="Arial Narrow" w:hAnsi="Arial Narrow"/>
                <w:noProof/>
                <w:sz w:val="20"/>
                <w:szCs w:val="20"/>
                <w:lang w:val="en-US"/>
              </w:rPr>
              <w:t xml:space="preserve">IT Administrator </w:t>
            </w:r>
          </w:p>
        </w:tc>
      </w:tr>
      <w:tr w:rsidR="00951692" w:rsidRPr="007A49D0" w14:paraId="39845F9E" w14:textId="77777777" w:rsidTr="00812570">
        <w:trPr>
          <w:tblHeader/>
        </w:trPr>
        <w:tc>
          <w:tcPr>
            <w:tcW w:w="2202" w:type="dxa"/>
          </w:tcPr>
          <w:p w14:paraId="34CA663F" w14:textId="0BD803E2"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Accounting</w:t>
            </w:r>
          </w:p>
        </w:tc>
        <w:tc>
          <w:tcPr>
            <w:tcW w:w="7200" w:type="dxa"/>
          </w:tcPr>
          <w:p w14:paraId="53C14BC3" w14:textId="16124DBE" w:rsidR="00951692" w:rsidRPr="00F62D16"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Controller</w:t>
            </w:r>
          </w:p>
        </w:tc>
      </w:tr>
      <w:tr w:rsidR="00812570" w:rsidRPr="007A49D0" w14:paraId="50128DC5" w14:textId="77777777" w:rsidTr="00812570">
        <w:trPr>
          <w:tblHeader/>
        </w:trPr>
        <w:tc>
          <w:tcPr>
            <w:tcW w:w="2202" w:type="dxa"/>
          </w:tcPr>
          <w:p w14:paraId="141B1050" w14:textId="4C028A81"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w:t>
            </w:r>
            <w:r w:rsidR="00812570">
              <w:rPr>
                <w:rFonts w:ascii="Arial Narrow" w:hAnsi="Arial Narrow"/>
                <w:noProof/>
                <w:sz w:val="20"/>
                <w:szCs w:val="20"/>
                <w:lang w:val="en-US"/>
              </w:rPr>
              <w:t xml:space="preserve"> Department</w:t>
            </w:r>
          </w:p>
        </w:tc>
        <w:tc>
          <w:tcPr>
            <w:tcW w:w="7200" w:type="dxa"/>
          </w:tcPr>
          <w:p w14:paraId="5DB66C42" w14:textId="17AD84D3" w:rsidR="00812570"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Partner</w:t>
            </w:r>
          </w:p>
          <w:p w14:paraId="6D4D7872" w14:textId="67CFDDF1" w:rsidR="00515CAD" w:rsidRDefault="00381A1E" w:rsidP="00FC628D">
            <w:pPr>
              <w:pStyle w:val="Input"/>
              <w:spacing w:line="240" w:lineRule="auto"/>
              <w:jc w:val="both"/>
              <w:rPr>
                <w:rFonts w:ascii="Arial Narrow" w:hAnsi="Arial Narrow"/>
                <w:noProof/>
                <w:sz w:val="20"/>
                <w:szCs w:val="20"/>
                <w:lang w:val="en-US"/>
              </w:rPr>
            </w:pPr>
            <w:r>
              <w:rPr>
                <w:rFonts w:ascii="Arial Narrow" w:hAnsi="Arial Narrow"/>
                <w:noProof/>
                <w:sz w:val="20"/>
                <w:szCs w:val="20"/>
                <w:lang w:val="en-US"/>
              </w:rPr>
              <w:t>HR Coordinator</w:t>
            </w:r>
          </w:p>
        </w:tc>
      </w:tr>
    </w:tbl>
    <w:p w14:paraId="4CF6B5AB" w14:textId="77777777" w:rsidR="00F62D16" w:rsidRDefault="00F62D16" w:rsidP="00FC628D">
      <w:pPr>
        <w:autoSpaceDE w:val="0"/>
        <w:autoSpaceDN w:val="0"/>
        <w:adjustRightInd w:val="0"/>
        <w:spacing w:line="240" w:lineRule="auto"/>
        <w:jc w:val="both"/>
        <w:rPr>
          <w:rFonts w:ascii="Arial Narrow" w:hAnsi="Arial Narrow" w:cs="Arial"/>
          <w:sz w:val="20"/>
          <w:szCs w:val="16"/>
        </w:rPr>
      </w:pPr>
    </w:p>
    <w:p w14:paraId="2DA8D78F" w14:textId="77777777" w:rsidR="00E2707F" w:rsidRPr="007A49D0" w:rsidRDefault="00130F59" w:rsidP="00FC628D">
      <w:pPr>
        <w:pStyle w:val="Heading1"/>
        <w:numPr>
          <w:ilvl w:val="0"/>
          <w:numId w:val="23"/>
        </w:numPr>
        <w:spacing w:line="240" w:lineRule="auto"/>
        <w:jc w:val="both"/>
        <w:rPr>
          <w:rFonts w:ascii="Arial Narrow" w:hAnsi="Arial Narrow"/>
          <w:b/>
          <w:color w:val="auto"/>
          <w:sz w:val="24"/>
        </w:rPr>
      </w:pPr>
      <w:bookmarkStart w:id="18" w:name="_Toc469054579"/>
      <w:bookmarkStart w:id="19" w:name="_Toc469055056"/>
      <w:bookmarkStart w:id="20" w:name="_Toc469060004"/>
      <w:bookmarkStart w:id="21" w:name="_Toc469054580"/>
      <w:bookmarkStart w:id="22" w:name="_Toc469055057"/>
      <w:bookmarkStart w:id="23" w:name="_Toc469060005"/>
      <w:bookmarkStart w:id="24" w:name="_Toc469054581"/>
      <w:bookmarkStart w:id="25" w:name="_Toc469055058"/>
      <w:bookmarkStart w:id="26" w:name="_Toc469060006"/>
      <w:bookmarkStart w:id="27" w:name="_Toc469054582"/>
      <w:bookmarkStart w:id="28" w:name="_Toc469055059"/>
      <w:bookmarkStart w:id="29" w:name="_Toc469060007"/>
      <w:bookmarkStart w:id="30" w:name="_Toc469054583"/>
      <w:bookmarkStart w:id="31" w:name="_Toc469055060"/>
      <w:bookmarkStart w:id="32" w:name="_Toc469060008"/>
      <w:bookmarkStart w:id="33" w:name="_Toc469054584"/>
      <w:bookmarkStart w:id="34" w:name="_Toc469055061"/>
      <w:bookmarkStart w:id="35" w:name="_Toc469060009"/>
      <w:bookmarkStart w:id="36" w:name="_Toc469054585"/>
      <w:bookmarkStart w:id="37" w:name="_Toc469055062"/>
      <w:bookmarkStart w:id="38" w:name="_Toc469060010"/>
      <w:bookmarkStart w:id="39" w:name="_Toc47736296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7A49D0">
        <w:rPr>
          <w:rFonts w:ascii="Arial Narrow" w:hAnsi="Arial Narrow"/>
          <w:b/>
          <w:color w:val="auto"/>
          <w:sz w:val="24"/>
        </w:rPr>
        <w:t>IT Overview</w:t>
      </w:r>
      <w:bookmarkEnd w:id="39"/>
    </w:p>
    <w:p w14:paraId="41624FFB" w14:textId="77777777" w:rsidR="00130F59" w:rsidRPr="007A49D0" w:rsidRDefault="00130F59" w:rsidP="00FC628D">
      <w:pPr>
        <w:pStyle w:val="NoSpacing"/>
        <w:jc w:val="both"/>
        <w:rPr>
          <w:rFonts w:ascii="Arial Narrow" w:hAnsi="Arial Narrow"/>
        </w:rPr>
      </w:pPr>
    </w:p>
    <w:p w14:paraId="003ED678" w14:textId="6BC3E6C8" w:rsidR="00DE27CB" w:rsidRDefault="00E2707F" w:rsidP="00FC628D">
      <w:pPr>
        <w:autoSpaceDE w:val="0"/>
        <w:autoSpaceDN w:val="0"/>
        <w:adjustRightInd w:val="0"/>
        <w:spacing w:after="0" w:line="240" w:lineRule="auto"/>
        <w:jc w:val="both"/>
      </w:pPr>
      <w:r w:rsidRPr="007A49D0">
        <w:rPr>
          <w:rFonts w:ascii="Arial Narrow" w:hAnsi="Arial Narrow" w:cs="Arial"/>
          <w:color w:val="000000"/>
          <w:sz w:val="20"/>
          <w:szCs w:val="17"/>
        </w:rPr>
        <w:t>The</w:t>
      </w:r>
      <w:r w:rsidR="004C088B">
        <w:rPr>
          <w:rFonts w:ascii="Arial Narrow" w:hAnsi="Arial Narrow" w:cs="Arial"/>
          <w:color w:val="000000"/>
          <w:sz w:val="20"/>
          <w:szCs w:val="17"/>
        </w:rPr>
        <w:t xml:space="preserve"> company uses SAP as the</w:t>
      </w:r>
      <w:r w:rsidRPr="007A49D0">
        <w:rPr>
          <w:rFonts w:ascii="Arial Narrow" w:hAnsi="Arial Narrow" w:cs="Arial"/>
          <w:color w:val="000000"/>
          <w:sz w:val="20"/>
          <w:szCs w:val="17"/>
        </w:rPr>
        <w:t xml:space="preserve"> </w:t>
      </w:r>
      <w:r w:rsidR="00381A1E">
        <w:rPr>
          <w:rFonts w:ascii="Arial Narrow" w:hAnsi="Arial Narrow" w:cs="Arial"/>
          <w:color w:val="000000"/>
          <w:sz w:val="20"/>
          <w:szCs w:val="17"/>
        </w:rPr>
        <w:t xml:space="preserve">GL system. In addition, the Company outsources its payroll processing to ADP, a third party vendor.  </w:t>
      </w:r>
      <w:r w:rsidR="00667A74">
        <w:rPr>
          <w:rFonts w:ascii="Arial Narrow" w:hAnsi="Arial Narrow" w:cs="Arial"/>
          <w:color w:val="000000"/>
          <w:sz w:val="20"/>
          <w:szCs w:val="17"/>
        </w:rPr>
        <w:t>SE obtains the SOC 1 Report from ADP on an annual basis</w:t>
      </w:r>
      <w:r w:rsidR="00CE75C6">
        <w:rPr>
          <w:rFonts w:ascii="Arial Narrow" w:hAnsi="Arial Narrow" w:cs="Arial"/>
          <w:color w:val="000000"/>
          <w:sz w:val="20"/>
          <w:szCs w:val="17"/>
        </w:rPr>
        <w:t xml:space="preserve"> to validate that the controls over the process of transactions have been tested and deemed effective</w:t>
      </w:r>
      <w:r w:rsidR="00667A74">
        <w:rPr>
          <w:rFonts w:ascii="Arial Narrow" w:hAnsi="Arial Narrow" w:cs="Arial"/>
          <w:color w:val="000000"/>
          <w:sz w:val="20"/>
          <w:szCs w:val="17"/>
        </w:rPr>
        <w:t xml:space="preserve">.  We review the suggested controls to put into place and/or ensure our controls are in line with the SOC 1 recommendations.  </w:t>
      </w:r>
    </w:p>
    <w:p w14:paraId="51AEE544" w14:textId="6BF0F27D" w:rsidR="00DE27CB" w:rsidRPr="00787CBF" w:rsidRDefault="00381A1E" w:rsidP="00FC628D">
      <w:pPr>
        <w:pStyle w:val="Heading1"/>
        <w:numPr>
          <w:ilvl w:val="0"/>
          <w:numId w:val="23"/>
        </w:numPr>
        <w:spacing w:line="240" w:lineRule="auto"/>
        <w:jc w:val="both"/>
        <w:rPr>
          <w:rFonts w:ascii="Arial Narrow" w:hAnsi="Arial Narrow"/>
          <w:b/>
          <w:color w:val="auto"/>
          <w:sz w:val="24"/>
        </w:rPr>
      </w:pPr>
      <w:bookmarkStart w:id="40" w:name="_Toc477362962"/>
      <w:r>
        <w:rPr>
          <w:rFonts w:ascii="Arial Narrow" w:hAnsi="Arial Narrow"/>
          <w:b/>
          <w:color w:val="auto"/>
          <w:sz w:val="24"/>
        </w:rPr>
        <w:t>Payroll</w:t>
      </w:r>
      <w:bookmarkEnd w:id="40"/>
    </w:p>
    <w:p w14:paraId="5BB0E56C" w14:textId="77777777" w:rsidR="00DE27CB" w:rsidRPr="00820874" w:rsidRDefault="00DE27CB" w:rsidP="00FC628D">
      <w:pPr>
        <w:pStyle w:val="NoSpacing"/>
        <w:jc w:val="both"/>
      </w:pPr>
    </w:p>
    <w:p w14:paraId="4B4CF16A" w14:textId="242D77B9" w:rsidR="00812570" w:rsidRPr="001057A9" w:rsidRDefault="00812570" w:rsidP="00FC628D">
      <w:pPr>
        <w:pStyle w:val="Heading2"/>
        <w:numPr>
          <w:ilvl w:val="1"/>
          <w:numId w:val="23"/>
        </w:numPr>
        <w:jc w:val="both"/>
        <w:rPr>
          <w:rFonts w:ascii="Arial Narrow" w:hAnsi="Arial Narrow"/>
          <w:b/>
          <w:i/>
          <w:color w:val="auto"/>
          <w:sz w:val="22"/>
        </w:rPr>
      </w:pPr>
      <w:bookmarkStart w:id="41" w:name="_Toc477362963"/>
      <w:r>
        <w:rPr>
          <w:rFonts w:ascii="Arial Narrow" w:hAnsi="Arial Narrow"/>
          <w:b/>
          <w:i/>
          <w:color w:val="auto"/>
          <w:sz w:val="22"/>
        </w:rPr>
        <w:t>Overview</w:t>
      </w:r>
      <w:bookmarkEnd w:id="41"/>
    </w:p>
    <w:p w14:paraId="61D659E7" w14:textId="77777777" w:rsidR="00812570" w:rsidRDefault="00812570" w:rsidP="00FC628D">
      <w:pPr>
        <w:pStyle w:val="NoSpacing"/>
        <w:jc w:val="both"/>
      </w:pPr>
    </w:p>
    <w:p w14:paraId="7743F06B" w14:textId="22538BB1" w:rsidR="00812570" w:rsidRPr="001057A9" w:rsidRDefault="00812570" w:rsidP="00FC628D">
      <w:pPr>
        <w:shd w:val="clear" w:color="auto" w:fill="FFFFFF"/>
        <w:spacing w:after="225" w:line="240" w:lineRule="auto"/>
        <w:jc w:val="both"/>
        <w:rPr>
          <w:rFonts w:ascii="Arial Narrow" w:eastAsia="Times New Roman" w:hAnsi="Arial Narrow" w:cs="Arial"/>
          <w:color w:val="000000"/>
          <w:sz w:val="20"/>
          <w:szCs w:val="20"/>
        </w:rPr>
      </w:pPr>
      <w:r w:rsidRPr="001057A9">
        <w:rPr>
          <w:rFonts w:ascii="Arial Narrow" w:eastAsia="Times New Roman" w:hAnsi="Arial Narrow" w:cs="Arial"/>
          <w:color w:val="000000"/>
          <w:sz w:val="20"/>
          <w:szCs w:val="20"/>
        </w:rPr>
        <w:t xml:space="preserve">Summit Equipment </w:t>
      </w:r>
      <w:r w:rsidR="00381A1E">
        <w:rPr>
          <w:rFonts w:ascii="Arial Narrow" w:eastAsia="Times New Roman" w:hAnsi="Arial Narrow" w:cs="Arial"/>
          <w:color w:val="000000"/>
          <w:sz w:val="20"/>
          <w:szCs w:val="20"/>
        </w:rPr>
        <w:t xml:space="preserve">utilizes ADP to process its bi-weekly payroll.  </w:t>
      </w:r>
      <w:r w:rsidR="004A2F0F">
        <w:rPr>
          <w:rFonts w:ascii="Arial Narrow" w:eastAsia="Times New Roman" w:hAnsi="Arial Narrow" w:cs="Arial"/>
          <w:color w:val="000000"/>
          <w:sz w:val="20"/>
          <w:szCs w:val="20"/>
        </w:rPr>
        <w:t>SE then reconciles the payroll expense account to the ADP Batch Reports and the Bank Statement Direct Deposit Amounts.</w:t>
      </w:r>
    </w:p>
    <w:p w14:paraId="36F40ABE" w14:textId="3A42B234" w:rsidR="00812570" w:rsidRDefault="00812570" w:rsidP="00FC628D">
      <w:pPr>
        <w:shd w:val="clear" w:color="auto" w:fill="FFFFFF"/>
        <w:spacing w:after="225" w:line="240" w:lineRule="auto"/>
        <w:jc w:val="both"/>
        <w:rPr>
          <w:rFonts w:ascii="Arial Narrow" w:eastAsia="Times New Roman" w:hAnsi="Arial Narrow"/>
          <w:sz w:val="20"/>
          <w:szCs w:val="20"/>
        </w:rPr>
      </w:pPr>
      <w:r w:rsidRPr="001057A9">
        <w:rPr>
          <w:rFonts w:ascii="Arial Narrow" w:eastAsia="Times New Roman" w:hAnsi="Arial Narrow" w:cs="Arial"/>
          <w:color w:val="000000"/>
          <w:sz w:val="20"/>
          <w:szCs w:val="20"/>
        </w:rPr>
        <w:t xml:space="preserve">. </w:t>
      </w:r>
    </w:p>
    <w:p w14:paraId="6F984DC1" w14:textId="6D3A8630" w:rsidR="00DE27CB" w:rsidRDefault="00FE6A69" w:rsidP="00FC628D">
      <w:pPr>
        <w:pStyle w:val="Heading2"/>
        <w:numPr>
          <w:ilvl w:val="1"/>
          <w:numId w:val="23"/>
        </w:numPr>
        <w:jc w:val="both"/>
        <w:rPr>
          <w:rFonts w:ascii="Arial Narrow" w:hAnsi="Arial Narrow"/>
          <w:b/>
          <w:i/>
          <w:color w:val="auto"/>
          <w:sz w:val="22"/>
        </w:rPr>
      </w:pPr>
      <w:bookmarkStart w:id="42" w:name="_Toc477362964"/>
      <w:r>
        <w:rPr>
          <w:rFonts w:ascii="Arial Narrow" w:hAnsi="Arial Narrow"/>
          <w:b/>
          <w:i/>
          <w:color w:val="auto"/>
          <w:sz w:val="22"/>
        </w:rPr>
        <w:t>ADP</w:t>
      </w:r>
      <w:r w:rsidR="00DE27CB" w:rsidRPr="00787CBF">
        <w:rPr>
          <w:rFonts w:ascii="Arial Narrow" w:hAnsi="Arial Narrow"/>
          <w:b/>
          <w:i/>
          <w:color w:val="auto"/>
          <w:sz w:val="22"/>
        </w:rPr>
        <w:t xml:space="preserve"> Access </w:t>
      </w:r>
      <w:bookmarkEnd w:id="42"/>
    </w:p>
    <w:p w14:paraId="1C880733" w14:textId="77777777" w:rsidR="00DE27CB" w:rsidRPr="00787CBF" w:rsidRDefault="00DE27CB" w:rsidP="00FC628D">
      <w:pPr>
        <w:pStyle w:val="NoSpacing"/>
        <w:jc w:val="both"/>
      </w:pPr>
    </w:p>
    <w:p w14:paraId="40EBEA30" w14:textId="2ACAAABD"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Access to </w:t>
      </w:r>
      <w:r w:rsidR="00935C98">
        <w:rPr>
          <w:rFonts w:ascii="Arial Narrow" w:hAnsi="Arial Narrow" w:cs="Arial"/>
          <w:color w:val="000000"/>
          <w:sz w:val="20"/>
          <w:szCs w:val="17"/>
        </w:rPr>
        <w:t>the ADP</w:t>
      </w:r>
      <w:r w:rsidRPr="00787CBF">
        <w:rPr>
          <w:rFonts w:ascii="Arial Narrow" w:hAnsi="Arial Narrow" w:cs="Arial"/>
          <w:color w:val="000000"/>
          <w:sz w:val="20"/>
          <w:szCs w:val="17"/>
        </w:rPr>
        <w:t xml:space="preserve"> system is restr</w:t>
      </w:r>
      <w:r w:rsidR="00812570">
        <w:rPr>
          <w:rFonts w:ascii="Arial Narrow" w:hAnsi="Arial Narrow" w:cs="Arial"/>
          <w:color w:val="000000"/>
          <w:sz w:val="20"/>
          <w:szCs w:val="17"/>
        </w:rPr>
        <w:t>icted to authorized individuals.</w:t>
      </w:r>
      <w:r w:rsidR="00261F54">
        <w:rPr>
          <w:rFonts w:ascii="Arial Narrow" w:hAnsi="Arial Narrow" w:cs="Arial"/>
          <w:color w:val="000000"/>
          <w:sz w:val="20"/>
          <w:szCs w:val="17"/>
        </w:rPr>
        <w:t xml:space="preserve"> </w:t>
      </w:r>
    </w:p>
    <w:p w14:paraId="14D97A33"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3583FDB1" w14:textId="70143274" w:rsidR="00DE27CB" w:rsidRDefault="00DE27CB" w:rsidP="00FC628D">
      <w:pPr>
        <w:autoSpaceDE w:val="0"/>
        <w:autoSpaceDN w:val="0"/>
        <w:adjustRightInd w:val="0"/>
        <w:spacing w:after="0" w:line="240" w:lineRule="auto"/>
        <w:jc w:val="both"/>
        <w:rPr>
          <w:rFonts w:ascii="Arial Narrow" w:hAnsi="Arial Narrow"/>
          <w:sz w:val="20"/>
          <w:szCs w:val="17"/>
        </w:rPr>
      </w:pPr>
      <w:r w:rsidRPr="00787CBF">
        <w:rPr>
          <w:rFonts w:ascii="Arial Narrow" w:hAnsi="Arial Narrow" w:cs="Arial"/>
          <w:color w:val="000000"/>
          <w:sz w:val="20"/>
          <w:szCs w:val="17"/>
        </w:rPr>
        <w:t xml:space="preserve">Users wanting access to </w:t>
      </w:r>
      <w:r w:rsidR="00A872F5">
        <w:rPr>
          <w:rFonts w:ascii="Arial Narrow" w:hAnsi="Arial Narrow" w:cs="Arial"/>
          <w:color w:val="000000"/>
          <w:sz w:val="20"/>
          <w:szCs w:val="17"/>
        </w:rPr>
        <w:t>ADP</w:t>
      </w:r>
      <w:r w:rsidRPr="00787CBF">
        <w:rPr>
          <w:rFonts w:ascii="Arial Narrow" w:hAnsi="Arial Narrow" w:cs="Arial"/>
          <w:color w:val="000000"/>
          <w:sz w:val="20"/>
          <w:szCs w:val="17"/>
        </w:rPr>
        <w:t xml:space="preserve"> need to request approval from </w:t>
      </w:r>
      <w:r w:rsidR="00812570" w:rsidRPr="00787CBF">
        <w:rPr>
          <w:rFonts w:ascii="Arial Narrow" w:hAnsi="Arial Narrow" w:cs="Arial"/>
          <w:color w:val="000000"/>
          <w:sz w:val="20"/>
          <w:szCs w:val="17"/>
        </w:rPr>
        <w:t xml:space="preserve">the </w:t>
      </w:r>
      <w:r w:rsidR="000C473F">
        <w:rPr>
          <w:rFonts w:ascii="Arial Narrow" w:hAnsi="Arial Narrow" w:cs="Arial"/>
          <w:color w:val="000000"/>
          <w:sz w:val="20"/>
          <w:szCs w:val="17"/>
        </w:rPr>
        <w:t>Payroll</w:t>
      </w:r>
      <w:r w:rsidR="00A872F5"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Access requests (</w:t>
      </w:r>
      <w:r w:rsidR="00EC2137">
        <w:rPr>
          <w:rFonts w:ascii="Arial Narrow" w:hAnsi="Arial Narrow" w:cs="Arial"/>
          <w:color w:val="000000"/>
          <w:sz w:val="20"/>
          <w:szCs w:val="17"/>
        </w:rPr>
        <w:t>A</w:t>
      </w:r>
      <w:r w:rsidRPr="00787CBF">
        <w:rPr>
          <w:rFonts w:ascii="Arial Narrow" w:hAnsi="Arial Narrow" w:cs="Arial"/>
          <w:color w:val="000000"/>
          <w:sz w:val="20"/>
          <w:szCs w:val="17"/>
        </w:rPr>
        <w:t>ccess</w:t>
      </w:r>
      <w:r w:rsidR="00EC2137">
        <w:rPr>
          <w:rFonts w:ascii="Arial Narrow" w:hAnsi="Arial Narrow" w:cs="Arial"/>
          <w:color w:val="000000"/>
          <w:sz w:val="20"/>
          <w:szCs w:val="17"/>
        </w:rPr>
        <w:t xml:space="preserve"> Request F</w:t>
      </w:r>
      <w:r w:rsidRPr="00787CBF">
        <w:rPr>
          <w:rFonts w:ascii="Arial Narrow" w:hAnsi="Arial Narrow" w:cs="Arial"/>
          <w:color w:val="000000"/>
          <w:sz w:val="20"/>
          <w:szCs w:val="17"/>
        </w:rPr>
        <w:t xml:space="preserve">orms) are </w:t>
      </w:r>
      <w:r w:rsidR="00D43D18">
        <w:rPr>
          <w:rFonts w:ascii="Arial Narrow" w:hAnsi="Arial Narrow" w:cs="Arial"/>
          <w:color w:val="000000"/>
          <w:sz w:val="20"/>
          <w:szCs w:val="17"/>
        </w:rPr>
        <w:t xml:space="preserve">first </w:t>
      </w:r>
      <w:r w:rsidRPr="00787CBF">
        <w:rPr>
          <w:rFonts w:ascii="Arial Narrow" w:hAnsi="Arial Narrow" w:cs="Arial"/>
          <w:color w:val="000000"/>
          <w:sz w:val="20"/>
          <w:szCs w:val="17"/>
        </w:rPr>
        <w:t>reviewed</w:t>
      </w:r>
      <w:r w:rsidR="00812570" w:rsidRPr="00787CBF">
        <w:rPr>
          <w:rFonts w:ascii="Arial Narrow" w:hAnsi="Arial Narrow" w:cs="Arial"/>
          <w:color w:val="000000"/>
          <w:sz w:val="20"/>
          <w:szCs w:val="17"/>
        </w:rPr>
        <w:t xml:space="preserve"> and approved</w:t>
      </w:r>
      <w:r w:rsidR="00D43D18">
        <w:rPr>
          <w:rFonts w:ascii="Arial Narrow" w:hAnsi="Arial Narrow" w:cs="Arial"/>
          <w:color w:val="000000"/>
          <w:sz w:val="20"/>
          <w:szCs w:val="17"/>
        </w:rPr>
        <w:t xml:space="preserve"> by the relevant </w:t>
      </w:r>
      <w:r w:rsidR="00D43D18" w:rsidRPr="007A49D0">
        <w:rPr>
          <w:rFonts w:ascii="Arial Narrow" w:hAnsi="Arial Narrow"/>
          <w:noProof/>
          <w:sz w:val="20"/>
          <w:szCs w:val="20"/>
        </w:rPr>
        <w:t>Business Unit Financial Controller</w:t>
      </w:r>
      <w:r w:rsidRPr="00787CBF">
        <w:rPr>
          <w:rFonts w:ascii="Arial Narrow" w:hAnsi="Arial Narrow" w:cs="Arial"/>
          <w:color w:val="000000"/>
          <w:sz w:val="20"/>
          <w:szCs w:val="17"/>
        </w:rPr>
        <w:t xml:space="preserve"> to ensure the user has a business need for requesting access. </w:t>
      </w:r>
    </w:p>
    <w:p w14:paraId="7F18E936"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79B7B9BF" w14:textId="7EF75813" w:rsidR="00812570" w:rsidRDefault="00812570" w:rsidP="00FC628D">
      <w:pPr>
        <w:autoSpaceDE w:val="0"/>
        <w:autoSpaceDN w:val="0"/>
        <w:adjustRightInd w:val="0"/>
        <w:spacing w:after="0" w:line="240" w:lineRule="auto"/>
        <w:jc w:val="both"/>
        <w:rPr>
          <w:rFonts w:ascii="Arial Narrow" w:hAnsi="Arial Narrow"/>
          <w:sz w:val="20"/>
          <w:szCs w:val="17"/>
        </w:rPr>
      </w:pPr>
      <w:r>
        <w:rPr>
          <w:rFonts w:ascii="Arial Narrow" w:hAnsi="Arial Narrow" w:cs="Arial"/>
          <w:color w:val="000000"/>
          <w:sz w:val="20"/>
          <w:szCs w:val="17"/>
        </w:rPr>
        <w:t>T</w:t>
      </w:r>
      <w:r w:rsidRPr="001057A9">
        <w:rPr>
          <w:rFonts w:ascii="Arial Narrow" w:hAnsi="Arial Narrow" w:cs="Arial"/>
          <w:color w:val="000000"/>
          <w:sz w:val="20"/>
          <w:szCs w:val="17"/>
        </w:rPr>
        <w:t xml:space="preserve">he </w:t>
      </w:r>
      <w:r w:rsidR="00A872F5">
        <w:rPr>
          <w:rFonts w:ascii="Arial Narrow" w:hAnsi="Arial Narrow" w:cs="Arial"/>
          <w:color w:val="000000"/>
          <w:sz w:val="20"/>
          <w:szCs w:val="17"/>
        </w:rPr>
        <w:t>Payroll</w:t>
      </w:r>
      <w:r w:rsidR="00A872F5" w:rsidRPr="001057A9">
        <w:rPr>
          <w:rFonts w:ascii="Arial Narrow" w:hAnsi="Arial Narrow" w:cs="Arial"/>
          <w:color w:val="000000"/>
          <w:sz w:val="20"/>
          <w:szCs w:val="17"/>
        </w:rPr>
        <w:t xml:space="preserve"> </w:t>
      </w:r>
      <w:r w:rsidRPr="001057A9">
        <w:rPr>
          <w:rFonts w:ascii="Arial Narrow" w:hAnsi="Arial Narrow" w:cs="Arial"/>
          <w:color w:val="000000"/>
          <w:sz w:val="20"/>
          <w:szCs w:val="17"/>
        </w:rPr>
        <w:t>Department</w:t>
      </w:r>
      <w:r w:rsidRPr="00812570">
        <w:rPr>
          <w:rFonts w:ascii="Arial Narrow" w:hAnsi="Arial Narrow" w:cs="Arial"/>
          <w:color w:val="000000"/>
          <w:sz w:val="20"/>
          <w:szCs w:val="17"/>
        </w:rPr>
        <w:t xml:space="preserve"> </w:t>
      </w:r>
      <w:r w:rsidR="00DE27CB" w:rsidRPr="00787CBF">
        <w:rPr>
          <w:rFonts w:ascii="Arial Narrow" w:hAnsi="Arial Narrow" w:cs="Arial"/>
          <w:color w:val="000000"/>
          <w:sz w:val="20"/>
          <w:szCs w:val="17"/>
        </w:rPr>
        <w:t xml:space="preserve">reviews users with access to </w:t>
      </w:r>
      <w:r w:rsidR="00A872F5">
        <w:rPr>
          <w:rFonts w:ascii="Arial Narrow" w:hAnsi="Arial Narrow" w:cs="Arial"/>
          <w:color w:val="000000"/>
          <w:sz w:val="20"/>
          <w:szCs w:val="17"/>
        </w:rPr>
        <w:t>ADP</w:t>
      </w:r>
      <w:r w:rsidR="00DE27CB" w:rsidRPr="00787CBF">
        <w:rPr>
          <w:rFonts w:ascii="Arial Narrow" w:hAnsi="Arial Narrow" w:cs="Arial"/>
          <w:color w:val="000000"/>
          <w:sz w:val="20"/>
          <w:szCs w:val="17"/>
        </w:rPr>
        <w:t xml:space="preserve"> to ensure only authorized personnel have access to the system. </w:t>
      </w:r>
    </w:p>
    <w:p w14:paraId="0CA0B41C" w14:textId="77777777" w:rsidR="00812570" w:rsidRPr="00787CBF" w:rsidRDefault="00812570" w:rsidP="00FC628D">
      <w:pPr>
        <w:autoSpaceDE w:val="0"/>
        <w:autoSpaceDN w:val="0"/>
        <w:adjustRightInd w:val="0"/>
        <w:spacing w:after="0" w:line="240" w:lineRule="auto"/>
        <w:jc w:val="both"/>
        <w:rPr>
          <w:rFonts w:ascii="Arial Narrow" w:hAnsi="Arial Narrow"/>
          <w:sz w:val="20"/>
          <w:szCs w:val="17"/>
        </w:rPr>
      </w:pPr>
    </w:p>
    <w:p w14:paraId="6A070E72" w14:textId="0DA44822" w:rsidR="00812570" w:rsidRPr="00787CBF" w:rsidRDefault="00DE27CB" w:rsidP="00FC628D">
      <w:pPr>
        <w:autoSpaceDE w:val="0"/>
        <w:autoSpaceDN w:val="0"/>
        <w:adjustRightInd w:val="0"/>
        <w:spacing w:after="0" w:line="240" w:lineRule="auto"/>
        <w:jc w:val="both"/>
        <w:rPr>
          <w:rFonts w:ascii="Arial Narrow" w:hAnsi="Arial Narrow" w:cs="Arial"/>
          <w:color w:val="000000"/>
          <w:sz w:val="20"/>
          <w:szCs w:val="17"/>
        </w:rPr>
      </w:pPr>
      <w:r w:rsidRPr="00787CBF">
        <w:rPr>
          <w:rFonts w:ascii="Arial Narrow" w:hAnsi="Arial Narrow" w:cs="Arial"/>
          <w:color w:val="000000"/>
          <w:sz w:val="20"/>
          <w:szCs w:val="17"/>
        </w:rPr>
        <w:lastRenderedPageBreak/>
        <w:t>A</w:t>
      </w:r>
      <w:r w:rsidR="00A70882">
        <w:rPr>
          <w:rFonts w:ascii="Arial Narrow" w:hAnsi="Arial Narrow" w:cs="Arial"/>
          <w:color w:val="000000"/>
          <w:sz w:val="20"/>
          <w:szCs w:val="17"/>
        </w:rPr>
        <w:t>ccess a</w:t>
      </w:r>
      <w:r w:rsidRPr="00787CBF">
        <w:rPr>
          <w:rFonts w:ascii="Arial Narrow" w:hAnsi="Arial Narrow" w:cs="Arial"/>
          <w:color w:val="000000"/>
          <w:sz w:val="20"/>
          <w:szCs w:val="17"/>
        </w:rPr>
        <w:t xml:space="preserve">dditions and terminations are effected in the </w:t>
      </w:r>
      <w:r w:rsidR="00935C98">
        <w:rPr>
          <w:rFonts w:ascii="Arial Narrow" w:hAnsi="Arial Narrow" w:cs="Arial"/>
          <w:color w:val="000000"/>
          <w:sz w:val="20"/>
          <w:szCs w:val="17"/>
        </w:rPr>
        <w:t xml:space="preserve">ADP </w:t>
      </w:r>
      <w:r w:rsidRPr="00787CBF">
        <w:rPr>
          <w:rFonts w:ascii="Arial Narrow" w:hAnsi="Arial Narrow" w:cs="Arial"/>
          <w:color w:val="000000"/>
          <w:sz w:val="20"/>
          <w:szCs w:val="17"/>
        </w:rPr>
        <w:t>system by</w:t>
      </w:r>
      <w:r w:rsidR="00EC2137">
        <w:rPr>
          <w:rFonts w:ascii="Arial Narrow" w:hAnsi="Arial Narrow" w:cs="Arial"/>
          <w:color w:val="000000"/>
          <w:sz w:val="20"/>
          <w:szCs w:val="17"/>
        </w:rPr>
        <w:t xml:space="preserve"> the </w:t>
      </w:r>
      <w:r w:rsidR="00935C98">
        <w:rPr>
          <w:rFonts w:ascii="Arial Narrow" w:hAnsi="Arial Narrow" w:cs="Arial"/>
          <w:color w:val="000000"/>
          <w:sz w:val="20"/>
          <w:szCs w:val="17"/>
        </w:rPr>
        <w:t xml:space="preserve">Payroll </w:t>
      </w:r>
      <w:r w:rsidR="00EC2137">
        <w:rPr>
          <w:rFonts w:ascii="Arial Narrow" w:hAnsi="Arial Narrow" w:cs="Arial"/>
          <w:color w:val="000000"/>
          <w:sz w:val="20"/>
          <w:szCs w:val="17"/>
        </w:rPr>
        <w:t>Manager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EC2137">
        <w:rPr>
          <w:rFonts w:ascii="Arial Narrow" w:hAnsi="Arial Narrow" w:cs="Arial"/>
          <w:color w:val="000000"/>
          <w:sz w:val="20"/>
          <w:szCs w:val="17"/>
        </w:rPr>
        <w:t>Department</w:t>
      </w:r>
      <w:r w:rsidRPr="00787CBF">
        <w:rPr>
          <w:rFonts w:ascii="Arial Narrow" w:hAnsi="Arial Narrow" w:cs="Arial"/>
          <w:color w:val="000000"/>
          <w:sz w:val="20"/>
          <w:szCs w:val="17"/>
        </w:rPr>
        <w:t xml:space="preserve">) within 5 days of </w:t>
      </w:r>
      <w:r w:rsidR="00A70882">
        <w:rPr>
          <w:rFonts w:ascii="Arial Narrow" w:hAnsi="Arial Narrow" w:cs="Arial"/>
          <w:color w:val="000000"/>
          <w:sz w:val="20"/>
          <w:szCs w:val="17"/>
        </w:rPr>
        <w:t>hire</w:t>
      </w:r>
      <w:r w:rsidR="00A70882" w:rsidRPr="00787CBF">
        <w:rPr>
          <w:rFonts w:ascii="Arial Narrow" w:hAnsi="Arial Narrow" w:cs="Arial"/>
          <w:color w:val="000000"/>
          <w:sz w:val="20"/>
          <w:szCs w:val="17"/>
        </w:rPr>
        <w:t xml:space="preserve"> </w:t>
      </w:r>
      <w:r w:rsidR="00667A74">
        <w:rPr>
          <w:rFonts w:ascii="Arial Narrow" w:hAnsi="Arial Narrow" w:cs="Arial"/>
          <w:color w:val="000000"/>
          <w:sz w:val="20"/>
          <w:szCs w:val="17"/>
        </w:rPr>
        <w:t>/ termination.</w:t>
      </w:r>
      <w:r w:rsidR="0066536C">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w:t>
      </w:r>
      <w:r w:rsidR="00935C98">
        <w:rPr>
          <w:rFonts w:ascii="Arial Narrow" w:hAnsi="Arial Narrow" w:cs="Arial"/>
          <w:color w:val="000000"/>
          <w:sz w:val="20"/>
          <w:szCs w:val="17"/>
        </w:rPr>
        <w:t>Payroll</w:t>
      </w:r>
      <w:r w:rsidR="00935C98"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Department</w:t>
      </w:r>
      <w:r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add</w:t>
      </w:r>
      <w:r w:rsidR="00935C98">
        <w:rPr>
          <w:rFonts w:ascii="Arial Narrow" w:hAnsi="Arial Narrow" w:cs="Arial"/>
          <w:color w:val="000000"/>
          <w:sz w:val="20"/>
          <w:szCs w:val="17"/>
        </w:rPr>
        <w:t>s</w:t>
      </w:r>
      <w:r w:rsidR="00812570" w:rsidRPr="00787CBF">
        <w:rPr>
          <w:rFonts w:ascii="Arial Narrow" w:hAnsi="Arial Narrow" w:cs="Arial"/>
          <w:color w:val="000000"/>
          <w:sz w:val="20"/>
          <w:szCs w:val="17"/>
        </w:rPr>
        <w:t>/remove</w:t>
      </w:r>
      <w:r w:rsidR="00935C98">
        <w:rPr>
          <w:rFonts w:ascii="Arial Narrow" w:hAnsi="Arial Narrow" w:cs="Arial"/>
          <w:color w:val="000000"/>
          <w:sz w:val="20"/>
          <w:szCs w:val="17"/>
        </w:rPr>
        <w:t xml:space="preserve">s </w:t>
      </w:r>
      <w:r w:rsidR="00812570" w:rsidRPr="00787CBF">
        <w:rPr>
          <w:rFonts w:ascii="Arial Narrow" w:hAnsi="Arial Narrow" w:cs="Arial"/>
          <w:color w:val="000000"/>
          <w:sz w:val="20"/>
          <w:szCs w:val="17"/>
        </w:rPr>
        <w:t xml:space="preserve">the user </w:t>
      </w:r>
      <w:r w:rsidR="00A70882">
        <w:rPr>
          <w:rFonts w:ascii="Arial Narrow" w:hAnsi="Arial Narrow" w:cs="Arial"/>
          <w:color w:val="000000"/>
          <w:sz w:val="20"/>
          <w:szCs w:val="17"/>
        </w:rPr>
        <w:t>from</w:t>
      </w:r>
      <w:r w:rsidR="00A70882" w:rsidRPr="00787CBF">
        <w:rPr>
          <w:rFonts w:ascii="Arial Narrow" w:hAnsi="Arial Narrow" w:cs="Arial"/>
          <w:color w:val="000000"/>
          <w:sz w:val="20"/>
          <w:szCs w:val="17"/>
        </w:rPr>
        <w:t xml:space="preserve"> </w:t>
      </w:r>
      <w:r w:rsidR="00812570" w:rsidRPr="00787CBF">
        <w:rPr>
          <w:rFonts w:ascii="Arial Narrow" w:hAnsi="Arial Narrow" w:cs="Arial"/>
          <w:color w:val="000000"/>
          <w:sz w:val="20"/>
          <w:szCs w:val="17"/>
        </w:rPr>
        <w:t xml:space="preserve">the system </w:t>
      </w:r>
      <w:r w:rsidRPr="00787CBF">
        <w:rPr>
          <w:rFonts w:ascii="Arial Narrow" w:hAnsi="Arial Narrow" w:cs="Arial"/>
          <w:color w:val="000000"/>
          <w:sz w:val="20"/>
          <w:szCs w:val="17"/>
        </w:rPr>
        <w:t xml:space="preserve">via </w:t>
      </w:r>
      <w:r w:rsidR="000C473F">
        <w:rPr>
          <w:rFonts w:ascii="Arial Narrow" w:hAnsi="Arial Narrow" w:cs="Arial"/>
          <w:color w:val="000000"/>
          <w:sz w:val="20"/>
          <w:szCs w:val="17"/>
        </w:rPr>
        <w:t>a</w:t>
      </w:r>
      <w:r w:rsidRPr="00787CBF">
        <w:rPr>
          <w:rFonts w:ascii="Arial Narrow" w:hAnsi="Arial Narrow" w:cs="Arial"/>
          <w:color w:val="000000"/>
          <w:sz w:val="20"/>
          <w:szCs w:val="17"/>
        </w:rPr>
        <w:t xml:space="preserve"> letter of instruction</w:t>
      </w:r>
      <w:r w:rsidR="000C473F">
        <w:rPr>
          <w:rFonts w:ascii="Arial Narrow" w:hAnsi="Arial Narrow" w:cs="Arial"/>
          <w:color w:val="000000"/>
          <w:sz w:val="20"/>
          <w:szCs w:val="17"/>
        </w:rPr>
        <w:t xml:space="preserve"> to ADP</w:t>
      </w:r>
      <w:r w:rsidR="00812570" w:rsidRPr="00787CBF">
        <w:rPr>
          <w:rFonts w:ascii="Arial Narrow" w:hAnsi="Arial Narrow" w:cs="Arial"/>
          <w:color w:val="000000"/>
          <w:sz w:val="20"/>
          <w:szCs w:val="17"/>
        </w:rPr>
        <w:t>.</w:t>
      </w:r>
    </w:p>
    <w:p w14:paraId="22F256CE" w14:textId="0A40A5EE" w:rsidR="00747F54" w:rsidRDefault="00FE6A69" w:rsidP="00FC628D">
      <w:pPr>
        <w:pStyle w:val="Heading1"/>
        <w:numPr>
          <w:ilvl w:val="0"/>
          <w:numId w:val="23"/>
        </w:numPr>
        <w:spacing w:line="240" w:lineRule="auto"/>
        <w:jc w:val="both"/>
        <w:rPr>
          <w:rFonts w:ascii="Arial Narrow" w:hAnsi="Arial Narrow"/>
          <w:b/>
          <w:color w:val="auto"/>
          <w:sz w:val="24"/>
        </w:rPr>
      </w:pPr>
      <w:bookmarkStart w:id="43" w:name="_Toc469055068"/>
      <w:bookmarkStart w:id="44" w:name="_Toc469060017"/>
      <w:bookmarkStart w:id="45" w:name="_Toc477362965"/>
      <w:bookmarkEnd w:id="43"/>
      <w:bookmarkEnd w:id="44"/>
      <w:r>
        <w:rPr>
          <w:rFonts w:ascii="Arial Narrow" w:hAnsi="Arial Narrow"/>
          <w:b/>
          <w:color w:val="auto"/>
          <w:sz w:val="24"/>
        </w:rPr>
        <w:t>Payroll</w:t>
      </w:r>
      <w:r w:rsidR="006277A9" w:rsidRPr="007A49D0">
        <w:rPr>
          <w:rFonts w:ascii="Arial Narrow" w:hAnsi="Arial Narrow"/>
          <w:b/>
          <w:color w:val="auto"/>
          <w:sz w:val="24"/>
        </w:rPr>
        <w:t xml:space="preserve"> Process</w:t>
      </w:r>
      <w:r w:rsidR="00747F54" w:rsidRPr="007A49D0">
        <w:rPr>
          <w:rFonts w:ascii="Arial Narrow" w:hAnsi="Arial Narrow"/>
          <w:b/>
          <w:color w:val="auto"/>
          <w:sz w:val="24"/>
        </w:rPr>
        <w:t xml:space="preserve"> Narrative</w:t>
      </w:r>
      <w:bookmarkEnd w:id="45"/>
    </w:p>
    <w:p w14:paraId="1D3C5D7A" w14:textId="77777777" w:rsidR="009F7770" w:rsidRPr="00787CBF" w:rsidRDefault="009F7770" w:rsidP="00FC628D">
      <w:pPr>
        <w:pStyle w:val="NoSpacing"/>
        <w:jc w:val="both"/>
        <w:rPr>
          <w:rFonts w:ascii="Arial Narrow" w:hAnsi="Arial Narrow"/>
        </w:rPr>
      </w:pPr>
    </w:p>
    <w:p w14:paraId="76735289" w14:textId="72EB159F" w:rsidR="00F20F9D" w:rsidRDefault="00FE6A69" w:rsidP="004C6392">
      <w:pPr>
        <w:pStyle w:val="Heading2"/>
        <w:numPr>
          <w:ilvl w:val="1"/>
          <w:numId w:val="23"/>
        </w:numPr>
        <w:jc w:val="both"/>
        <w:rPr>
          <w:rFonts w:ascii="Arial Narrow" w:hAnsi="Arial Narrow"/>
          <w:b/>
          <w:i/>
          <w:color w:val="auto"/>
          <w:sz w:val="22"/>
        </w:rPr>
      </w:pPr>
      <w:bookmarkStart w:id="46" w:name="_Toc477362966"/>
      <w:r>
        <w:rPr>
          <w:rFonts w:ascii="Arial Narrow" w:hAnsi="Arial Narrow"/>
          <w:b/>
          <w:i/>
          <w:color w:val="auto"/>
          <w:sz w:val="22"/>
        </w:rPr>
        <w:t>New Hires</w:t>
      </w:r>
      <w:bookmarkEnd w:id="46"/>
    </w:p>
    <w:p w14:paraId="413243A9" w14:textId="77777777" w:rsidR="00F20F9D" w:rsidRDefault="00F20F9D" w:rsidP="00FC628D">
      <w:pPr>
        <w:pStyle w:val="NoSpacing"/>
        <w:jc w:val="both"/>
      </w:pPr>
    </w:p>
    <w:p w14:paraId="40ECBFC5" w14:textId="77777777" w:rsidR="004A0162"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new hire process is initiated by HR Coordinator. The HR coordinator and the HR Partner are the only people that can initiate new hires in the ADP system</w:t>
      </w:r>
      <w:r w:rsidR="00667A74" w:rsidRPr="0066536C">
        <w:rPr>
          <w:rFonts w:ascii="Arial Narrow" w:hAnsi="Arial Narrow"/>
          <w:sz w:val="20"/>
          <w:szCs w:val="20"/>
        </w:rPr>
        <w:t>.</w:t>
      </w:r>
      <w:r w:rsidR="0066536C" w:rsidRPr="0066536C">
        <w:rPr>
          <w:rFonts w:ascii="Arial Narrow" w:hAnsi="Arial Narrow"/>
          <w:sz w:val="20"/>
          <w:szCs w:val="20"/>
        </w:rPr>
        <w:t xml:space="preserve"> </w:t>
      </w:r>
      <w:r w:rsidR="00935C98">
        <w:rPr>
          <w:rFonts w:ascii="Arial Narrow" w:hAnsi="Arial Narrow"/>
          <w:sz w:val="20"/>
          <w:szCs w:val="20"/>
        </w:rPr>
        <w:t>New hires fill out paperwork with the HR team.  This paperwork is reviewed by the HR team and is used to populate</w:t>
      </w:r>
      <w:r w:rsidR="000C473F">
        <w:rPr>
          <w:rFonts w:ascii="Arial Narrow" w:hAnsi="Arial Narrow"/>
          <w:sz w:val="20"/>
          <w:szCs w:val="20"/>
        </w:rPr>
        <w:t xml:space="preserve"> the employee’s personal</w:t>
      </w:r>
      <w:r w:rsidR="00935C98">
        <w:rPr>
          <w:rFonts w:ascii="Arial Narrow" w:hAnsi="Arial Narrow"/>
          <w:sz w:val="20"/>
          <w:szCs w:val="20"/>
        </w:rPr>
        <w:t xml:space="preserve"> information in ADP.  </w:t>
      </w:r>
      <w:r w:rsidRPr="0066536C">
        <w:rPr>
          <w:rFonts w:ascii="Arial Narrow" w:hAnsi="Arial Narrow"/>
          <w:sz w:val="20"/>
          <w:szCs w:val="20"/>
        </w:rPr>
        <w:t>ADP which is built off of a configurable system containing different embedded links for each step of the hire process. Each step that is applicable to the employee must be completed by the appropriate employee for the Overall Status of the employee to be “Successfully Completed</w:t>
      </w:r>
      <w:r w:rsidR="00CE75C6">
        <w:rPr>
          <w:rFonts w:ascii="Arial Narrow" w:hAnsi="Arial Narrow"/>
          <w:sz w:val="20"/>
          <w:szCs w:val="20"/>
        </w:rPr>
        <w:t>”</w:t>
      </w:r>
      <w:r w:rsidRPr="0066536C">
        <w:rPr>
          <w:rFonts w:ascii="Arial Narrow" w:hAnsi="Arial Narrow"/>
          <w:sz w:val="20"/>
          <w:szCs w:val="20"/>
        </w:rPr>
        <w:t xml:space="preserve"> in </w:t>
      </w:r>
      <w:r w:rsidR="00CE75C6">
        <w:rPr>
          <w:rFonts w:ascii="Arial Narrow" w:hAnsi="Arial Narrow"/>
          <w:sz w:val="20"/>
          <w:szCs w:val="20"/>
        </w:rPr>
        <w:t>ADP</w:t>
      </w:r>
      <w:r w:rsidRPr="004A0162">
        <w:rPr>
          <w:rFonts w:ascii="Arial Narrow" w:hAnsi="Arial Narrow"/>
          <w:sz w:val="20"/>
          <w:szCs w:val="20"/>
        </w:rPr>
        <w:t xml:space="preserve">.  </w:t>
      </w:r>
    </w:p>
    <w:p w14:paraId="68558FE2" w14:textId="570848B7" w:rsidR="004A2F0F" w:rsidRPr="0066536C" w:rsidRDefault="004A0162" w:rsidP="004A2F0F">
      <w:pPr>
        <w:widowControl w:val="0"/>
        <w:spacing w:line="240" w:lineRule="auto"/>
        <w:jc w:val="both"/>
        <w:rPr>
          <w:rFonts w:ascii="Arial Narrow" w:hAnsi="Arial Narrow"/>
          <w:sz w:val="20"/>
          <w:szCs w:val="20"/>
        </w:rPr>
      </w:pPr>
      <w:r w:rsidRPr="004A0162">
        <w:rPr>
          <w:rFonts w:ascii="Arial Narrow" w:hAnsi="Arial Narrow"/>
          <w:sz w:val="20"/>
          <w:szCs w:val="20"/>
        </w:rPr>
        <w:t>If the salary entered in ADP exceeds the stated range for that employee’s job title, an automatic “Review Compensation” flag would appear, sending a notification to the HR Partner, Steve Kim, to review the salary</w:t>
      </w:r>
      <w:r w:rsidRPr="003556B6">
        <w:rPr>
          <w:rFonts w:ascii="EYInterstate Light" w:hAnsi="EYInterstate Light"/>
          <w:sz w:val="20"/>
          <w:szCs w:val="20"/>
        </w:rPr>
        <w:t xml:space="preserve">. </w:t>
      </w:r>
      <w:r w:rsidR="004A2F0F" w:rsidRPr="0066536C">
        <w:rPr>
          <w:rFonts w:ascii="Arial Narrow" w:hAnsi="Arial Narrow"/>
          <w:sz w:val="20"/>
          <w:szCs w:val="20"/>
        </w:rPr>
        <w:t xml:space="preserve"> </w:t>
      </w:r>
      <w:r w:rsidR="00CE75C6">
        <w:rPr>
          <w:rFonts w:ascii="Arial Narrow" w:hAnsi="Arial Narrow"/>
          <w:sz w:val="20"/>
          <w:szCs w:val="20"/>
        </w:rPr>
        <w:t>The</w:t>
      </w:r>
      <w:r w:rsidR="004A2F0F" w:rsidRPr="0066536C">
        <w:rPr>
          <w:rFonts w:ascii="Arial Narrow" w:hAnsi="Arial Narrow"/>
          <w:sz w:val="20"/>
          <w:szCs w:val="20"/>
        </w:rPr>
        <w:t xml:space="preserve"> new hire process is halted until </w:t>
      </w:r>
      <w:r w:rsidR="00CE75C6">
        <w:rPr>
          <w:rFonts w:ascii="Arial Narrow" w:hAnsi="Arial Narrow"/>
          <w:sz w:val="20"/>
          <w:szCs w:val="20"/>
        </w:rPr>
        <w:t>the discrepancy is resolved</w:t>
      </w:r>
      <w:r w:rsidR="004A2F0F" w:rsidRPr="0066536C">
        <w:rPr>
          <w:rFonts w:ascii="Arial Narrow" w:hAnsi="Arial Narrow"/>
          <w:sz w:val="20"/>
          <w:szCs w:val="20"/>
        </w:rPr>
        <w:t xml:space="preserve">. </w:t>
      </w:r>
      <w:r w:rsidR="00CE75C6">
        <w:rPr>
          <w:rFonts w:ascii="Arial Narrow" w:hAnsi="Arial Narrow"/>
          <w:sz w:val="20"/>
          <w:szCs w:val="20"/>
        </w:rPr>
        <w:t>If</w:t>
      </w:r>
      <w:r w:rsidR="00CE75C6" w:rsidRPr="0066536C">
        <w:rPr>
          <w:rFonts w:ascii="Arial Narrow" w:hAnsi="Arial Narrow"/>
          <w:sz w:val="20"/>
          <w:szCs w:val="20"/>
        </w:rPr>
        <w:t xml:space="preserve"> </w:t>
      </w:r>
      <w:r w:rsidR="004A2F0F" w:rsidRPr="0066536C">
        <w:rPr>
          <w:rFonts w:ascii="Arial Narrow" w:hAnsi="Arial Narrow"/>
          <w:sz w:val="20"/>
          <w:szCs w:val="20"/>
        </w:rPr>
        <w:t>there was no “Review Compensation” flag, the HR Coordinator can continue entering information for th</w:t>
      </w:r>
      <w:r w:rsidR="00CE75C6">
        <w:rPr>
          <w:rFonts w:ascii="Arial Narrow" w:hAnsi="Arial Narrow"/>
          <w:sz w:val="20"/>
          <w:szCs w:val="20"/>
        </w:rPr>
        <w:t>e</w:t>
      </w:r>
      <w:r w:rsidR="004A2F0F" w:rsidRPr="0066536C">
        <w:rPr>
          <w:rFonts w:ascii="Arial Narrow" w:hAnsi="Arial Narrow"/>
          <w:sz w:val="20"/>
          <w:szCs w:val="20"/>
        </w:rPr>
        <w:t xml:space="preserve"> new hire. The</w:t>
      </w:r>
      <w:r w:rsidR="00CE75C6">
        <w:rPr>
          <w:rFonts w:ascii="Arial Narrow" w:hAnsi="Arial Narrow"/>
          <w:sz w:val="20"/>
          <w:szCs w:val="20"/>
        </w:rPr>
        <w:t xml:space="preserve"> next step in ADP is to complete the</w:t>
      </w:r>
      <w:r w:rsidR="004A2F0F" w:rsidRPr="0066536C">
        <w:rPr>
          <w:rFonts w:ascii="Arial Narrow" w:hAnsi="Arial Narrow"/>
          <w:sz w:val="20"/>
          <w:szCs w:val="20"/>
        </w:rPr>
        <w:t xml:space="preserve"> “Personal Information Change” step </w:t>
      </w:r>
      <w:r w:rsidR="00CE75C6">
        <w:rPr>
          <w:rFonts w:ascii="Arial Narrow" w:hAnsi="Arial Narrow"/>
          <w:sz w:val="20"/>
          <w:szCs w:val="20"/>
        </w:rPr>
        <w:t xml:space="preserve">which </w:t>
      </w:r>
      <w:r w:rsidR="004A2F0F" w:rsidRPr="0066536C">
        <w:rPr>
          <w:rFonts w:ascii="Arial Narrow" w:hAnsi="Arial Narrow"/>
          <w:sz w:val="20"/>
          <w:szCs w:val="20"/>
        </w:rPr>
        <w:t xml:space="preserve">allows the HR Coordinator to add personal information for the employee including ethnicity, and marital status. </w:t>
      </w:r>
      <w:r w:rsidR="00CE75C6">
        <w:rPr>
          <w:rFonts w:ascii="Arial Narrow" w:hAnsi="Arial Narrow"/>
          <w:sz w:val="20"/>
          <w:szCs w:val="20"/>
        </w:rPr>
        <w:t>Afterwards, in</w:t>
      </w:r>
      <w:r w:rsidR="00CE75C6" w:rsidRPr="0066536C">
        <w:rPr>
          <w:rFonts w:ascii="Arial Narrow" w:hAnsi="Arial Narrow"/>
          <w:sz w:val="20"/>
          <w:szCs w:val="20"/>
        </w:rPr>
        <w:t xml:space="preserve"> </w:t>
      </w:r>
      <w:r w:rsidR="004A2F0F" w:rsidRPr="0066536C">
        <w:rPr>
          <w:rFonts w:ascii="Arial Narrow" w:hAnsi="Arial Narrow"/>
          <w:sz w:val="20"/>
          <w:szCs w:val="20"/>
        </w:rPr>
        <w:t xml:space="preserve">the </w:t>
      </w:r>
      <w:r w:rsidR="00CE75C6">
        <w:rPr>
          <w:rFonts w:ascii="Arial Narrow" w:hAnsi="Arial Narrow"/>
          <w:sz w:val="20"/>
          <w:szCs w:val="20"/>
        </w:rPr>
        <w:t>“</w:t>
      </w:r>
      <w:r w:rsidR="004A2F0F" w:rsidRPr="0066536C">
        <w:rPr>
          <w:rFonts w:ascii="Arial Narrow" w:hAnsi="Arial Narrow"/>
          <w:sz w:val="20"/>
          <w:szCs w:val="20"/>
        </w:rPr>
        <w:t>Edit Government ID’s</w:t>
      </w:r>
      <w:r w:rsidR="00CE75C6">
        <w:rPr>
          <w:rFonts w:ascii="Arial Narrow" w:hAnsi="Arial Narrow"/>
          <w:sz w:val="20"/>
          <w:szCs w:val="20"/>
        </w:rPr>
        <w:t>”</w:t>
      </w:r>
      <w:r w:rsidR="004A2F0F" w:rsidRPr="0066536C">
        <w:rPr>
          <w:rFonts w:ascii="Arial Narrow" w:hAnsi="Arial Narrow"/>
          <w:sz w:val="20"/>
          <w:szCs w:val="20"/>
        </w:rPr>
        <w:t xml:space="preserve"> step, the HR Coordinator enters the employee’s identification using government issued identification</w:t>
      </w:r>
      <w:r w:rsidR="00CE75C6">
        <w:rPr>
          <w:rFonts w:ascii="Arial Narrow" w:hAnsi="Arial Narrow"/>
          <w:sz w:val="20"/>
          <w:szCs w:val="20"/>
        </w:rPr>
        <w:t xml:space="preserve"> information</w:t>
      </w:r>
      <w:r w:rsidR="004A2F0F" w:rsidRPr="0066536C">
        <w:rPr>
          <w:rFonts w:ascii="Arial Narrow" w:hAnsi="Arial Narrow"/>
          <w:sz w:val="20"/>
          <w:szCs w:val="20"/>
        </w:rPr>
        <w:t xml:space="preserve">. </w:t>
      </w:r>
    </w:p>
    <w:p w14:paraId="357DD281" w14:textId="2396B32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Next, the employee’s information previously entered into ADP (discussed above) proceeds to the HR Partner</w:t>
      </w:r>
      <w:r w:rsidR="0033695E">
        <w:rPr>
          <w:rFonts w:ascii="Arial Narrow" w:hAnsi="Arial Narrow"/>
          <w:sz w:val="20"/>
          <w:szCs w:val="20"/>
        </w:rPr>
        <w:t xml:space="preserve"> </w:t>
      </w:r>
      <w:r w:rsidRPr="0066536C">
        <w:rPr>
          <w:rFonts w:ascii="Arial Narrow" w:hAnsi="Arial Narrow"/>
          <w:sz w:val="20"/>
          <w:szCs w:val="20"/>
        </w:rPr>
        <w:t xml:space="preserve">who reviews this information entered into the system by the HR Coordinator in the “Approval by HR Partner” step. In step “Review New Hire/Transfer”, the Finance/Budget team must </w:t>
      </w:r>
      <w:r w:rsidR="00BE15DF">
        <w:rPr>
          <w:rFonts w:ascii="Arial Narrow" w:hAnsi="Arial Narrow"/>
          <w:sz w:val="20"/>
          <w:szCs w:val="20"/>
        </w:rPr>
        <w:t>provide final approval of the information</w:t>
      </w:r>
      <w:r w:rsidR="00BE15DF" w:rsidRPr="00C502D1">
        <w:rPr>
          <w:rFonts w:ascii="Arial Narrow" w:hAnsi="Arial Narrow"/>
          <w:sz w:val="20"/>
          <w:szCs w:val="20"/>
        </w:rPr>
        <w:t>,</w:t>
      </w:r>
      <w:r w:rsidRPr="00C502D1">
        <w:rPr>
          <w:rFonts w:ascii="Arial Narrow" w:hAnsi="Arial Narrow"/>
          <w:sz w:val="20"/>
          <w:szCs w:val="20"/>
        </w:rPr>
        <w:t xml:space="preserve"> as they make sure that the salary entered into ADP for the new hire is the same salary that was approved by the Finance tea</w:t>
      </w:r>
      <w:r w:rsidRPr="008338D3">
        <w:rPr>
          <w:rFonts w:ascii="Arial Narrow" w:hAnsi="Arial Narrow"/>
          <w:sz w:val="20"/>
          <w:szCs w:val="20"/>
        </w:rPr>
        <w:t>m</w:t>
      </w:r>
      <w:r w:rsidR="00BE15DF">
        <w:rPr>
          <w:rFonts w:ascii="Arial Narrow" w:hAnsi="Arial Narrow"/>
          <w:sz w:val="20"/>
          <w:szCs w:val="20"/>
        </w:rPr>
        <w:t>.</w:t>
      </w:r>
      <w:r w:rsidRPr="0066536C">
        <w:rPr>
          <w:rFonts w:ascii="Arial Narrow" w:hAnsi="Arial Narrow"/>
          <w:sz w:val="20"/>
          <w:szCs w:val="20"/>
        </w:rPr>
        <w:t xml:space="preserve"> </w:t>
      </w:r>
      <w:r w:rsidR="00812E1B">
        <w:rPr>
          <w:rFonts w:ascii="Arial Narrow" w:hAnsi="Arial Narrow"/>
          <w:sz w:val="20"/>
          <w:szCs w:val="20"/>
        </w:rPr>
        <w:t>If an error is noted during Partner’s review, he will reach out to the HR Coordinator to resolve the matter.</w:t>
      </w:r>
    </w:p>
    <w:p w14:paraId="04A3B083" w14:textId="3FA9648E" w:rsidR="00951692" w:rsidRPr="00787CBF" w:rsidRDefault="00951692" w:rsidP="00FC628D">
      <w:pPr>
        <w:shd w:val="clear" w:color="auto" w:fill="FFFFFF"/>
        <w:spacing w:after="225" w:line="240" w:lineRule="auto"/>
        <w:jc w:val="both"/>
        <w:rPr>
          <w:rFonts w:ascii="Arial Narrow" w:eastAsia="Times New Roman" w:hAnsi="Arial Narrow" w:cs="Arial"/>
          <w:color w:val="000000"/>
          <w:sz w:val="20"/>
          <w:szCs w:val="20"/>
        </w:rPr>
      </w:pPr>
    </w:p>
    <w:p w14:paraId="76100747" w14:textId="68271539" w:rsidR="004A2F0F" w:rsidRDefault="00FE6A69" w:rsidP="00FE5CCB">
      <w:pPr>
        <w:pStyle w:val="Heading2"/>
        <w:numPr>
          <w:ilvl w:val="1"/>
          <w:numId w:val="23"/>
        </w:numPr>
        <w:jc w:val="both"/>
        <w:rPr>
          <w:rFonts w:ascii="Arial Narrow" w:hAnsi="Arial Narrow"/>
          <w:b/>
          <w:i/>
          <w:color w:val="auto"/>
          <w:sz w:val="22"/>
        </w:rPr>
      </w:pPr>
      <w:bookmarkStart w:id="47" w:name="_Toc477362967"/>
      <w:r>
        <w:rPr>
          <w:rFonts w:ascii="Arial Narrow" w:hAnsi="Arial Narrow"/>
          <w:b/>
          <w:i/>
          <w:color w:val="auto"/>
          <w:sz w:val="22"/>
        </w:rPr>
        <w:t>Payroll Changes</w:t>
      </w:r>
      <w:bookmarkEnd w:id="47"/>
    </w:p>
    <w:p w14:paraId="612F0025" w14:textId="097F8A70" w:rsidR="004D3919" w:rsidRDefault="00115F5B" w:rsidP="004A2F0F">
      <w:pPr>
        <w:widowControl w:val="0"/>
        <w:spacing w:line="240" w:lineRule="auto"/>
        <w:jc w:val="both"/>
        <w:rPr>
          <w:rFonts w:ascii="Arial Narrow" w:hAnsi="Arial Narrow"/>
          <w:sz w:val="20"/>
          <w:szCs w:val="20"/>
        </w:rPr>
      </w:pPr>
      <w:r>
        <w:rPr>
          <w:rFonts w:ascii="Arial Narrow" w:hAnsi="Arial Narrow"/>
          <w:sz w:val="20"/>
          <w:szCs w:val="20"/>
        </w:rPr>
        <w:t xml:space="preserve">Salary changes are </w:t>
      </w:r>
      <w:r w:rsidR="0017407D">
        <w:rPr>
          <w:rFonts w:ascii="Arial Narrow" w:hAnsi="Arial Narrow"/>
          <w:sz w:val="20"/>
          <w:szCs w:val="20"/>
        </w:rPr>
        <w:t>processed</w:t>
      </w:r>
      <w:r>
        <w:rPr>
          <w:rFonts w:ascii="Arial Narrow" w:hAnsi="Arial Narrow"/>
          <w:sz w:val="20"/>
          <w:szCs w:val="20"/>
        </w:rPr>
        <w:t xml:space="preserve"> during the annual salary increase</w:t>
      </w:r>
      <w:r w:rsidR="00812E1B">
        <w:rPr>
          <w:rFonts w:ascii="Arial Narrow" w:hAnsi="Arial Narrow"/>
          <w:sz w:val="20"/>
          <w:szCs w:val="20"/>
        </w:rPr>
        <w:t xml:space="preserve"> and are</w:t>
      </w:r>
      <w:r>
        <w:rPr>
          <w:rFonts w:ascii="Arial Narrow" w:hAnsi="Arial Narrow"/>
          <w:sz w:val="20"/>
          <w:szCs w:val="20"/>
        </w:rPr>
        <w:t xml:space="preserve"> approved and reviewed by the CFO.  The</w:t>
      </w:r>
      <w:r w:rsidR="00DE294A">
        <w:rPr>
          <w:rFonts w:ascii="Arial Narrow" w:hAnsi="Arial Narrow"/>
          <w:sz w:val="20"/>
          <w:szCs w:val="20"/>
        </w:rPr>
        <w:t xml:space="preserve"> salary increase data is reviewed by the CFO</w:t>
      </w:r>
      <w:r w:rsidR="004A0162">
        <w:rPr>
          <w:rFonts w:ascii="Arial Narrow" w:hAnsi="Arial Narrow"/>
          <w:sz w:val="20"/>
          <w:szCs w:val="20"/>
        </w:rPr>
        <w:t xml:space="preserve"> for</w:t>
      </w:r>
      <w:r w:rsidR="00812E1B">
        <w:rPr>
          <w:rFonts w:ascii="Arial Narrow" w:hAnsi="Arial Narrow"/>
          <w:sz w:val="20"/>
          <w:szCs w:val="20"/>
        </w:rPr>
        <w:t xml:space="preserve"> reasonableness against the approved budget,</w:t>
      </w:r>
      <w:r w:rsidR="00DE294A">
        <w:rPr>
          <w:rFonts w:ascii="Arial Narrow" w:hAnsi="Arial Narrow"/>
          <w:sz w:val="20"/>
          <w:szCs w:val="20"/>
        </w:rPr>
        <w:t xml:space="preserve"> in consultation with the FP&amp;A team.  This data is stored on the Company’s shared drive.  Only department and HR heads have access to the shared drive files.  This was tested by the FAIT team at (NOT INCLUDED FOR TRAINING PURPOSES). </w:t>
      </w:r>
      <w:r>
        <w:rPr>
          <w:rFonts w:ascii="Arial Narrow" w:hAnsi="Arial Narrow"/>
          <w:sz w:val="20"/>
          <w:szCs w:val="20"/>
        </w:rPr>
        <w:t xml:space="preserve">  </w:t>
      </w:r>
      <w:r w:rsidR="00DE294A">
        <w:rPr>
          <w:rFonts w:ascii="Arial Narrow" w:hAnsi="Arial Narrow"/>
          <w:sz w:val="20"/>
          <w:szCs w:val="20"/>
        </w:rPr>
        <w:t xml:space="preserve">Other changes, such as a change to an employee’s title/status, location, change in salary, are </w:t>
      </w:r>
      <w:r w:rsidR="00812E1B">
        <w:rPr>
          <w:rFonts w:ascii="Arial Narrow" w:hAnsi="Arial Narrow"/>
          <w:sz w:val="20"/>
          <w:szCs w:val="20"/>
        </w:rPr>
        <w:t>processed</w:t>
      </w:r>
      <w:r w:rsidR="00DE294A">
        <w:rPr>
          <w:rFonts w:ascii="Arial Narrow" w:hAnsi="Arial Narrow"/>
          <w:sz w:val="20"/>
          <w:szCs w:val="20"/>
        </w:rPr>
        <w:t xml:space="preserve"> by the HR coordinator</w:t>
      </w:r>
      <w:r w:rsidR="00812E1B">
        <w:rPr>
          <w:rFonts w:ascii="Arial Narrow" w:hAnsi="Arial Narrow"/>
          <w:sz w:val="20"/>
          <w:szCs w:val="20"/>
        </w:rPr>
        <w:t xml:space="preserve"> based on</w:t>
      </w:r>
      <w:r w:rsidR="00DE294A">
        <w:rPr>
          <w:rFonts w:ascii="Arial Narrow" w:hAnsi="Arial Narrow"/>
          <w:sz w:val="20"/>
          <w:szCs w:val="20"/>
        </w:rPr>
        <w:t xml:space="preserve"> changes approved by the Finance Department.  </w:t>
      </w:r>
      <w:r w:rsidR="004A2F0F" w:rsidRPr="0066536C">
        <w:rPr>
          <w:rFonts w:ascii="Arial Narrow" w:hAnsi="Arial Narrow"/>
          <w:sz w:val="20"/>
          <w:szCs w:val="20"/>
        </w:rPr>
        <w:t xml:space="preserve">Similar to the new hire process, the employee status/job change process is </w:t>
      </w:r>
      <w:r w:rsidR="00DE294A">
        <w:rPr>
          <w:rFonts w:ascii="Arial Narrow" w:hAnsi="Arial Narrow"/>
          <w:sz w:val="20"/>
          <w:szCs w:val="20"/>
        </w:rPr>
        <w:t>processed</w:t>
      </w:r>
      <w:r w:rsidR="00DE294A" w:rsidRPr="0066536C">
        <w:rPr>
          <w:rFonts w:ascii="Arial Narrow" w:hAnsi="Arial Narrow"/>
          <w:sz w:val="20"/>
          <w:szCs w:val="20"/>
        </w:rPr>
        <w:t xml:space="preserve"> </w:t>
      </w:r>
      <w:r w:rsidR="004A2F0F" w:rsidRPr="0066536C">
        <w:rPr>
          <w:rFonts w:ascii="Arial Narrow" w:hAnsi="Arial Narrow"/>
          <w:sz w:val="20"/>
          <w:szCs w:val="20"/>
        </w:rPr>
        <w:t>in ADP.</w:t>
      </w:r>
      <w:r w:rsidR="004D3919">
        <w:rPr>
          <w:rFonts w:ascii="Arial Narrow" w:hAnsi="Arial Narrow"/>
          <w:sz w:val="20"/>
          <w:szCs w:val="20"/>
        </w:rPr>
        <w:t xml:space="preserve"> </w:t>
      </w:r>
      <w:r w:rsidR="004A2F0F" w:rsidRPr="0066536C">
        <w:rPr>
          <w:rFonts w:ascii="Arial Narrow" w:hAnsi="Arial Narrow"/>
          <w:sz w:val="20"/>
          <w:szCs w:val="20"/>
        </w:rPr>
        <w:t>Access to make changes to employee files</w:t>
      </w:r>
      <w:r w:rsidR="004D3919">
        <w:rPr>
          <w:rFonts w:ascii="Arial Narrow" w:hAnsi="Arial Narrow"/>
          <w:sz w:val="20"/>
          <w:szCs w:val="20"/>
        </w:rPr>
        <w:t xml:space="preserve"> in ADP</w:t>
      </w:r>
      <w:r w:rsidR="004A2F0F" w:rsidRPr="0066536C">
        <w:rPr>
          <w:rFonts w:ascii="Arial Narrow" w:hAnsi="Arial Narrow"/>
          <w:sz w:val="20"/>
          <w:szCs w:val="20"/>
        </w:rPr>
        <w:t xml:space="preserve"> is</w:t>
      </w:r>
      <w:r w:rsidR="00667A74" w:rsidRPr="0066536C">
        <w:rPr>
          <w:rFonts w:ascii="Arial Narrow" w:hAnsi="Arial Narrow"/>
          <w:sz w:val="20"/>
          <w:szCs w:val="20"/>
        </w:rPr>
        <w:t xml:space="preserve"> limited to the HR Coordinator</w:t>
      </w:r>
      <w:r w:rsidR="00A872F5">
        <w:rPr>
          <w:rFonts w:ascii="Arial Narrow" w:hAnsi="Arial Narrow"/>
          <w:sz w:val="20"/>
          <w:szCs w:val="20"/>
        </w:rPr>
        <w:t xml:space="preserve"> and</w:t>
      </w:r>
      <w:r w:rsidR="004D3919">
        <w:rPr>
          <w:rFonts w:ascii="Arial Narrow" w:hAnsi="Arial Narrow"/>
          <w:sz w:val="20"/>
          <w:szCs w:val="20"/>
        </w:rPr>
        <w:t xml:space="preserve"> HP Partner</w:t>
      </w:r>
      <w:r w:rsidR="00A872F5">
        <w:rPr>
          <w:rFonts w:ascii="Arial Narrow" w:hAnsi="Arial Narrow"/>
          <w:sz w:val="20"/>
          <w:szCs w:val="20"/>
        </w:rPr>
        <w:t>.</w:t>
      </w:r>
    </w:p>
    <w:p w14:paraId="7A8F4046" w14:textId="206A9312"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When</w:t>
      </w:r>
      <w:r w:rsidR="00BE15DF">
        <w:rPr>
          <w:rFonts w:ascii="Arial Narrow" w:hAnsi="Arial Narrow"/>
          <w:sz w:val="20"/>
          <w:szCs w:val="20"/>
        </w:rPr>
        <w:t xml:space="preserve"> there is a change to</w:t>
      </w:r>
      <w:r w:rsidRPr="0066536C">
        <w:rPr>
          <w:rFonts w:ascii="Arial Narrow" w:hAnsi="Arial Narrow"/>
          <w:sz w:val="20"/>
          <w:szCs w:val="20"/>
        </w:rPr>
        <w:t xml:space="preserve"> an employee’s title/status</w:t>
      </w:r>
      <w:r w:rsidR="00BE15DF">
        <w:rPr>
          <w:rFonts w:ascii="Arial Narrow" w:hAnsi="Arial Narrow"/>
          <w:sz w:val="20"/>
          <w:szCs w:val="20"/>
        </w:rPr>
        <w:t xml:space="preserve"> (e.g. </w:t>
      </w:r>
      <w:r w:rsidR="00BE15DF" w:rsidRPr="0066536C">
        <w:rPr>
          <w:rFonts w:ascii="Arial Narrow" w:hAnsi="Arial Narrow"/>
          <w:sz w:val="20"/>
          <w:szCs w:val="20"/>
        </w:rPr>
        <w:t>change in title, change in location, change in salary, change in manager etc</w:t>
      </w:r>
      <w:r w:rsidR="00BE15DF">
        <w:rPr>
          <w:rFonts w:ascii="Arial Narrow" w:hAnsi="Arial Narrow"/>
          <w:sz w:val="20"/>
          <w:szCs w:val="20"/>
        </w:rPr>
        <w:t>.)</w:t>
      </w:r>
      <w:r w:rsidR="004A0162">
        <w:rPr>
          <w:rFonts w:ascii="Arial Narrow" w:hAnsi="Arial Narrow"/>
          <w:sz w:val="20"/>
          <w:szCs w:val="20"/>
        </w:rPr>
        <w:t>,</w:t>
      </w:r>
      <w:r w:rsidRPr="0066536C">
        <w:rPr>
          <w:rFonts w:ascii="Arial Narrow" w:hAnsi="Arial Narrow"/>
          <w:sz w:val="20"/>
          <w:szCs w:val="20"/>
        </w:rPr>
        <w:t xml:space="preserve"> which causes a change in payroll, the HR Coordinator enters this information into ADP</w:t>
      </w:r>
      <w:r w:rsidR="00BE15DF">
        <w:rPr>
          <w:rFonts w:ascii="Arial Narrow" w:hAnsi="Arial Narrow"/>
          <w:sz w:val="20"/>
          <w:szCs w:val="20"/>
        </w:rPr>
        <w:t>.</w:t>
      </w:r>
      <w:r w:rsidRPr="0066536C">
        <w:rPr>
          <w:rFonts w:ascii="Arial Narrow" w:hAnsi="Arial Narrow"/>
          <w:sz w:val="20"/>
          <w:szCs w:val="20"/>
        </w:rPr>
        <w:t xml:space="preserve"> </w:t>
      </w:r>
    </w:p>
    <w:p w14:paraId="4CE3B192" w14:textId="3398E9A3"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 xml:space="preserve">After the HR Coordinator </w:t>
      </w:r>
      <w:r w:rsidR="00BE15DF">
        <w:rPr>
          <w:rFonts w:ascii="Arial Narrow" w:hAnsi="Arial Narrow"/>
          <w:sz w:val="20"/>
          <w:szCs w:val="20"/>
        </w:rPr>
        <w:t>updates</w:t>
      </w:r>
      <w:r w:rsidR="00BE15DF" w:rsidRPr="0066536C">
        <w:rPr>
          <w:rFonts w:ascii="Arial Narrow" w:hAnsi="Arial Narrow"/>
          <w:sz w:val="20"/>
          <w:szCs w:val="20"/>
        </w:rPr>
        <w:t xml:space="preserve"> </w:t>
      </w:r>
      <w:r w:rsidRPr="0066536C">
        <w:rPr>
          <w:rFonts w:ascii="Arial Narrow" w:hAnsi="Arial Narrow"/>
          <w:sz w:val="20"/>
          <w:szCs w:val="20"/>
        </w:rPr>
        <w:t xml:space="preserve">the information that has changed </w:t>
      </w:r>
      <w:r w:rsidR="00BE15DF">
        <w:rPr>
          <w:rFonts w:ascii="Arial Narrow" w:hAnsi="Arial Narrow"/>
          <w:sz w:val="20"/>
          <w:szCs w:val="20"/>
        </w:rPr>
        <w:t xml:space="preserve">in ADP, </w:t>
      </w:r>
      <w:r w:rsidRPr="0066536C">
        <w:rPr>
          <w:rFonts w:ascii="Arial Narrow" w:hAnsi="Arial Narrow"/>
          <w:sz w:val="20"/>
          <w:szCs w:val="20"/>
        </w:rPr>
        <w:t xml:space="preserve">the receiving manager (i.e. the employee’s new manager) </w:t>
      </w:r>
      <w:r w:rsidR="00BE15DF">
        <w:rPr>
          <w:rFonts w:ascii="Arial Narrow" w:hAnsi="Arial Narrow"/>
          <w:sz w:val="20"/>
          <w:szCs w:val="20"/>
        </w:rPr>
        <w:t xml:space="preserve">is </w:t>
      </w:r>
      <w:r w:rsidRPr="0066536C">
        <w:rPr>
          <w:rFonts w:ascii="Arial Narrow" w:hAnsi="Arial Narrow"/>
          <w:sz w:val="20"/>
          <w:szCs w:val="20"/>
        </w:rPr>
        <w:t>sent a notification of this change and is required to review</w:t>
      </w:r>
      <w:r w:rsidR="00BE15DF">
        <w:rPr>
          <w:rFonts w:ascii="Arial Narrow" w:hAnsi="Arial Narrow"/>
          <w:sz w:val="20"/>
          <w:szCs w:val="20"/>
        </w:rPr>
        <w:t xml:space="preserve"> and approve</w:t>
      </w:r>
      <w:r w:rsidRPr="0066536C">
        <w:rPr>
          <w:rFonts w:ascii="Arial Narrow" w:hAnsi="Arial Narrow"/>
          <w:sz w:val="20"/>
          <w:szCs w:val="20"/>
        </w:rPr>
        <w:t xml:space="preserve"> the changes. Steps “Change Organization Assignments for Worker” and “Propose Compensation Change” are automatically </w:t>
      </w:r>
      <w:r w:rsidR="00BE15DF">
        <w:rPr>
          <w:rFonts w:ascii="Arial Narrow" w:hAnsi="Arial Narrow"/>
          <w:sz w:val="20"/>
          <w:szCs w:val="20"/>
        </w:rPr>
        <w:t>populated</w:t>
      </w:r>
      <w:r w:rsidR="00BE15DF" w:rsidRPr="0066536C">
        <w:rPr>
          <w:rFonts w:ascii="Arial Narrow" w:hAnsi="Arial Narrow"/>
          <w:sz w:val="20"/>
          <w:szCs w:val="20"/>
        </w:rPr>
        <w:t xml:space="preserve"> </w:t>
      </w:r>
      <w:r w:rsidRPr="0066536C">
        <w:rPr>
          <w:rFonts w:ascii="Arial Narrow" w:hAnsi="Arial Narrow"/>
          <w:sz w:val="20"/>
          <w:szCs w:val="20"/>
        </w:rPr>
        <w:t>using the information entered</w:t>
      </w:r>
      <w:r w:rsidR="00812E1B">
        <w:rPr>
          <w:rFonts w:ascii="Arial Narrow" w:hAnsi="Arial Narrow"/>
          <w:sz w:val="20"/>
          <w:szCs w:val="20"/>
        </w:rPr>
        <w:t xml:space="preserve"> into ADP</w:t>
      </w:r>
      <w:r w:rsidRPr="0066536C">
        <w:rPr>
          <w:rFonts w:ascii="Arial Narrow" w:hAnsi="Arial Narrow"/>
          <w:sz w:val="20"/>
          <w:szCs w:val="20"/>
        </w:rPr>
        <w:t xml:space="preserve"> by the HR Coordinator in the first step, “Change Job”. </w:t>
      </w:r>
    </w:p>
    <w:p w14:paraId="5620179D" w14:textId="5A79A8BD" w:rsidR="004A2F0F" w:rsidRPr="0066536C" w:rsidRDefault="004A2F0F" w:rsidP="004A2F0F">
      <w:pPr>
        <w:widowControl w:val="0"/>
        <w:spacing w:line="240" w:lineRule="auto"/>
        <w:jc w:val="both"/>
        <w:rPr>
          <w:rFonts w:ascii="Arial Narrow" w:hAnsi="Arial Narrow"/>
          <w:sz w:val="20"/>
          <w:szCs w:val="20"/>
        </w:rPr>
      </w:pPr>
      <w:r w:rsidRPr="008338D3">
        <w:rPr>
          <w:rFonts w:ascii="Arial Narrow" w:hAnsi="Arial Narrow"/>
          <w:sz w:val="20"/>
          <w:szCs w:val="20"/>
        </w:rPr>
        <w:t>As in the new hire process, the Finance department must review and approve this change in payroll information before it becomes final. In addition, the employee “as self” reviews the changes in ADP for</w:t>
      </w:r>
      <w:bookmarkStart w:id="48" w:name="_GoBack"/>
      <w:bookmarkEnd w:id="48"/>
      <w:r w:rsidRPr="008338D3">
        <w:rPr>
          <w:rFonts w:ascii="Arial Narrow" w:hAnsi="Arial Narrow"/>
          <w:sz w:val="20"/>
          <w:szCs w:val="20"/>
        </w:rPr>
        <w:t xml:space="preserve"> approval.</w:t>
      </w:r>
      <w:r w:rsidRPr="0066536C">
        <w:rPr>
          <w:rFonts w:ascii="Arial Narrow" w:hAnsi="Arial Narrow"/>
          <w:sz w:val="20"/>
          <w:szCs w:val="20"/>
        </w:rPr>
        <w:t xml:space="preserve"> </w:t>
      </w:r>
    </w:p>
    <w:p w14:paraId="38771EC1" w14:textId="77777777" w:rsidR="004A2F0F" w:rsidRPr="004A2F0F" w:rsidRDefault="004A2F0F" w:rsidP="004A2F0F">
      <w:pPr>
        <w:widowControl w:val="0"/>
        <w:spacing w:line="240" w:lineRule="auto"/>
        <w:jc w:val="both"/>
        <w:rPr>
          <w:rFonts w:ascii="EYInterstate Light" w:hAnsi="EYInterstate Light"/>
          <w:sz w:val="20"/>
          <w:szCs w:val="20"/>
        </w:rPr>
      </w:pPr>
    </w:p>
    <w:p w14:paraId="3E660EC3" w14:textId="77777777" w:rsidR="004A2F0F" w:rsidRPr="004A2F0F" w:rsidRDefault="004A2F0F" w:rsidP="004A2F0F"/>
    <w:p w14:paraId="35C7E4EB" w14:textId="77777777" w:rsidR="002E0157" w:rsidRPr="002E0157" w:rsidRDefault="002E0157" w:rsidP="00FC628D">
      <w:pPr>
        <w:pStyle w:val="NoSpacing"/>
        <w:jc w:val="both"/>
      </w:pPr>
    </w:p>
    <w:p w14:paraId="5E83EF8A" w14:textId="5E096F87" w:rsidR="00FE6A69" w:rsidRDefault="00FE6A69" w:rsidP="00FE5CCB">
      <w:pPr>
        <w:pStyle w:val="Heading2"/>
        <w:numPr>
          <w:ilvl w:val="1"/>
          <w:numId w:val="23"/>
        </w:numPr>
        <w:jc w:val="both"/>
        <w:rPr>
          <w:rFonts w:ascii="Arial Narrow" w:hAnsi="Arial Narrow"/>
          <w:b/>
          <w:i/>
          <w:color w:val="auto"/>
          <w:sz w:val="22"/>
        </w:rPr>
      </w:pPr>
      <w:bookmarkStart w:id="49" w:name="_Toc469055073"/>
      <w:bookmarkStart w:id="50" w:name="_Toc469060021"/>
      <w:bookmarkStart w:id="51" w:name="_Toc469054594"/>
      <w:bookmarkStart w:id="52" w:name="_Toc469055074"/>
      <w:bookmarkStart w:id="53" w:name="_Toc469060022"/>
      <w:bookmarkStart w:id="54" w:name="_Toc469054595"/>
      <w:bookmarkStart w:id="55" w:name="_Toc469055075"/>
      <w:bookmarkStart w:id="56" w:name="_Toc469060023"/>
      <w:bookmarkStart w:id="57" w:name="_Toc477362968"/>
      <w:bookmarkStart w:id="58" w:name="_Toc468866608"/>
      <w:bookmarkEnd w:id="49"/>
      <w:bookmarkEnd w:id="50"/>
      <w:bookmarkEnd w:id="51"/>
      <w:bookmarkEnd w:id="52"/>
      <w:bookmarkEnd w:id="53"/>
      <w:bookmarkEnd w:id="54"/>
      <w:bookmarkEnd w:id="55"/>
      <w:bookmarkEnd w:id="56"/>
      <w:r w:rsidRPr="004A2F0F">
        <w:rPr>
          <w:rFonts w:ascii="Arial Narrow" w:hAnsi="Arial Narrow"/>
          <w:b/>
          <w:i/>
          <w:color w:val="auto"/>
          <w:sz w:val="22"/>
        </w:rPr>
        <w:lastRenderedPageBreak/>
        <w:t>Terminations</w:t>
      </w:r>
      <w:bookmarkEnd w:id="57"/>
    </w:p>
    <w:p w14:paraId="14FE885B" w14:textId="21732405" w:rsidR="004A2F0F" w:rsidRPr="0066536C" w:rsidRDefault="00DE294A" w:rsidP="004A2F0F">
      <w:pPr>
        <w:widowControl w:val="0"/>
        <w:spacing w:line="240" w:lineRule="auto"/>
        <w:jc w:val="both"/>
        <w:rPr>
          <w:rFonts w:ascii="Arial Narrow" w:hAnsi="Arial Narrow"/>
          <w:sz w:val="20"/>
          <w:szCs w:val="20"/>
        </w:rPr>
      </w:pPr>
      <w:r>
        <w:rPr>
          <w:rFonts w:ascii="Arial Narrow" w:hAnsi="Arial Narrow"/>
          <w:sz w:val="20"/>
          <w:szCs w:val="20"/>
        </w:rPr>
        <w:t xml:space="preserve">Employee terminations are initiated by the resignation of the employee or </w:t>
      </w:r>
      <w:r w:rsidR="0094743E">
        <w:rPr>
          <w:rFonts w:ascii="Arial Narrow" w:hAnsi="Arial Narrow"/>
          <w:sz w:val="20"/>
          <w:szCs w:val="20"/>
        </w:rPr>
        <w:t>a</w:t>
      </w:r>
      <w:r>
        <w:rPr>
          <w:rFonts w:ascii="Arial Narrow" w:hAnsi="Arial Narrow"/>
          <w:sz w:val="20"/>
          <w:szCs w:val="20"/>
        </w:rPr>
        <w:t xml:space="preserve"> termination</w:t>
      </w:r>
      <w:r w:rsidR="0094743E">
        <w:rPr>
          <w:rFonts w:ascii="Arial Narrow" w:hAnsi="Arial Narrow"/>
          <w:sz w:val="20"/>
          <w:szCs w:val="20"/>
        </w:rPr>
        <w:t xml:space="preserve"> notice completed</w:t>
      </w:r>
      <w:r>
        <w:rPr>
          <w:rFonts w:ascii="Arial Narrow" w:hAnsi="Arial Narrow"/>
          <w:sz w:val="20"/>
          <w:szCs w:val="20"/>
        </w:rPr>
        <w:t xml:space="preserve"> by the employee’s manager</w:t>
      </w:r>
      <w:r w:rsidR="00812E1B">
        <w:rPr>
          <w:rFonts w:ascii="Arial Narrow" w:hAnsi="Arial Narrow"/>
          <w:sz w:val="20"/>
          <w:szCs w:val="20"/>
        </w:rPr>
        <w:t>.</w:t>
      </w:r>
      <w:r>
        <w:rPr>
          <w:rFonts w:ascii="Arial Narrow" w:hAnsi="Arial Narrow"/>
          <w:sz w:val="20"/>
          <w:szCs w:val="20"/>
        </w:rPr>
        <w:t xml:space="preserve"> </w:t>
      </w:r>
      <w:r w:rsidR="004A2F0F" w:rsidRPr="0066536C">
        <w:rPr>
          <w:rFonts w:ascii="Arial Narrow" w:hAnsi="Arial Narrow"/>
          <w:sz w:val="20"/>
          <w:szCs w:val="20"/>
        </w:rPr>
        <w:t xml:space="preserve">The employee termination process is completed in ADP, </w:t>
      </w:r>
      <w:r w:rsidR="00B94622">
        <w:rPr>
          <w:rFonts w:ascii="Arial Narrow" w:hAnsi="Arial Narrow"/>
          <w:sz w:val="20"/>
          <w:szCs w:val="20"/>
        </w:rPr>
        <w:t xml:space="preserve">which </w:t>
      </w:r>
      <w:r w:rsidR="004A2F0F" w:rsidRPr="0066536C">
        <w:rPr>
          <w:rFonts w:ascii="Arial Narrow" w:hAnsi="Arial Narrow"/>
          <w:sz w:val="20"/>
          <w:szCs w:val="20"/>
        </w:rPr>
        <w:t>contain</w:t>
      </w:r>
      <w:r w:rsidR="00B94622">
        <w:rPr>
          <w:rFonts w:ascii="Arial Narrow" w:hAnsi="Arial Narrow"/>
          <w:sz w:val="20"/>
          <w:szCs w:val="20"/>
        </w:rPr>
        <w:t>s</w:t>
      </w:r>
      <w:r w:rsidR="004A2F0F" w:rsidRPr="0066536C">
        <w:rPr>
          <w:rFonts w:ascii="Arial Narrow" w:hAnsi="Arial Narrow"/>
          <w:sz w:val="20"/>
          <w:szCs w:val="20"/>
        </w:rPr>
        <w:t xml:space="preserve"> various steps which need to be completed in order for the termination to be binding. Voluntary terminations </w:t>
      </w:r>
      <w:r w:rsidR="00462B9F">
        <w:rPr>
          <w:rFonts w:ascii="Arial Narrow" w:hAnsi="Arial Narrow"/>
          <w:sz w:val="20"/>
          <w:szCs w:val="20"/>
        </w:rPr>
        <w:t>can</w:t>
      </w:r>
      <w:r w:rsidR="00462B9F" w:rsidRPr="0066536C">
        <w:rPr>
          <w:rFonts w:ascii="Arial Narrow" w:hAnsi="Arial Narrow"/>
          <w:sz w:val="20"/>
          <w:szCs w:val="20"/>
        </w:rPr>
        <w:t xml:space="preserve"> </w:t>
      </w:r>
      <w:r w:rsidR="004A2F0F" w:rsidRPr="0066536C">
        <w:rPr>
          <w:rFonts w:ascii="Arial Narrow" w:hAnsi="Arial Narrow"/>
          <w:sz w:val="20"/>
          <w:szCs w:val="20"/>
        </w:rPr>
        <w:t>only</w:t>
      </w:r>
      <w:r w:rsidR="00462B9F">
        <w:rPr>
          <w:rFonts w:ascii="Arial Narrow" w:hAnsi="Arial Narrow"/>
          <w:sz w:val="20"/>
          <w:szCs w:val="20"/>
        </w:rPr>
        <w:t xml:space="preserve"> be</w:t>
      </w:r>
      <w:r w:rsidR="004A2F0F" w:rsidRPr="0066536C">
        <w:rPr>
          <w:rFonts w:ascii="Arial Narrow" w:hAnsi="Arial Narrow"/>
          <w:sz w:val="20"/>
          <w:szCs w:val="20"/>
        </w:rPr>
        <w:t xml:space="preserve"> </w:t>
      </w:r>
      <w:r>
        <w:rPr>
          <w:rFonts w:ascii="Arial Narrow" w:hAnsi="Arial Narrow"/>
          <w:sz w:val="20"/>
          <w:szCs w:val="20"/>
        </w:rPr>
        <w:t>processed</w:t>
      </w:r>
      <w:r w:rsidRPr="0066536C">
        <w:rPr>
          <w:rFonts w:ascii="Arial Narrow" w:hAnsi="Arial Narrow"/>
          <w:sz w:val="20"/>
          <w:szCs w:val="20"/>
        </w:rPr>
        <w:t xml:space="preserve"> </w:t>
      </w:r>
      <w:r w:rsidR="004A2F0F" w:rsidRPr="0066536C">
        <w:rPr>
          <w:rFonts w:ascii="Arial Narrow" w:hAnsi="Arial Narrow"/>
          <w:sz w:val="20"/>
          <w:szCs w:val="20"/>
        </w:rPr>
        <w:t xml:space="preserve">by the HR Coordinator, HR Partner or the employee’s manager. </w:t>
      </w:r>
    </w:p>
    <w:p w14:paraId="1FC0CC88" w14:textId="1CDB82C6"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All steps of this process begin with the “Termination” step</w:t>
      </w:r>
      <w:r w:rsidR="00462B9F">
        <w:rPr>
          <w:rFonts w:ascii="Arial Narrow" w:hAnsi="Arial Narrow"/>
          <w:sz w:val="20"/>
          <w:szCs w:val="20"/>
        </w:rPr>
        <w:t xml:space="preserve"> in ADP</w:t>
      </w:r>
      <w:r w:rsidRPr="0066536C">
        <w:rPr>
          <w:rFonts w:ascii="Arial Narrow" w:hAnsi="Arial Narrow"/>
          <w:sz w:val="20"/>
          <w:szCs w:val="20"/>
        </w:rPr>
        <w:t>, which defines the reason for the termination, the employee’s last day of work, and the “Pay Through Date”. In addition, the letter of resignation is uploaded into the system</w:t>
      </w:r>
      <w:r w:rsidR="00237DA5">
        <w:rPr>
          <w:rFonts w:ascii="Arial Narrow" w:hAnsi="Arial Narrow"/>
          <w:sz w:val="20"/>
          <w:szCs w:val="20"/>
        </w:rPr>
        <w:t xml:space="preserve"> by the HR coordinator</w:t>
      </w:r>
      <w:r w:rsidRPr="0066536C">
        <w:rPr>
          <w:rFonts w:ascii="Arial Narrow" w:hAnsi="Arial Narrow"/>
          <w:sz w:val="20"/>
          <w:szCs w:val="20"/>
        </w:rPr>
        <w:t xml:space="preserve">. </w:t>
      </w:r>
      <w:r w:rsidR="00CE7CE4">
        <w:rPr>
          <w:rFonts w:ascii="Arial Narrow" w:hAnsi="Arial Narrow"/>
          <w:sz w:val="20"/>
          <w:szCs w:val="20"/>
        </w:rPr>
        <w:t>A second HR Coordinator must review the information in ADP to ensure it matches the resignation later.  Once the second approval is included, the</w:t>
      </w:r>
      <w:r w:rsidRPr="0066536C">
        <w:rPr>
          <w:rFonts w:ascii="Arial Narrow" w:hAnsi="Arial Narrow"/>
          <w:sz w:val="20"/>
          <w:szCs w:val="20"/>
        </w:rPr>
        <w:t xml:space="preserve"> information is then automatically updated into the “Details” tab of the employee’s profile in ADP. If the </w:t>
      </w:r>
      <w:r w:rsidR="00462B9F">
        <w:rPr>
          <w:rFonts w:ascii="Arial Narrow" w:hAnsi="Arial Narrow"/>
          <w:sz w:val="20"/>
          <w:szCs w:val="20"/>
        </w:rPr>
        <w:t>employee’s</w:t>
      </w:r>
      <w:r w:rsidR="00462B9F" w:rsidRPr="0066536C">
        <w:rPr>
          <w:rFonts w:ascii="Arial Narrow" w:hAnsi="Arial Narrow"/>
          <w:sz w:val="20"/>
          <w:szCs w:val="20"/>
        </w:rPr>
        <w:t xml:space="preserve"> </w:t>
      </w:r>
      <w:r w:rsidRPr="0066536C">
        <w:rPr>
          <w:rFonts w:ascii="Arial Narrow" w:hAnsi="Arial Narrow"/>
          <w:sz w:val="20"/>
          <w:szCs w:val="20"/>
        </w:rPr>
        <w:t>manager entered the termination information into ADP, it is triggered for review by the HR Coordinator o</w:t>
      </w:r>
      <w:r w:rsidR="00462B9F">
        <w:rPr>
          <w:rFonts w:ascii="Arial Narrow" w:hAnsi="Arial Narrow"/>
          <w:sz w:val="20"/>
          <w:szCs w:val="20"/>
        </w:rPr>
        <w:t>r</w:t>
      </w:r>
      <w:r w:rsidRPr="0066536C">
        <w:rPr>
          <w:rFonts w:ascii="Arial Narrow" w:hAnsi="Arial Narrow"/>
          <w:sz w:val="20"/>
          <w:szCs w:val="20"/>
        </w:rPr>
        <w:t xml:space="preserve"> HR Partner, requiring the next step “Review Employee Termination” to be completed. </w:t>
      </w:r>
    </w:p>
    <w:p w14:paraId="590475D0" w14:textId="0FA0EA4E" w:rsidR="004A2F0F" w:rsidRPr="0066536C" w:rsidRDefault="00B94622" w:rsidP="004A2F0F">
      <w:pPr>
        <w:widowControl w:val="0"/>
        <w:spacing w:line="240" w:lineRule="auto"/>
        <w:jc w:val="both"/>
        <w:rPr>
          <w:rFonts w:ascii="Arial Narrow" w:hAnsi="Arial Narrow"/>
          <w:sz w:val="20"/>
          <w:szCs w:val="20"/>
        </w:rPr>
      </w:pPr>
      <w:r>
        <w:rPr>
          <w:rFonts w:ascii="Arial Narrow" w:hAnsi="Arial Narrow"/>
          <w:sz w:val="20"/>
          <w:szCs w:val="20"/>
        </w:rPr>
        <w:t>The n</w:t>
      </w:r>
      <w:r w:rsidR="004A2F0F" w:rsidRPr="0066536C">
        <w:rPr>
          <w:rFonts w:ascii="Arial Narrow" w:hAnsi="Arial Narrow"/>
          <w:sz w:val="20"/>
          <w:szCs w:val="20"/>
        </w:rPr>
        <w:t>ext three steps of the termination process only apply if the employee is retiring or if the employee</w:t>
      </w:r>
      <w:r w:rsidR="00237DA5">
        <w:rPr>
          <w:rFonts w:ascii="Arial Narrow" w:hAnsi="Arial Narrow"/>
          <w:sz w:val="20"/>
          <w:szCs w:val="20"/>
        </w:rPr>
        <w:t xml:space="preserve"> being terminated was</w:t>
      </w:r>
      <w:r w:rsidR="004A2F0F" w:rsidRPr="0066536C">
        <w:rPr>
          <w:rFonts w:ascii="Arial Narrow" w:hAnsi="Arial Narrow"/>
          <w:sz w:val="20"/>
          <w:szCs w:val="20"/>
        </w:rPr>
        <w:t xml:space="preserve"> assigned security access. Step “Assign Roles to Workers” Workstep is triggered if the e</w:t>
      </w:r>
      <w:r w:rsidR="00667A74" w:rsidRPr="0066536C">
        <w:rPr>
          <w:rFonts w:ascii="Arial Narrow" w:hAnsi="Arial Narrow"/>
          <w:sz w:val="20"/>
          <w:szCs w:val="20"/>
        </w:rPr>
        <w:t xml:space="preserve">mployee has roles </w:t>
      </w:r>
      <w:r w:rsidR="004A2F0F" w:rsidRPr="0066536C">
        <w:rPr>
          <w:rFonts w:ascii="Arial Narrow" w:hAnsi="Arial Narrow"/>
          <w:sz w:val="20"/>
          <w:szCs w:val="20"/>
        </w:rPr>
        <w:t xml:space="preserve">that </w:t>
      </w:r>
      <w:r>
        <w:rPr>
          <w:rFonts w:ascii="Arial Narrow" w:hAnsi="Arial Narrow"/>
          <w:sz w:val="20"/>
          <w:szCs w:val="20"/>
        </w:rPr>
        <w:t xml:space="preserve">will </w:t>
      </w:r>
      <w:r w:rsidR="004A2F0F" w:rsidRPr="0066536C">
        <w:rPr>
          <w:rFonts w:ascii="Arial Narrow" w:hAnsi="Arial Narrow"/>
          <w:sz w:val="20"/>
          <w:szCs w:val="20"/>
        </w:rPr>
        <w:t xml:space="preserve">require </w:t>
      </w:r>
      <w:r>
        <w:rPr>
          <w:rFonts w:ascii="Arial Narrow" w:hAnsi="Arial Narrow"/>
          <w:sz w:val="20"/>
          <w:szCs w:val="20"/>
        </w:rPr>
        <w:t xml:space="preserve">another employee to </w:t>
      </w:r>
      <w:r w:rsidR="004A2F0F" w:rsidRPr="0066536C">
        <w:rPr>
          <w:rFonts w:ascii="Arial Narrow" w:hAnsi="Arial Narrow"/>
          <w:sz w:val="20"/>
          <w:szCs w:val="20"/>
        </w:rPr>
        <w:t xml:space="preserve">takeover. For example, if a manager is terminated, and they had the role of approving timesheets for certain employees, this workstep would be triggered to assign that role to another employee. Step “Assign Roles” is reviewed by the HR Partner or HR Coordinator if it was completed by the </w:t>
      </w:r>
      <w:r w:rsidR="00462B9F">
        <w:rPr>
          <w:rFonts w:ascii="Arial Narrow" w:hAnsi="Arial Narrow"/>
          <w:sz w:val="20"/>
          <w:szCs w:val="20"/>
        </w:rPr>
        <w:t>employee’s</w:t>
      </w:r>
      <w:r w:rsidR="00462B9F" w:rsidRPr="0066536C">
        <w:rPr>
          <w:rFonts w:ascii="Arial Narrow" w:hAnsi="Arial Narrow"/>
          <w:sz w:val="20"/>
          <w:szCs w:val="20"/>
        </w:rPr>
        <w:t xml:space="preserve"> </w:t>
      </w:r>
      <w:r w:rsidR="004A2F0F" w:rsidRPr="0066536C">
        <w:rPr>
          <w:rFonts w:ascii="Arial Narrow" w:hAnsi="Arial Narrow"/>
          <w:sz w:val="20"/>
          <w:szCs w:val="20"/>
        </w:rPr>
        <w:t>manager. If not, Step “Review Change Role Assignments” is not required. Step “Change Benefits for Life Event” is automatically completed upon completion of step “Assign Roles”. Steps “To Do: Termination Procedure – Retirement” and “To Do: Termination Procedure – Involuntary” are only required if the employee was involuntarily terminated or if going into retirement. Step “Perform Recalculation” is a reminder to</w:t>
      </w:r>
      <w:r w:rsidR="002F6ECE">
        <w:rPr>
          <w:rFonts w:ascii="Arial Narrow" w:hAnsi="Arial Narrow"/>
          <w:sz w:val="20"/>
          <w:szCs w:val="20"/>
        </w:rPr>
        <w:t xml:space="preserve"> the</w:t>
      </w:r>
      <w:r w:rsidR="004A2F0F" w:rsidRPr="0066536C">
        <w:rPr>
          <w:rFonts w:ascii="Arial Narrow" w:hAnsi="Arial Narrow"/>
          <w:sz w:val="20"/>
          <w:szCs w:val="20"/>
        </w:rPr>
        <w:t xml:space="preserve"> HR Partner to validate if there is a repayment owed back to the firm based on offer letter terms. The Partner would notify Payroll directly if there is an outstanding</w:t>
      </w:r>
      <w:r w:rsidR="002F6ECE">
        <w:rPr>
          <w:rFonts w:ascii="Arial Narrow" w:hAnsi="Arial Narrow"/>
          <w:sz w:val="20"/>
          <w:szCs w:val="20"/>
        </w:rPr>
        <w:t xml:space="preserve"> repayment</w:t>
      </w:r>
      <w:r w:rsidR="004A2F0F" w:rsidRPr="0066536C">
        <w:rPr>
          <w:rFonts w:ascii="Arial Narrow" w:hAnsi="Arial Narrow"/>
          <w:sz w:val="20"/>
          <w:szCs w:val="20"/>
        </w:rPr>
        <w:t xml:space="preserve"> obligation for the terminating employee. The “Change Benefits for Life Event” is automatically configured from the information entered in Step “Termination”. The “Review COBRA Eligibility Event” Step is completed by the Benefits Coordinator which gives employees who lose their health benefits the right to choose to continue group health benefits provided by their group health plan for limited periods of time.</w:t>
      </w:r>
    </w:p>
    <w:p w14:paraId="1B28A1E7" w14:textId="4BEDC484" w:rsidR="004A2F0F" w:rsidRPr="0066536C" w:rsidRDefault="004A2F0F" w:rsidP="004A2F0F">
      <w:pPr>
        <w:widowControl w:val="0"/>
        <w:spacing w:line="240" w:lineRule="auto"/>
        <w:jc w:val="both"/>
        <w:rPr>
          <w:rFonts w:ascii="Arial Narrow" w:hAnsi="Arial Narrow"/>
          <w:sz w:val="20"/>
          <w:szCs w:val="20"/>
        </w:rPr>
      </w:pPr>
      <w:r w:rsidRPr="0066536C">
        <w:rPr>
          <w:rFonts w:ascii="Arial Narrow" w:hAnsi="Arial Narrow"/>
          <w:sz w:val="20"/>
          <w:szCs w:val="20"/>
        </w:rPr>
        <w:t>The “Non-Compete” step is approved by the HR Coordinator when terminating employee</w:t>
      </w:r>
      <w:r w:rsidR="00FE5CCB">
        <w:rPr>
          <w:rFonts w:ascii="Arial Narrow" w:hAnsi="Arial Narrow"/>
          <w:sz w:val="20"/>
          <w:szCs w:val="20"/>
        </w:rPr>
        <w:t>s</w:t>
      </w:r>
      <w:r w:rsidRPr="0066536C">
        <w:rPr>
          <w:rFonts w:ascii="Arial Narrow" w:hAnsi="Arial Narrow"/>
          <w:sz w:val="20"/>
          <w:szCs w:val="20"/>
        </w:rPr>
        <w:t xml:space="preserve"> agree not to enter into or start a similar profession or trade in competition against the employer. </w:t>
      </w:r>
      <w:r w:rsidR="002F6ECE">
        <w:rPr>
          <w:rFonts w:ascii="Arial Narrow" w:hAnsi="Arial Narrow"/>
          <w:sz w:val="20"/>
          <w:szCs w:val="20"/>
        </w:rPr>
        <w:t xml:space="preserve">For employees who receive severance as part of the termination package, the </w:t>
      </w:r>
      <w:r w:rsidRPr="0066536C">
        <w:rPr>
          <w:rFonts w:ascii="Arial Narrow" w:hAnsi="Arial Narrow"/>
          <w:sz w:val="20"/>
          <w:szCs w:val="20"/>
        </w:rPr>
        <w:t xml:space="preserve">“Request One-Time payment” workstep is </w:t>
      </w:r>
      <w:r w:rsidR="002F6ECE">
        <w:rPr>
          <w:rFonts w:ascii="Arial Narrow" w:hAnsi="Arial Narrow"/>
          <w:sz w:val="20"/>
          <w:szCs w:val="20"/>
        </w:rPr>
        <w:t>completed by the HR Coordinator</w:t>
      </w:r>
      <w:r w:rsidR="002F6ECE" w:rsidRPr="0066536C">
        <w:rPr>
          <w:rFonts w:ascii="Arial Narrow" w:hAnsi="Arial Narrow"/>
          <w:sz w:val="20"/>
          <w:szCs w:val="20"/>
        </w:rPr>
        <w:t xml:space="preserve"> </w:t>
      </w:r>
      <w:r w:rsidRPr="0066536C">
        <w:rPr>
          <w:rFonts w:ascii="Arial Narrow" w:hAnsi="Arial Narrow"/>
          <w:sz w:val="20"/>
          <w:szCs w:val="20"/>
        </w:rPr>
        <w:t xml:space="preserve">when the AP Manager or Accounting Manager have </w:t>
      </w:r>
      <w:r w:rsidR="002F6ECE">
        <w:rPr>
          <w:rFonts w:ascii="Arial Narrow" w:hAnsi="Arial Narrow"/>
          <w:sz w:val="20"/>
          <w:szCs w:val="20"/>
        </w:rPr>
        <w:t>prepared</w:t>
      </w:r>
      <w:r w:rsidR="002F6ECE" w:rsidRPr="0066536C">
        <w:rPr>
          <w:rFonts w:ascii="Arial Narrow" w:hAnsi="Arial Narrow"/>
          <w:sz w:val="20"/>
          <w:szCs w:val="20"/>
        </w:rPr>
        <w:t xml:space="preserve"> </w:t>
      </w:r>
      <w:r w:rsidRPr="0066536C">
        <w:rPr>
          <w:rFonts w:ascii="Arial Narrow" w:hAnsi="Arial Narrow"/>
          <w:sz w:val="20"/>
          <w:szCs w:val="20"/>
        </w:rPr>
        <w:t xml:space="preserve">the severance calculation for the employee. Finally, the “Terminate User Account” workstep terminates the employee‘s rights to the ADP Payroll System. </w:t>
      </w:r>
    </w:p>
    <w:p w14:paraId="00BAAFFF" w14:textId="77777777" w:rsidR="004A2F0F" w:rsidRPr="004A2F0F" w:rsidRDefault="004A2F0F" w:rsidP="004A2F0F"/>
    <w:p w14:paraId="09EF0746" w14:textId="019D25BF" w:rsidR="00D941BD" w:rsidRPr="00787CBF" w:rsidRDefault="00FE6A69" w:rsidP="00FC628D">
      <w:pPr>
        <w:pStyle w:val="Heading1"/>
        <w:numPr>
          <w:ilvl w:val="0"/>
          <w:numId w:val="23"/>
        </w:numPr>
        <w:spacing w:line="240" w:lineRule="auto"/>
        <w:rPr>
          <w:rFonts w:ascii="Arial Narrow" w:hAnsi="Arial Narrow"/>
          <w:b/>
          <w:color w:val="auto"/>
          <w:sz w:val="24"/>
        </w:rPr>
      </w:pPr>
      <w:bookmarkStart w:id="59" w:name="_Toc477362969"/>
      <w:r>
        <w:rPr>
          <w:rFonts w:ascii="Arial Narrow" w:hAnsi="Arial Narrow"/>
          <w:b/>
          <w:color w:val="auto"/>
          <w:sz w:val="24"/>
        </w:rPr>
        <w:t>Payroll</w:t>
      </w:r>
      <w:r w:rsidR="00F62D16" w:rsidRPr="00787CBF">
        <w:rPr>
          <w:rFonts w:ascii="Arial Narrow" w:hAnsi="Arial Narrow"/>
          <w:b/>
          <w:color w:val="auto"/>
          <w:sz w:val="24"/>
        </w:rPr>
        <w:t xml:space="preserve"> </w:t>
      </w:r>
      <w:bookmarkEnd w:id="58"/>
      <w:bookmarkEnd w:id="59"/>
      <w:r w:rsidR="00C502D1">
        <w:rPr>
          <w:rFonts w:ascii="Arial Narrow" w:hAnsi="Arial Narrow"/>
          <w:b/>
          <w:color w:val="auto"/>
          <w:sz w:val="24"/>
        </w:rPr>
        <w:t xml:space="preserve">Processing </w:t>
      </w:r>
      <w:r w:rsidR="00D941BD">
        <w:rPr>
          <w:rFonts w:ascii="Arial Narrow" w:hAnsi="Arial Narrow"/>
          <w:b/>
          <w:color w:val="auto"/>
          <w:sz w:val="24"/>
        </w:rPr>
        <w:br/>
      </w:r>
    </w:p>
    <w:p w14:paraId="07832E24" w14:textId="0176EB49" w:rsidR="00D941BD" w:rsidRDefault="00C502D1" w:rsidP="00FC628D">
      <w:pPr>
        <w:autoSpaceDE w:val="0"/>
        <w:autoSpaceDN w:val="0"/>
        <w:adjustRightInd w:val="0"/>
        <w:spacing w:after="0" w:line="240" w:lineRule="auto"/>
        <w:jc w:val="both"/>
        <w:rPr>
          <w:rFonts w:ascii="Arial Narrow" w:hAnsi="Arial Narrow" w:cs="Arial"/>
          <w:b/>
          <w:i/>
          <w:color w:val="000000"/>
          <w:sz w:val="20"/>
          <w:szCs w:val="24"/>
        </w:rPr>
      </w:pPr>
      <w:r>
        <w:rPr>
          <w:rFonts w:ascii="Arial Narrow" w:hAnsi="Arial Narrow" w:cs="Arial"/>
          <w:b/>
          <w:i/>
          <w:color w:val="000000"/>
          <w:sz w:val="20"/>
          <w:szCs w:val="24"/>
        </w:rPr>
        <w:t>Biweekly Processing</w:t>
      </w:r>
    </w:p>
    <w:p w14:paraId="25FEAF7C" w14:textId="77777777" w:rsidR="00D941BD" w:rsidRPr="00787CBF"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7F50CB6D" w14:textId="7E16DE52" w:rsidR="004A2F0F" w:rsidRPr="0066536C" w:rsidRDefault="003F41C6" w:rsidP="00FC628D">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 xml:space="preserve">Based on the information that has been updated and approved as described above, </w:t>
      </w:r>
      <w:r w:rsidR="004A2F0F" w:rsidRPr="0066536C">
        <w:rPr>
          <w:rFonts w:ascii="Arial Narrow" w:hAnsi="Arial Narrow"/>
          <w:sz w:val="20"/>
          <w:szCs w:val="20"/>
        </w:rPr>
        <w:t>ADP automatically calculates p</w:t>
      </w:r>
      <w:r w:rsidR="00667A74" w:rsidRPr="0066536C">
        <w:rPr>
          <w:rFonts w:ascii="Arial Narrow" w:hAnsi="Arial Narrow"/>
          <w:sz w:val="20"/>
          <w:szCs w:val="20"/>
        </w:rPr>
        <w:t>ayroll expenses</w:t>
      </w:r>
      <w:r>
        <w:rPr>
          <w:rFonts w:ascii="Arial Narrow" w:hAnsi="Arial Narrow"/>
          <w:sz w:val="20"/>
          <w:szCs w:val="20"/>
        </w:rPr>
        <w:t>,</w:t>
      </w:r>
      <w:r w:rsidR="00667A74" w:rsidRPr="0066536C">
        <w:rPr>
          <w:rFonts w:ascii="Arial Narrow" w:hAnsi="Arial Narrow"/>
          <w:sz w:val="20"/>
          <w:szCs w:val="20"/>
        </w:rPr>
        <w:t xml:space="preserve"> deductions</w:t>
      </w:r>
      <w:r>
        <w:rPr>
          <w:rFonts w:ascii="Arial Narrow" w:hAnsi="Arial Narrow"/>
          <w:sz w:val="20"/>
          <w:szCs w:val="20"/>
        </w:rPr>
        <w:t xml:space="preserve"> and accruals for the period end</w:t>
      </w:r>
      <w:r w:rsidR="004A2F0F" w:rsidRPr="0066536C">
        <w:rPr>
          <w:rFonts w:ascii="Arial Narrow" w:hAnsi="Arial Narrow"/>
          <w:b/>
          <w:sz w:val="20"/>
          <w:szCs w:val="20"/>
        </w:rPr>
        <w:t xml:space="preserve">.  </w:t>
      </w:r>
      <w:r>
        <w:rPr>
          <w:rFonts w:ascii="Arial Narrow" w:hAnsi="Arial Narrow"/>
          <w:sz w:val="20"/>
          <w:szCs w:val="20"/>
        </w:rPr>
        <w:t>The</w:t>
      </w:r>
      <w:r w:rsidRPr="0066536C">
        <w:rPr>
          <w:rFonts w:ascii="Arial Narrow" w:hAnsi="Arial Narrow"/>
          <w:sz w:val="20"/>
          <w:szCs w:val="20"/>
        </w:rPr>
        <w:t xml:space="preserve"> </w:t>
      </w:r>
      <w:r w:rsidR="004A2F0F" w:rsidRPr="0066536C">
        <w:rPr>
          <w:rFonts w:ascii="Arial Narrow" w:hAnsi="Arial Narrow"/>
          <w:sz w:val="20"/>
          <w:szCs w:val="20"/>
        </w:rPr>
        <w:t xml:space="preserve">Accounting Manager, Corey Smith, runs a report in the ADP system called </w:t>
      </w:r>
      <w:r w:rsidR="00440F6E">
        <w:rPr>
          <w:rFonts w:ascii="Arial Narrow" w:hAnsi="Arial Narrow"/>
          <w:sz w:val="20"/>
          <w:szCs w:val="20"/>
        </w:rPr>
        <w:t>a listing</w:t>
      </w:r>
      <w:r>
        <w:rPr>
          <w:rFonts w:ascii="Arial Narrow" w:hAnsi="Arial Narrow"/>
          <w:sz w:val="20"/>
          <w:szCs w:val="20"/>
        </w:rPr>
        <w:t>,</w:t>
      </w:r>
      <w:r w:rsidR="004A2F0F" w:rsidRPr="0066536C">
        <w:rPr>
          <w:rFonts w:ascii="Arial Narrow" w:hAnsi="Arial Narrow"/>
          <w:sz w:val="20"/>
          <w:szCs w:val="20"/>
        </w:rPr>
        <w:t xml:space="preserve"> which captures all employees who enrolled into direct deposit. This </w:t>
      </w:r>
      <w:r w:rsidR="00440F6E">
        <w:rPr>
          <w:rFonts w:ascii="Arial Narrow" w:hAnsi="Arial Narrow"/>
          <w:sz w:val="20"/>
          <w:szCs w:val="20"/>
        </w:rPr>
        <w:t>listing</w:t>
      </w:r>
      <w:r w:rsidR="00B94622" w:rsidRPr="0066536C">
        <w:rPr>
          <w:rFonts w:ascii="Arial Narrow" w:hAnsi="Arial Narrow"/>
          <w:sz w:val="20"/>
          <w:szCs w:val="20"/>
        </w:rPr>
        <w:t xml:space="preserve"> </w:t>
      </w:r>
      <w:r w:rsidR="004A2F0F" w:rsidRPr="0066536C">
        <w:rPr>
          <w:rFonts w:ascii="Arial Narrow" w:hAnsi="Arial Narrow"/>
          <w:sz w:val="20"/>
          <w:szCs w:val="20"/>
        </w:rPr>
        <w:t>verifies payment information for all employees with direct deposit</w:t>
      </w:r>
      <w:r w:rsidR="00C502D1">
        <w:rPr>
          <w:rFonts w:ascii="Arial Narrow" w:hAnsi="Arial Narrow"/>
          <w:sz w:val="20"/>
          <w:szCs w:val="20"/>
        </w:rPr>
        <w:t xml:space="preserve"> and is automatically sent to </w:t>
      </w:r>
      <w:r w:rsidR="00B94622">
        <w:rPr>
          <w:rFonts w:ascii="Arial Narrow" w:hAnsi="Arial Narrow"/>
          <w:sz w:val="20"/>
          <w:szCs w:val="20"/>
        </w:rPr>
        <w:t>Capstone</w:t>
      </w:r>
      <w:r w:rsidR="00C502D1">
        <w:rPr>
          <w:rFonts w:ascii="Arial Narrow" w:hAnsi="Arial Narrow"/>
          <w:sz w:val="20"/>
          <w:szCs w:val="20"/>
        </w:rPr>
        <w:t xml:space="preserve"> </w:t>
      </w:r>
      <w:r w:rsidR="00B94622">
        <w:rPr>
          <w:rFonts w:ascii="Arial Narrow" w:hAnsi="Arial Narrow"/>
          <w:sz w:val="20"/>
          <w:szCs w:val="20"/>
        </w:rPr>
        <w:t>B</w:t>
      </w:r>
      <w:r w:rsidR="00C502D1">
        <w:rPr>
          <w:rFonts w:ascii="Arial Narrow" w:hAnsi="Arial Narrow"/>
          <w:sz w:val="20"/>
          <w:szCs w:val="20"/>
        </w:rPr>
        <w:t>ank</w:t>
      </w:r>
      <w:r w:rsidR="00B94622">
        <w:rPr>
          <w:rFonts w:ascii="Arial Narrow" w:hAnsi="Arial Narrow"/>
          <w:sz w:val="20"/>
          <w:szCs w:val="20"/>
        </w:rPr>
        <w:t xml:space="preserve"> via an interface</w:t>
      </w:r>
      <w:r w:rsidR="004A2F0F" w:rsidRPr="0066536C">
        <w:rPr>
          <w:rFonts w:ascii="Arial Narrow" w:hAnsi="Arial Narrow"/>
          <w:sz w:val="20"/>
          <w:szCs w:val="20"/>
        </w:rPr>
        <w:t xml:space="preserve">. Corey then receives an email back from </w:t>
      </w:r>
      <w:r w:rsidR="00B94622">
        <w:rPr>
          <w:rFonts w:ascii="Arial Narrow" w:hAnsi="Arial Narrow"/>
          <w:sz w:val="20"/>
          <w:szCs w:val="20"/>
        </w:rPr>
        <w:t>the bank</w:t>
      </w:r>
      <w:r w:rsidR="004A2F0F" w:rsidRPr="0066536C">
        <w:rPr>
          <w:rFonts w:ascii="Arial Narrow" w:hAnsi="Arial Narrow"/>
          <w:sz w:val="20"/>
          <w:szCs w:val="20"/>
        </w:rPr>
        <w:t xml:space="preserve">, either confirming that all employees’ accounts are valid in the listing or </w:t>
      </w:r>
      <w:r w:rsidR="00937A7F">
        <w:rPr>
          <w:rFonts w:ascii="Arial Narrow" w:hAnsi="Arial Narrow"/>
          <w:sz w:val="20"/>
          <w:szCs w:val="20"/>
        </w:rPr>
        <w:t>identifying accounts that need to be investigated. The Accounting Manager would then reach out to</w:t>
      </w:r>
      <w:r w:rsidR="004A2F0F" w:rsidRPr="0066536C">
        <w:rPr>
          <w:rFonts w:ascii="Arial Narrow" w:hAnsi="Arial Narrow"/>
          <w:sz w:val="20"/>
          <w:szCs w:val="20"/>
        </w:rPr>
        <w:t xml:space="preserve"> the </w:t>
      </w:r>
      <w:r w:rsidR="0017407D">
        <w:rPr>
          <w:rFonts w:ascii="Arial Narrow" w:hAnsi="Arial Narrow"/>
          <w:sz w:val="20"/>
          <w:szCs w:val="20"/>
        </w:rPr>
        <w:t>HR Coordinator</w:t>
      </w:r>
      <w:r w:rsidR="004A2F0F" w:rsidRPr="0066536C">
        <w:rPr>
          <w:rFonts w:ascii="Arial Narrow" w:hAnsi="Arial Narrow"/>
          <w:sz w:val="20"/>
          <w:szCs w:val="20"/>
        </w:rPr>
        <w:t xml:space="preserve"> to </w:t>
      </w:r>
      <w:r w:rsidR="00417C2B">
        <w:rPr>
          <w:rFonts w:ascii="Arial Narrow" w:hAnsi="Arial Narrow"/>
          <w:sz w:val="20"/>
          <w:szCs w:val="20"/>
        </w:rPr>
        <w:t xml:space="preserve">investigate the discrepancies and </w:t>
      </w:r>
      <w:r w:rsidR="004A2F0F" w:rsidRPr="0066536C">
        <w:rPr>
          <w:rFonts w:ascii="Arial Narrow" w:hAnsi="Arial Narrow"/>
          <w:sz w:val="20"/>
          <w:szCs w:val="20"/>
        </w:rPr>
        <w:t>make changes to an employee’s information</w:t>
      </w:r>
      <w:r w:rsidR="00417C2B">
        <w:rPr>
          <w:rFonts w:ascii="Arial Narrow" w:hAnsi="Arial Narrow"/>
          <w:sz w:val="20"/>
          <w:szCs w:val="20"/>
        </w:rPr>
        <w:t xml:space="preserve"> in ADP</w:t>
      </w:r>
      <w:r w:rsidR="004A2F0F" w:rsidRPr="0066536C">
        <w:rPr>
          <w:rFonts w:ascii="Arial Narrow" w:hAnsi="Arial Narrow"/>
          <w:sz w:val="20"/>
          <w:szCs w:val="20"/>
        </w:rPr>
        <w:t>.</w:t>
      </w:r>
      <w:r w:rsidR="0017407D">
        <w:rPr>
          <w:rFonts w:ascii="Arial Narrow" w:hAnsi="Arial Narrow"/>
          <w:sz w:val="20"/>
          <w:szCs w:val="20"/>
        </w:rPr>
        <w:t xml:space="preserve">  Changes are processed via the payroll changes process described above</w:t>
      </w:r>
      <w:r w:rsidR="00C502D1">
        <w:rPr>
          <w:rFonts w:ascii="Arial Narrow" w:hAnsi="Arial Narrow"/>
          <w:sz w:val="20"/>
          <w:szCs w:val="20"/>
        </w:rPr>
        <w:t>, the batch report is rerun, and is resent to the bank for approval</w:t>
      </w:r>
      <w:r w:rsidR="0017407D">
        <w:rPr>
          <w:rFonts w:ascii="Arial Narrow" w:hAnsi="Arial Narrow"/>
          <w:sz w:val="20"/>
          <w:szCs w:val="20"/>
        </w:rPr>
        <w:t xml:space="preserve">. </w:t>
      </w:r>
      <w:r w:rsidR="004A2F0F" w:rsidRPr="0066536C">
        <w:rPr>
          <w:rFonts w:ascii="Arial Narrow" w:hAnsi="Arial Narrow"/>
          <w:sz w:val="20"/>
          <w:szCs w:val="20"/>
        </w:rPr>
        <w:t xml:space="preserve"> </w:t>
      </w:r>
      <w:r>
        <w:rPr>
          <w:rFonts w:ascii="Arial Narrow" w:hAnsi="Arial Narrow"/>
          <w:sz w:val="20"/>
          <w:szCs w:val="20"/>
        </w:rPr>
        <w:t xml:space="preserve">Once all accounts have been confirmed, </w:t>
      </w:r>
      <w:r w:rsidR="004A2F0F" w:rsidRPr="0066536C">
        <w:rPr>
          <w:rFonts w:ascii="Arial Narrow" w:hAnsi="Arial Narrow"/>
          <w:sz w:val="20"/>
          <w:szCs w:val="20"/>
        </w:rPr>
        <w:t>the Accounting Manager runs Pay Calculation</w:t>
      </w:r>
      <w:r w:rsidR="00440F6E">
        <w:rPr>
          <w:rFonts w:ascii="Arial Narrow" w:hAnsi="Arial Narrow"/>
          <w:sz w:val="20"/>
          <w:szCs w:val="20"/>
        </w:rPr>
        <w:t xml:space="preserve"> function in ADP</w:t>
      </w:r>
      <w:r>
        <w:rPr>
          <w:rFonts w:ascii="Arial Narrow" w:hAnsi="Arial Narrow"/>
          <w:sz w:val="20"/>
          <w:szCs w:val="20"/>
        </w:rPr>
        <w:t xml:space="preserve"> </w:t>
      </w:r>
      <w:r w:rsidR="004A2F0F" w:rsidRPr="0066536C">
        <w:rPr>
          <w:rFonts w:ascii="Arial Narrow" w:hAnsi="Arial Narrow"/>
          <w:sz w:val="20"/>
          <w:szCs w:val="20"/>
        </w:rPr>
        <w:t>which pulls everything to be paid</w:t>
      </w:r>
      <w:r>
        <w:rPr>
          <w:rFonts w:ascii="Arial Narrow" w:hAnsi="Arial Narrow"/>
          <w:sz w:val="20"/>
          <w:szCs w:val="20"/>
        </w:rPr>
        <w:t xml:space="preserve"> for the period</w:t>
      </w:r>
      <w:r w:rsidR="004A2F0F" w:rsidRPr="0066536C">
        <w:rPr>
          <w:rFonts w:ascii="Arial Narrow" w:hAnsi="Arial Narrow"/>
          <w:sz w:val="20"/>
          <w:szCs w:val="20"/>
        </w:rPr>
        <w:t xml:space="preserve"> in</w:t>
      </w:r>
      <w:r>
        <w:rPr>
          <w:rFonts w:ascii="Arial Narrow" w:hAnsi="Arial Narrow"/>
          <w:sz w:val="20"/>
          <w:szCs w:val="20"/>
        </w:rPr>
        <w:t>to</w:t>
      </w:r>
      <w:r w:rsidR="004A2F0F" w:rsidRPr="0066536C">
        <w:rPr>
          <w:rFonts w:ascii="Arial Narrow" w:hAnsi="Arial Narrow"/>
          <w:sz w:val="20"/>
          <w:szCs w:val="20"/>
        </w:rPr>
        <w:t xml:space="preserve"> a batch </w:t>
      </w:r>
      <w:r w:rsidR="00440F6E">
        <w:rPr>
          <w:rFonts w:ascii="Arial Narrow" w:hAnsi="Arial Narrow"/>
          <w:sz w:val="20"/>
          <w:szCs w:val="20"/>
        </w:rPr>
        <w:t xml:space="preserve">report </w:t>
      </w:r>
      <w:r w:rsidR="004A2F0F" w:rsidRPr="0066536C">
        <w:rPr>
          <w:rFonts w:ascii="Arial Narrow" w:hAnsi="Arial Narrow"/>
          <w:sz w:val="20"/>
          <w:szCs w:val="20"/>
        </w:rPr>
        <w:t xml:space="preserve">for payment. The Accounting Manager performs any audits for reassurance of the correct payment amounts. </w:t>
      </w:r>
      <w:r w:rsidR="00D87BC3">
        <w:rPr>
          <w:rFonts w:ascii="Arial Narrow" w:hAnsi="Arial Narrow"/>
          <w:sz w:val="20"/>
          <w:szCs w:val="20"/>
        </w:rPr>
        <w:t xml:space="preserve">These audits include canned filters within ADP, such as identifying payments with a $0 amount, or amounts that vary greater than 20% from the prior pay period.  It is up to the preparer’s discretion whether or not to utilize this functionality.  If the functionality is used, </w:t>
      </w:r>
      <w:r w:rsidR="00440F6E">
        <w:rPr>
          <w:rFonts w:ascii="Arial Narrow" w:hAnsi="Arial Narrow"/>
          <w:sz w:val="20"/>
          <w:szCs w:val="20"/>
        </w:rPr>
        <w:t>the Accounting Manager would review the batch report</w:t>
      </w:r>
      <w:r w:rsidR="00D87BC3">
        <w:rPr>
          <w:rFonts w:ascii="Arial Narrow" w:hAnsi="Arial Narrow"/>
          <w:sz w:val="20"/>
          <w:szCs w:val="20"/>
        </w:rPr>
        <w:t xml:space="preserve"> </w:t>
      </w:r>
      <w:r w:rsidR="00440F6E">
        <w:rPr>
          <w:rFonts w:ascii="Arial Narrow" w:hAnsi="Arial Narrow"/>
          <w:sz w:val="20"/>
          <w:szCs w:val="20"/>
        </w:rPr>
        <w:t xml:space="preserve">to determine if </w:t>
      </w:r>
      <w:r w:rsidR="00D87BC3">
        <w:rPr>
          <w:rFonts w:ascii="Arial Narrow" w:hAnsi="Arial Narrow"/>
          <w:sz w:val="20"/>
          <w:szCs w:val="20"/>
        </w:rPr>
        <w:t>adjustments need to be made</w:t>
      </w:r>
      <w:r w:rsidR="00440F6E">
        <w:rPr>
          <w:rFonts w:ascii="Arial Narrow" w:hAnsi="Arial Narrow"/>
          <w:sz w:val="20"/>
          <w:szCs w:val="20"/>
        </w:rPr>
        <w:t xml:space="preserve"> prior to payment.</w:t>
      </w:r>
      <w:r w:rsidR="004A2F0F" w:rsidRPr="0066536C">
        <w:rPr>
          <w:rFonts w:ascii="Arial Narrow" w:hAnsi="Arial Narrow"/>
          <w:sz w:val="20"/>
          <w:szCs w:val="20"/>
        </w:rPr>
        <w:t>. Any changes are then manually adjusted in the system</w:t>
      </w:r>
      <w:r w:rsidR="00D87BC3">
        <w:rPr>
          <w:rFonts w:ascii="Arial Narrow" w:hAnsi="Arial Narrow"/>
          <w:sz w:val="20"/>
          <w:szCs w:val="20"/>
        </w:rPr>
        <w:t xml:space="preserve"> via the payroll change process described above</w:t>
      </w:r>
      <w:r w:rsidR="004A2F0F" w:rsidRPr="0066536C">
        <w:rPr>
          <w:rFonts w:ascii="Arial Narrow" w:hAnsi="Arial Narrow"/>
          <w:sz w:val="20"/>
          <w:szCs w:val="20"/>
        </w:rPr>
        <w:t>. When the payroll is complete, a</w:t>
      </w:r>
      <w:r w:rsidR="00D87BC3">
        <w:rPr>
          <w:rFonts w:ascii="Arial Narrow" w:hAnsi="Arial Narrow"/>
          <w:sz w:val="20"/>
          <w:szCs w:val="20"/>
        </w:rPr>
        <w:t>n ADP</w:t>
      </w:r>
      <w:r w:rsidR="004A2F0F" w:rsidRPr="0066536C">
        <w:rPr>
          <w:rFonts w:ascii="Arial Narrow" w:hAnsi="Arial Narrow"/>
          <w:sz w:val="20"/>
          <w:szCs w:val="20"/>
        </w:rPr>
        <w:t xml:space="preserve"> Settlement Run is performed which creates a list of payments to be made via check or direct deposit.</w:t>
      </w:r>
    </w:p>
    <w:p w14:paraId="5FB47A52" w14:textId="77777777" w:rsidR="004A2F0F" w:rsidRDefault="004A2F0F" w:rsidP="00FC628D">
      <w:pPr>
        <w:autoSpaceDE w:val="0"/>
        <w:autoSpaceDN w:val="0"/>
        <w:adjustRightInd w:val="0"/>
        <w:spacing w:after="0" w:line="240" w:lineRule="auto"/>
        <w:jc w:val="both"/>
        <w:rPr>
          <w:rFonts w:ascii="EYInterstate Light" w:hAnsi="EYInterstate Light"/>
          <w:sz w:val="20"/>
          <w:szCs w:val="20"/>
        </w:rPr>
      </w:pPr>
    </w:p>
    <w:p w14:paraId="1BD3ABBB" w14:textId="535F77AA" w:rsidR="00C502D1" w:rsidRPr="004A0162" w:rsidRDefault="00C502D1" w:rsidP="004A0162">
      <w:pPr>
        <w:pStyle w:val="ListParagraph"/>
        <w:numPr>
          <w:ilvl w:val="0"/>
          <w:numId w:val="23"/>
        </w:numPr>
        <w:autoSpaceDE w:val="0"/>
        <w:autoSpaceDN w:val="0"/>
        <w:adjustRightInd w:val="0"/>
        <w:spacing w:after="0" w:line="240" w:lineRule="auto"/>
        <w:jc w:val="both"/>
        <w:rPr>
          <w:rFonts w:ascii="EYInterstate Light" w:hAnsi="EYInterstate Light"/>
          <w:sz w:val="20"/>
          <w:szCs w:val="20"/>
        </w:rPr>
      </w:pPr>
      <w:r w:rsidRPr="004A0162">
        <w:rPr>
          <w:rFonts w:ascii="Arial Narrow" w:hAnsi="Arial Narrow"/>
          <w:b/>
          <w:sz w:val="24"/>
        </w:rPr>
        <w:t xml:space="preserve">Payroll </w:t>
      </w:r>
      <w:r>
        <w:rPr>
          <w:rFonts w:ascii="Arial Narrow" w:hAnsi="Arial Narrow"/>
          <w:b/>
          <w:sz w:val="24"/>
        </w:rPr>
        <w:t>Reporting</w:t>
      </w:r>
    </w:p>
    <w:p w14:paraId="38F76F92" w14:textId="77777777" w:rsidR="00C502D1" w:rsidRDefault="00C502D1" w:rsidP="00C502D1">
      <w:pPr>
        <w:autoSpaceDE w:val="0"/>
        <w:autoSpaceDN w:val="0"/>
        <w:adjustRightInd w:val="0"/>
        <w:spacing w:after="0" w:line="240" w:lineRule="auto"/>
        <w:jc w:val="both"/>
        <w:rPr>
          <w:rFonts w:ascii="EYInterstate Light" w:hAnsi="EYInterstate Light"/>
          <w:i/>
          <w:sz w:val="20"/>
          <w:szCs w:val="20"/>
        </w:rPr>
      </w:pPr>
    </w:p>
    <w:p w14:paraId="6F455F21" w14:textId="447433E3"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r w:rsidRPr="004A0162">
        <w:rPr>
          <w:rFonts w:ascii="EYInterstate Light" w:hAnsi="EYInterstate Light"/>
          <w:b/>
          <w:i/>
          <w:sz w:val="20"/>
          <w:szCs w:val="20"/>
        </w:rPr>
        <w:t>Monthly Reporting</w:t>
      </w:r>
    </w:p>
    <w:p w14:paraId="2B7F0F21" w14:textId="77777777" w:rsidR="00C502D1" w:rsidRDefault="00C502D1" w:rsidP="00C502D1">
      <w:pPr>
        <w:autoSpaceDE w:val="0"/>
        <w:autoSpaceDN w:val="0"/>
        <w:adjustRightInd w:val="0"/>
        <w:spacing w:after="0" w:line="240" w:lineRule="auto"/>
        <w:jc w:val="both"/>
        <w:rPr>
          <w:rFonts w:ascii="EYInterstate Light" w:hAnsi="EYInterstate Light"/>
          <w:sz w:val="20"/>
          <w:szCs w:val="20"/>
        </w:rPr>
      </w:pPr>
    </w:p>
    <w:p w14:paraId="583B2617" w14:textId="54C9EE69" w:rsidR="00C502D1" w:rsidRPr="004A0162" w:rsidRDefault="00C502D1"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 xml:space="preserve">Corey Smith, Accounting Manager, prepares the payroll expense reconciliation using the ADP batch reports run during the month, as well as the bank statements showing the amounts paid to employees. </w:t>
      </w:r>
      <w:r w:rsidR="00100606">
        <w:rPr>
          <w:rFonts w:ascii="Arial Narrow" w:hAnsi="Arial Narrow"/>
          <w:sz w:val="20"/>
          <w:szCs w:val="20"/>
        </w:rPr>
        <w:t xml:space="preserve">Any reconciling items in excess of CHF </w:t>
      </w:r>
      <w:r w:rsidR="007B3F7A">
        <w:rPr>
          <w:rFonts w:ascii="Arial Narrow" w:hAnsi="Arial Narrow"/>
          <w:sz w:val="20"/>
          <w:szCs w:val="20"/>
        </w:rPr>
        <w:t>100,000</w:t>
      </w:r>
      <w:r w:rsidR="00100606">
        <w:rPr>
          <w:rFonts w:ascii="Arial Narrow" w:hAnsi="Arial Narrow"/>
          <w:sz w:val="20"/>
          <w:szCs w:val="20"/>
        </w:rPr>
        <w:t xml:space="preserve"> are investigated and resolved within 30 days of month close. </w:t>
      </w:r>
      <w:r w:rsidRPr="004A0162">
        <w:rPr>
          <w:rFonts w:ascii="Arial Narrow" w:hAnsi="Arial Narrow"/>
          <w:sz w:val="20"/>
          <w:szCs w:val="20"/>
        </w:rPr>
        <w:t>The reconciliation is then used to prepare the journal entry in SAP.  The reconciliation is attached to the JE in SAP for the Controller’s review.</w:t>
      </w:r>
    </w:p>
    <w:p w14:paraId="720F83AB" w14:textId="77777777" w:rsidR="00C502D1" w:rsidRDefault="00C502D1" w:rsidP="00C502D1">
      <w:pPr>
        <w:autoSpaceDE w:val="0"/>
        <w:autoSpaceDN w:val="0"/>
        <w:adjustRightInd w:val="0"/>
        <w:spacing w:after="0" w:line="240" w:lineRule="auto"/>
        <w:jc w:val="both"/>
        <w:rPr>
          <w:rFonts w:ascii="EYInterstate Light" w:hAnsi="EYInterstate Light"/>
          <w:b/>
          <w:i/>
          <w:sz w:val="20"/>
          <w:szCs w:val="20"/>
        </w:rPr>
      </w:pPr>
    </w:p>
    <w:p w14:paraId="32F044C8" w14:textId="5C8E40E3" w:rsidR="00C502D1" w:rsidRDefault="00C502D1" w:rsidP="00C502D1">
      <w:pPr>
        <w:autoSpaceDE w:val="0"/>
        <w:autoSpaceDN w:val="0"/>
        <w:adjustRightInd w:val="0"/>
        <w:spacing w:after="0" w:line="240" w:lineRule="auto"/>
        <w:jc w:val="both"/>
        <w:rPr>
          <w:rFonts w:ascii="Arial Narrow" w:hAnsi="Arial Narrow"/>
          <w:sz w:val="20"/>
          <w:szCs w:val="20"/>
        </w:rPr>
      </w:pPr>
      <w:r>
        <w:rPr>
          <w:rFonts w:ascii="Arial Narrow" w:hAnsi="Arial Narrow"/>
          <w:sz w:val="20"/>
          <w:szCs w:val="20"/>
        </w:rPr>
        <w:t>The J/E is assigned to controller, Seth Jeffrey, for review within SAP</w:t>
      </w:r>
      <w:r w:rsidRPr="0066536C">
        <w:rPr>
          <w:rFonts w:ascii="Arial Narrow" w:hAnsi="Arial Narrow"/>
          <w:sz w:val="20"/>
          <w:szCs w:val="20"/>
        </w:rPr>
        <w:t>. The payroll J/E is reviewed for</w:t>
      </w:r>
      <w:r>
        <w:rPr>
          <w:rFonts w:ascii="Arial Narrow" w:hAnsi="Arial Narrow"/>
          <w:sz w:val="20"/>
          <w:szCs w:val="20"/>
        </w:rPr>
        <w:t xml:space="preserve"> consistency with the supporting documentation,</w:t>
      </w:r>
      <w:r w:rsidRPr="0066536C">
        <w:rPr>
          <w:rFonts w:ascii="Arial Narrow" w:hAnsi="Arial Narrow"/>
          <w:sz w:val="20"/>
          <w:szCs w:val="20"/>
        </w:rPr>
        <w:t xml:space="preserve"> unusual items and to ensure that the correct G/L accounts are used.</w:t>
      </w:r>
    </w:p>
    <w:p w14:paraId="5D0DBAF4" w14:textId="77777777" w:rsidR="006E1B47" w:rsidRDefault="006E1B47" w:rsidP="00C502D1">
      <w:pPr>
        <w:autoSpaceDE w:val="0"/>
        <w:autoSpaceDN w:val="0"/>
        <w:adjustRightInd w:val="0"/>
        <w:spacing w:after="0" w:line="240" w:lineRule="auto"/>
        <w:jc w:val="both"/>
        <w:rPr>
          <w:rFonts w:ascii="Arial Narrow" w:hAnsi="Arial Narrow"/>
          <w:sz w:val="20"/>
          <w:szCs w:val="20"/>
        </w:rPr>
      </w:pPr>
    </w:p>
    <w:p w14:paraId="72CA0458" w14:textId="48209452" w:rsidR="006E1B47" w:rsidRPr="0066536C" w:rsidRDefault="006E1B47" w:rsidP="00C502D1">
      <w:pPr>
        <w:autoSpaceDE w:val="0"/>
        <w:autoSpaceDN w:val="0"/>
        <w:adjustRightInd w:val="0"/>
        <w:spacing w:after="0" w:line="240" w:lineRule="auto"/>
        <w:jc w:val="both"/>
        <w:rPr>
          <w:rFonts w:ascii="Arial Narrow" w:hAnsi="Arial Narrow"/>
          <w:sz w:val="20"/>
          <w:szCs w:val="20"/>
        </w:rPr>
      </w:pPr>
      <w:r w:rsidRPr="004A0162">
        <w:rPr>
          <w:rFonts w:ascii="Arial Narrow" w:hAnsi="Arial Narrow"/>
          <w:sz w:val="20"/>
          <w:szCs w:val="20"/>
        </w:rPr>
        <w:t>The FP&amp;A team prepares a budget to actual review on all payroll related expenses</w:t>
      </w:r>
      <w:r w:rsidR="000B707B">
        <w:rPr>
          <w:rFonts w:ascii="Arial Narrow" w:hAnsi="Arial Narrow"/>
          <w:sz w:val="20"/>
          <w:szCs w:val="20"/>
        </w:rPr>
        <w:t xml:space="preserve"> during the monthly reporting process</w:t>
      </w:r>
      <w:r w:rsidRPr="004A0162">
        <w:rPr>
          <w:rFonts w:ascii="Arial Narrow" w:hAnsi="Arial Narrow"/>
          <w:sz w:val="20"/>
          <w:szCs w:val="20"/>
        </w:rPr>
        <w:t>.</w:t>
      </w:r>
      <w:r w:rsidR="00932AB0">
        <w:rPr>
          <w:rFonts w:ascii="Arial Narrow" w:hAnsi="Arial Narrow"/>
          <w:sz w:val="20"/>
          <w:szCs w:val="20"/>
        </w:rPr>
        <w:t xml:space="preserve"> The results of the review are provided to the Controller for his review.</w:t>
      </w:r>
      <w:r w:rsidRPr="004A0162">
        <w:rPr>
          <w:rFonts w:ascii="Arial Narrow" w:hAnsi="Arial Narrow"/>
          <w:sz w:val="20"/>
          <w:szCs w:val="20"/>
        </w:rPr>
        <w:t xml:space="preserve"> The</w:t>
      </w:r>
      <w:r w:rsidR="00932AB0">
        <w:rPr>
          <w:rFonts w:ascii="Arial Narrow" w:hAnsi="Arial Narrow"/>
          <w:sz w:val="20"/>
          <w:szCs w:val="20"/>
        </w:rPr>
        <w:t xml:space="preserve"> Controller and Accounting Manager will</w:t>
      </w:r>
      <w:r w:rsidRPr="004A0162">
        <w:rPr>
          <w:rFonts w:ascii="Arial Narrow" w:hAnsi="Arial Narrow"/>
          <w:sz w:val="20"/>
          <w:szCs w:val="20"/>
        </w:rPr>
        <w:t xml:space="preserve"> investigate &amp; document variances </w:t>
      </w:r>
      <w:r w:rsidR="000B707B">
        <w:rPr>
          <w:rFonts w:ascii="Arial Narrow" w:hAnsi="Arial Narrow"/>
          <w:sz w:val="20"/>
          <w:szCs w:val="20"/>
        </w:rPr>
        <w:t>in excess of CHF</w:t>
      </w:r>
      <w:r w:rsidR="00932AB0">
        <w:rPr>
          <w:rFonts w:ascii="Arial Narrow" w:hAnsi="Arial Narrow"/>
          <w:sz w:val="20"/>
          <w:szCs w:val="20"/>
        </w:rPr>
        <w:t>100,000</w:t>
      </w:r>
      <w:r w:rsidR="000B707B">
        <w:rPr>
          <w:rFonts w:ascii="Arial Narrow" w:hAnsi="Arial Narrow"/>
          <w:sz w:val="20"/>
          <w:szCs w:val="20"/>
        </w:rPr>
        <w:t xml:space="preserve"> </w:t>
      </w:r>
      <w:r w:rsidR="00932AB0">
        <w:rPr>
          <w:rFonts w:ascii="Arial Narrow" w:hAnsi="Arial Narrow"/>
          <w:sz w:val="20"/>
          <w:szCs w:val="20"/>
        </w:rPr>
        <w:t xml:space="preserve">. The </w:t>
      </w:r>
      <w:r w:rsidR="000B707B">
        <w:rPr>
          <w:rFonts w:ascii="Arial Narrow" w:hAnsi="Arial Narrow"/>
          <w:sz w:val="20"/>
          <w:szCs w:val="20"/>
        </w:rPr>
        <w:t xml:space="preserve">resolution of the </w:t>
      </w:r>
      <w:r w:rsidRPr="004A0162">
        <w:rPr>
          <w:rFonts w:ascii="Arial Narrow" w:hAnsi="Arial Narrow"/>
          <w:sz w:val="20"/>
          <w:szCs w:val="20"/>
        </w:rPr>
        <w:t xml:space="preserve">variances </w:t>
      </w:r>
      <w:r w:rsidR="000B707B">
        <w:rPr>
          <w:rFonts w:ascii="Arial Narrow" w:hAnsi="Arial Narrow"/>
          <w:sz w:val="20"/>
          <w:szCs w:val="20"/>
        </w:rPr>
        <w:t xml:space="preserve">identified </w:t>
      </w:r>
      <w:r w:rsidR="00932AB0">
        <w:rPr>
          <w:rFonts w:ascii="Arial Narrow" w:hAnsi="Arial Narrow"/>
          <w:sz w:val="20"/>
          <w:szCs w:val="20"/>
        </w:rPr>
        <w:t xml:space="preserve">are then reviewed </w:t>
      </w:r>
      <w:r w:rsidRPr="004A0162">
        <w:rPr>
          <w:rFonts w:ascii="Arial Narrow" w:hAnsi="Arial Narrow"/>
          <w:sz w:val="20"/>
          <w:szCs w:val="20"/>
        </w:rPr>
        <w:t>with the Senior Vice President and Executive Director.</w:t>
      </w:r>
    </w:p>
    <w:p w14:paraId="2EE21945" w14:textId="77777777" w:rsidR="00C502D1" w:rsidRPr="004A0162" w:rsidRDefault="00C502D1" w:rsidP="00C502D1">
      <w:pPr>
        <w:autoSpaceDE w:val="0"/>
        <w:autoSpaceDN w:val="0"/>
        <w:adjustRightInd w:val="0"/>
        <w:spacing w:after="0" w:line="240" w:lineRule="auto"/>
        <w:jc w:val="both"/>
        <w:rPr>
          <w:rFonts w:ascii="EYInterstate Light" w:hAnsi="EYInterstate Light"/>
          <w:b/>
          <w:i/>
          <w:sz w:val="20"/>
          <w:szCs w:val="20"/>
        </w:rPr>
      </w:pPr>
    </w:p>
    <w:p w14:paraId="1DA81433" w14:textId="59990DD5"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r w:rsidRPr="007A49D0">
        <w:rPr>
          <w:rFonts w:ascii="Arial Narrow" w:hAnsi="Arial Narrow" w:cs="Arial"/>
          <w:b/>
          <w:i/>
          <w:color w:val="000000"/>
          <w:sz w:val="20"/>
          <w:szCs w:val="24"/>
        </w:rPr>
        <w:t>Financial Statement Reporting</w:t>
      </w:r>
    </w:p>
    <w:p w14:paraId="541BA96A" w14:textId="77777777" w:rsidR="00D941BD" w:rsidRPr="007A49D0" w:rsidRDefault="00D941BD" w:rsidP="00FC628D">
      <w:pPr>
        <w:autoSpaceDE w:val="0"/>
        <w:autoSpaceDN w:val="0"/>
        <w:adjustRightInd w:val="0"/>
        <w:spacing w:after="0" w:line="240" w:lineRule="auto"/>
        <w:jc w:val="both"/>
        <w:rPr>
          <w:rFonts w:ascii="Arial Narrow" w:hAnsi="Arial Narrow" w:cs="Arial"/>
          <w:b/>
          <w:i/>
          <w:color w:val="000000"/>
          <w:sz w:val="20"/>
          <w:szCs w:val="24"/>
        </w:rPr>
      </w:pPr>
    </w:p>
    <w:p w14:paraId="5FD8A94C" w14:textId="1DDB4176" w:rsidR="00515CAD" w:rsidRDefault="00D941BD" w:rsidP="00FC628D">
      <w:pPr>
        <w:autoSpaceDE w:val="0"/>
        <w:autoSpaceDN w:val="0"/>
        <w:adjustRightInd w:val="0"/>
        <w:spacing w:after="0" w:line="240" w:lineRule="auto"/>
        <w:jc w:val="both"/>
        <w:rPr>
          <w:rFonts w:ascii="Arial Narrow" w:hAnsi="Arial Narrow"/>
        </w:rPr>
      </w:pPr>
      <w:r w:rsidRPr="007A49D0">
        <w:rPr>
          <w:rFonts w:ascii="Arial Narrow" w:hAnsi="Arial Narrow" w:cs="Arial"/>
          <w:sz w:val="20"/>
        </w:rPr>
        <w:t>The Business Unit Financial Controller will prepare the significant disclosures of</w:t>
      </w:r>
      <w:r>
        <w:rPr>
          <w:rFonts w:ascii="Arial Narrow" w:hAnsi="Arial Narrow" w:cs="Arial"/>
          <w:sz w:val="20"/>
        </w:rPr>
        <w:t xml:space="preserve"> the financial statements. </w:t>
      </w:r>
      <w:r w:rsidRPr="007A49D0">
        <w:rPr>
          <w:rFonts w:ascii="Arial Narrow" w:hAnsi="Arial Narrow"/>
          <w:sz w:val="20"/>
        </w:rPr>
        <w:t xml:space="preserve">Once prepared the financial statements are sent by </w:t>
      </w:r>
      <w:r w:rsidRPr="007A49D0">
        <w:rPr>
          <w:rFonts w:ascii="Arial Narrow" w:hAnsi="Arial Narrow" w:cs="Arial"/>
          <w:sz w:val="20"/>
        </w:rPr>
        <w:t xml:space="preserve">the Business Unit Financial Controller </w:t>
      </w:r>
      <w:r w:rsidRPr="007A49D0">
        <w:rPr>
          <w:rFonts w:ascii="Arial Narrow" w:hAnsi="Arial Narrow"/>
          <w:sz w:val="20"/>
        </w:rPr>
        <w:t>to the CFO who performs a review.</w:t>
      </w:r>
      <w:r w:rsidRPr="007A49D0">
        <w:rPr>
          <w:rFonts w:ascii="Arial Narrow" w:hAnsi="Arial Narrow"/>
        </w:rPr>
        <w:t xml:space="preserve"> </w:t>
      </w:r>
    </w:p>
    <w:p w14:paraId="7F6AFFDD" w14:textId="77777777" w:rsidR="006E344A" w:rsidRPr="006511C4" w:rsidRDefault="006E344A" w:rsidP="00FC628D">
      <w:pPr>
        <w:autoSpaceDE w:val="0"/>
        <w:autoSpaceDN w:val="0"/>
        <w:adjustRightInd w:val="0"/>
        <w:spacing w:after="0" w:line="240" w:lineRule="auto"/>
        <w:jc w:val="both"/>
        <w:rPr>
          <w:rFonts w:ascii="Arial Narrow" w:hAnsi="Arial Narrow"/>
        </w:rPr>
      </w:pPr>
    </w:p>
    <w:sectPr w:rsidR="006E344A" w:rsidRPr="006511C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FE518B" w14:textId="77777777" w:rsidR="00182D56" w:rsidRDefault="00182D56" w:rsidP="008B6C14">
      <w:pPr>
        <w:spacing w:after="0" w:line="240" w:lineRule="auto"/>
      </w:pPr>
      <w:r>
        <w:separator/>
      </w:r>
    </w:p>
  </w:endnote>
  <w:endnote w:type="continuationSeparator" w:id="0">
    <w:p w14:paraId="1B982AE2" w14:textId="77777777" w:rsidR="00182D56" w:rsidRDefault="00182D56" w:rsidP="008B6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EYInterstate Light">
    <w:altName w:val="Franklin Gothic Medium Cond"/>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EYInterstate Bold">
    <w:altName w:val="Trebuchet MS"/>
    <w:panose1 w:val="02000803030000020004"/>
    <w:charset w:val="00"/>
    <w:family w:val="auto"/>
    <w:pitch w:val="variable"/>
    <w:sig w:usb0="00000001" w:usb1="5000206A"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612648"/>
      <w:docPartObj>
        <w:docPartGallery w:val="Page Numbers (Bottom of Page)"/>
        <w:docPartUnique/>
      </w:docPartObj>
    </w:sdtPr>
    <w:sdtEndPr>
      <w:rPr>
        <w:noProof/>
      </w:rPr>
    </w:sdtEndPr>
    <w:sdtContent>
      <w:p w14:paraId="5F2F0514" w14:textId="77936041" w:rsidR="00937A7F" w:rsidRDefault="00937A7F">
        <w:pPr>
          <w:pStyle w:val="Footer"/>
          <w:jc w:val="center"/>
        </w:pPr>
        <w:r w:rsidRPr="001554D4">
          <w:rPr>
            <w:rFonts w:ascii="Arial Narrow" w:hAnsi="Arial Narrow"/>
          </w:rPr>
          <w:fldChar w:fldCharType="begin"/>
        </w:r>
        <w:r w:rsidRPr="001554D4">
          <w:rPr>
            <w:rFonts w:ascii="Arial Narrow" w:hAnsi="Arial Narrow"/>
          </w:rPr>
          <w:instrText xml:space="preserve"> PAGE   \* MERGEFORMAT </w:instrText>
        </w:r>
        <w:r w:rsidRPr="001554D4">
          <w:rPr>
            <w:rFonts w:ascii="Arial Narrow" w:hAnsi="Arial Narrow"/>
          </w:rPr>
          <w:fldChar w:fldCharType="separate"/>
        </w:r>
        <w:r w:rsidR="004A0162">
          <w:rPr>
            <w:rFonts w:ascii="Arial Narrow" w:hAnsi="Arial Narrow"/>
            <w:noProof/>
          </w:rPr>
          <w:t>3</w:t>
        </w:r>
        <w:r w:rsidRPr="001554D4">
          <w:rPr>
            <w:rFonts w:ascii="Arial Narrow" w:hAnsi="Arial Narrow"/>
            <w:noProof/>
          </w:rPr>
          <w:fldChar w:fldCharType="end"/>
        </w:r>
      </w:p>
    </w:sdtContent>
  </w:sdt>
  <w:p w14:paraId="5E23C6D2" w14:textId="77777777" w:rsidR="00937A7F" w:rsidRDefault="00937A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5F19C" w14:textId="77777777" w:rsidR="00182D56" w:rsidRDefault="00182D56" w:rsidP="008B6C14">
      <w:pPr>
        <w:spacing w:after="0" w:line="240" w:lineRule="auto"/>
      </w:pPr>
      <w:r>
        <w:separator/>
      </w:r>
    </w:p>
  </w:footnote>
  <w:footnote w:type="continuationSeparator" w:id="0">
    <w:p w14:paraId="3E2EF018" w14:textId="77777777" w:rsidR="00182D56" w:rsidRDefault="00182D56" w:rsidP="008B6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862B8" w14:textId="275108D9" w:rsidR="00937A7F" w:rsidRPr="008A051D" w:rsidRDefault="00937A7F" w:rsidP="008A051D">
    <w:pPr>
      <w:pStyle w:val="FirstHeaderRule"/>
    </w:pPr>
    <w:r>
      <w:t>PM8.2.2B</w:t>
    </w:r>
  </w:p>
  <w:p w14:paraId="4BC7E2D0" w14:textId="62051ABA"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sidRPr="007A49D0">
      <w:rPr>
        <w:rFonts w:ascii="Arial Narrow" w:hAnsi="Arial Narrow" w:cs="Arial"/>
        <w:color w:val="000000"/>
        <w:sz w:val="24"/>
        <w:szCs w:val="16"/>
      </w:rPr>
      <w:t>Summit Equipment</w:t>
    </w:r>
  </w:p>
  <w:p w14:paraId="4E552120" w14:textId="24E6E562" w:rsidR="00937A7F" w:rsidRPr="007A49D0" w:rsidRDefault="00937A7F" w:rsidP="008A051D">
    <w:pPr>
      <w:autoSpaceDE w:val="0"/>
      <w:autoSpaceDN w:val="0"/>
      <w:adjustRightInd w:val="0"/>
      <w:spacing w:after="0" w:line="240" w:lineRule="auto"/>
      <w:rPr>
        <w:rFonts w:ascii="Arial Narrow" w:hAnsi="Arial Narrow" w:cs="Arial"/>
        <w:color w:val="000000"/>
        <w:sz w:val="24"/>
        <w:szCs w:val="16"/>
      </w:rPr>
    </w:pPr>
    <w:r>
      <w:rPr>
        <w:rFonts w:ascii="Arial Narrow" w:hAnsi="Arial Narrow" w:cs="Arial"/>
        <w:color w:val="000000"/>
        <w:sz w:val="24"/>
        <w:szCs w:val="16"/>
      </w:rPr>
      <w:t>Payroll P</w:t>
    </w:r>
    <w:r w:rsidRPr="007A49D0">
      <w:rPr>
        <w:rFonts w:ascii="Arial Narrow" w:hAnsi="Arial Narrow" w:cs="Arial"/>
        <w:color w:val="000000"/>
        <w:sz w:val="24"/>
        <w:szCs w:val="16"/>
      </w:rPr>
      <w:t>rocess</w:t>
    </w:r>
    <w:r w:rsidRPr="007A49D0">
      <w:rPr>
        <w:rFonts w:ascii="Arial Narrow" w:hAnsi="Arial Narrow"/>
        <w:sz w:val="20"/>
      </w:rPr>
      <w:t xml:space="preserve"> </w:t>
    </w:r>
    <w:r w:rsidRPr="007A49D0">
      <w:rPr>
        <w:rFonts w:ascii="Arial Narrow" w:hAnsi="Arial Narrow" w:cs="Arial"/>
        <w:color w:val="000000"/>
        <w:sz w:val="24"/>
        <w:szCs w:val="16"/>
      </w:rPr>
      <w:t>Narrative 20X6 Reporting Year</w:t>
    </w:r>
  </w:p>
  <w:p w14:paraId="32E4A11E" w14:textId="77777777" w:rsidR="00937A7F" w:rsidRPr="007A49D0" w:rsidRDefault="00937A7F">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C66"/>
    <w:multiLevelType w:val="hybridMultilevel"/>
    <w:tmpl w:val="9ED03B26"/>
    <w:lvl w:ilvl="0" w:tplc="B426B852">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9168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F52EA6"/>
    <w:multiLevelType w:val="hybridMultilevel"/>
    <w:tmpl w:val="C6FC45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6E3E83"/>
    <w:multiLevelType w:val="hybridMultilevel"/>
    <w:tmpl w:val="4E8A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70D46"/>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020C7"/>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120D1F"/>
    <w:multiLevelType w:val="hybridMultilevel"/>
    <w:tmpl w:val="FC40A9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F9179E"/>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2333D0B"/>
    <w:multiLevelType w:val="hybridMultilevel"/>
    <w:tmpl w:val="8366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054654"/>
    <w:multiLevelType w:val="multilevel"/>
    <w:tmpl w:val="99D2853E"/>
    <w:lvl w:ilvl="0">
      <w:start w:val="1"/>
      <w:numFmt w:val="bullet"/>
      <w:lvlText w:val=""/>
      <w:lvlJc w:val="left"/>
      <w:pPr>
        <w:tabs>
          <w:tab w:val="num" w:pos="3240"/>
        </w:tabs>
        <w:ind w:left="3240" w:hanging="360"/>
      </w:pPr>
      <w:rPr>
        <w:rFonts w:ascii="Wingdings" w:hAnsi="Wingdings" w:hint="default"/>
        <w:sz w:val="20"/>
      </w:rPr>
    </w:lvl>
    <w:lvl w:ilvl="1" w:tentative="1">
      <w:start w:val="1"/>
      <w:numFmt w:val="bullet"/>
      <w:lvlText w:val=""/>
      <w:lvlJc w:val="left"/>
      <w:pPr>
        <w:tabs>
          <w:tab w:val="num" w:pos="3960"/>
        </w:tabs>
        <w:ind w:left="3960" w:hanging="360"/>
      </w:pPr>
      <w:rPr>
        <w:rFonts w:ascii="Wingdings" w:hAnsi="Wingdings"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1" w15:restartNumberingAfterBreak="0">
    <w:nsid w:val="2EE11D26"/>
    <w:multiLevelType w:val="hybridMultilevel"/>
    <w:tmpl w:val="E22C5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05768"/>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5972BBE"/>
    <w:multiLevelType w:val="multilevel"/>
    <w:tmpl w:val="AA60B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FB04A5"/>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A081136"/>
    <w:multiLevelType w:val="hybridMultilevel"/>
    <w:tmpl w:val="783CFEA0"/>
    <w:lvl w:ilvl="0" w:tplc="13807F26">
      <w:start w:val="1"/>
      <w:numFmt w:val="lowerLetter"/>
      <w:lvlText w:val="%1)"/>
      <w:lvlJc w:val="left"/>
      <w:pPr>
        <w:ind w:left="382" w:hanging="360"/>
      </w:pPr>
      <w:rPr>
        <w:rFonts w:hint="default"/>
      </w:rPr>
    </w:lvl>
    <w:lvl w:ilvl="1" w:tplc="04090019" w:tentative="1">
      <w:start w:val="1"/>
      <w:numFmt w:val="lowerLetter"/>
      <w:lvlText w:val="%2."/>
      <w:lvlJc w:val="left"/>
      <w:pPr>
        <w:ind w:left="1102" w:hanging="360"/>
      </w:pPr>
    </w:lvl>
    <w:lvl w:ilvl="2" w:tplc="0409001B" w:tentative="1">
      <w:start w:val="1"/>
      <w:numFmt w:val="lowerRoman"/>
      <w:lvlText w:val="%3."/>
      <w:lvlJc w:val="right"/>
      <w:pPr>
        <w:ind w:left="1822" w:hanging="180"/>
      </w:pPr>
    </w:lvl>
    <w:lvl w:ilvl="3" w:tplc="0409000F" w:tentative="1">
      <w:start w:val="1"/>
      <w:numFmt w:val="decimal"/>
      <w:lvlText w:val="%4."/>
      <w:lvlJc w:val="left"/>
      <w:pPr>
        <w:ind w:left="2542" w:hanging="360"/>
      </w:pPr>
    </w:lvl>
    <w:lvl w:ilvl="4" w:tplc="04090019" w:tentative="1">
      <w:start w:val="1"/>
      <w:numFmt w:val="lowerLetter"/>
      <w:lvlText w:val="%5."/>
      <w:lvlJc w:val="left"/>
      <w:pPr>
        <w:ind w:left="3262" w:hanging="360"/>
      </w:pPr>
    </w:lvl>
    <w:lvl w:ilvl="5" w:tplc="0409001B" w:tentative="1">
      <w:start w:val="1"/>
      <w:numFmt w:val="lowerRoman"/>
      <w:lvlText w:val="%6."/>
      <w:lvlJc w:val="right"/>
      <w:pPr>
        <w:ind w:left="3982" w:hanging="180"/>
      </w:pPr>
    </w:lvl>
    <w:lvl w:ilvl="6" w:tplc="0409000F" w:tentative="1">
      <w:start w:val="1"/>
      <w:numFmt w:val="decimal"/>
      <w:lvlText w:val="%7."/>
      <w:lvlJc w:val="left"/>
      <w:pPr>
        <w:ind w:left="4702" w:hanging="360"/>
      </w:pPr>
    </w:lvl>
    <w:lvl w:ilvl="7" w:tplc="04090019" w:tentative="1">
      <w:start w:val="1"/>
      <w:numFmt w:val="lowerLetter"/>
      <w:lvlText w:val="%8."/>
      <w:lvlJc w:val="left"/>
      <w:pPr>
        <w:ind w:left="5422" w:hanging="360"/>
      </w:pPr>
    </w:lvl>
    <w:lvl w:ilvl="8" w:tplc="0409001B" w:tentative="1">
      <w:start w:val="1"/>
      <w:numFmt w:val="lowerRoman"/>
      <w:lvlText w:val="%9."/>
      <w:lvlJc w:val="right"/>
      <w:pPr>
        <w:ind w:left="6142" w:hanging="180"/>
      </w:pPr>
    </w:lvl>
  </w:abstractNum>
  <w:abstractNum w:abstractNumId="17" w15:restartNumberingAfterBreak="0">
    <w:nsid w:val="3AA91D1F"/>
    <w:multiLevelType w:val="hybridMultilevel"/>
    <w:tmpl w:val="54BE8CB6"/>
    <w:lvl w:ilvl="0" w:tplc="1A3859C6">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F75FED"/>
    <w:multiLevelType w:val="hybridMultilevel"/>
    <w:tmpl w:val="9B8E09E0"/>
    <w:lvl w:ilvl="0" w:tplc="28D4BFC0">
      <w:start w:val="3"/>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3FCE"/>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1F357EE"/>
    <w:multiLevelType w:val="hybridMultilevel"/>
    <w:tmpl w:val="5442F414"/>
    <w:lvl w:ilvl="0" w:tplc="AFC478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B0953F8"/>
    <w:multiLevelType w:val="multilevel"/>
    <w:tmpl w:val="125469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B425FA2"/>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6E3E6A"/>
    <w:multiLevelType w:val="hybridMultilevel"/>
    <w:tmpl w:val="E47C1D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9A13D8"/>
    <w:multiLevelType w:val="hybridMultilevel"/>
    <w:tmpl w:val="81E80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563CDA"/>
    <w:multiLevelType w:val="hybridMultilevel"/>
    <w:tmpl w:val="50BC8DCC"/>
    <w:lvl w:ilvl="0" w:tplc="33C8F14A">
      <w:start w:val="4"/>
      <w:numFmt w:val="bullet"/>
      <w:lvlText w:val="-"/>
      <w:lvlJc w:val="left"/>
      <w:pPr>
        <w:ind w:left="720" w:hanging="360"/>
      </w:pPr>
      <w:rPr>
        <w:rFonts w:ascii="EYInterstate Light" w:eastAsiaTheme="minorHAnsi" w:hAnsi="EYInterstate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F3FC0"/>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89154A"/>
    <w:multiLevelType w:val="multilevel"/>
    <w:tmpl w:val="8042D06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2"/>
  </w:num>
  <w:num w:numId="4">
    <w:abstractNumId w:val="18"/>
  </w:num>
  <w:num w:numId="5">
    <w:abstractNumId w:val="24"/>
  </w:num>
  <w:num w:numId="6">
    <w:abstractNumId w:val="20"/>
  </w:num>
  <w:num w:numId="7">
    <w:abstractNumId w:val="2"/>
  </w:num>
  <w:num w:numId="8">
    <w:abstractNumId w:val="0"/>
  </w:num>
  <w:num w:numId="9">
    <w:abstractNumId w:val="26"/>
  </w:num>
  <w:num w:numId="10">
    <w:abstractNumId w:val="28"/>
  </w:num>
  <w:num w:numId="11">
    <w:abstractNumId w:val="1"/>
  </w:num>
  <w:num w:numId="12">
    <w:abstractNumId w:val="15"/>
  </w:num>
  <w:num w:numId="13">
    <w:abstractNumId w:val="11"/>
  </w:num>
  <w:num w:numId="14">
    <w:abstractNumId w:val="27"/>
  </w:num>
  <w:num w:numId="15">
    <w:abstractNumId w:val="8"/>
  </w:num>
  <w:num w:numId="16">
    <w:abstractNumId w:val="22"/>
  </w:num>
  <w:num w:numId="17">
    <w:abstractNumId w:val="6"/>
  </w:num>
  <w:num w:numId="18">
    <w:abstractNumId w:val="25"/>
  </w:num>
  <w:num w:numId="19">
    <w:abstractNumId w:val="14"/>
  </w:num>
  <w:num w:numId="20">
    <w:abstractNumId w:val="5"/>
  </w:num>
  <w:num w:numId="21">
    <w:abstractNumId w:val="10"/>
  </w:num>
  <w:num w:numId="22">
    <w:abstractNumId w:val="17"/>
  </w:num>
  <w:num w:numId="23">
    <w:abstractNumId w:val="21"/>
  </w:num>
  <w:num w:numId="24">
    <w:abstractNumId w:val="19"/>
  </w:num>
  <w:num w:numId="25">
    <w:abstractNumId w:val="13"/>
  </w:num>
  <w:num w:numId="26">
    <w:abstractNumId w:val="16"/>
  </w:num>
  <w:num w:numId="27">
    <w:abstractNumId w:val="3"/>
  </w:num>
  <w:num w:numId="28">
    <w:abstractNumId w:val="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71"/>
    <w:rsid w:val="0002133B"/>
    <w:rsid w:val="000272AE"/>
    <w:rsid w:val="00030299"/>
    <w:rsid w:val="000366CF"/>
    <w:rsid w:val="000517A8"/>
    <w:rsid w:val="00052BDC"/>
    <w:rsid w:val="00072151"/>
    <w:rsid w:val="00093B9A"/>
    <w:rsid w:val="000B234C"/>
    <w:rsid w:val="000B574F"/>
    <w:rsid w:val="000B707B"/>
    <w:rsid w:val="000B7D71"/>
    <w:rsid w:val="000C473F"/>
    <w:rsid w:val="000C7FDF"/>
    <w:rsid w:val="000E187C"/>
    <w:rsid w:val="000E7B1A"/>
    <w:rsid w:val="000F35E3"/>
    <w:rsid w:val="00100606"/>
    <w:rsid w:val="00115F5B"/>
    <w:rsid w:val="001217B1"/>
    <w:rsid w:val="00124885"/>
    <w:rsid w:val="00130F59"/>
    <w:rsid w:val="001554D4"/>
    <w:rsid w:val="0015658A"/>
    <w:rsid w:val="0017407D"/>
    <w:rsid w:val="0017585A"/>
    <w:rsid w:val="00182C8E"/>
    <w:rsid w:val="00182D56"/>
    <w:rsid w:val="001A1AA9"/>
    <w:rsid w:val="001B16B9"/>
    <w:rsid w:val="001B56E5"/>
    <w:rsid w:val="001D0B75"/>
    <w:rsid w:val="001D391D"/>
    <w:rsid w:val="001E61D0"/>
    <w:rsid w:val="001F4971"/>
    <w:rsid w:val="001F67B8"/>
    <w:rsid w:val="00237DA5"/>
    <w:rsid w:val="00240A67"/>
    <w:rsid w:val="00250EF2"/>
    <w:rsid w:val="00261F54"/>
    <w:rsid w:val="00262172"/>
    <w:rsid w:val="002653EC"/>
    <w:rsid w:val="0028428A"/>
    <w:rsid w:val="002947C9"/>
    <w:rsid w:val="00297056"/>
    <w:rsid w:val="002A42EA"/>
    <w:rsid w:val="002A6A0D"/>
    <w:rsid w:val="002D4317"/>
    <w:rsid w:val="002E0157"/>
    <w:rsid w:val="002F2880"/>
    <w:rsid w:val="002F3E53"/>
    <w:rsid w:val="002F6ECE"/>
    <w:rsid w:val="003016F4"/>
    <w:rsid w:val="003055BB"/>
    <w:rsid w:val="0031006F"/>
    <w:rsid w:val="00311059"/>
    <w:rsid w:val="0031447F"/>
    <w:rsid w:val="0031794E"/>
    <w:rsid w:val="00317FA1"/>
    <w:rsid w:val="00333294"/>
    <w:rsid w:val="00335352"/>
    <w:rsid w:val="0033695E"/>
    <w:rsid w:val="00356BCC"/>
    <w:rsid w:val="0036490E"/>
    <w:rsid w:val="003712FE"/>
    <w:rsid w:val="00381A1E"/>
    <w:rsid w:val="003906C3"/>
    <w:rsid w:val="003B1376"/>
    <w:rsid w:val="003C2760"/>
    <w:rsid w:val="003C33B0"/>
    <w:rsid w:val="003E42E7"/>
    <w:rsid w:val="003F3349"/>
    <w:rsid w:val="003F41C6"/>
    <w:rsid w:val="003F4596"/>
    <w:rsid w:val="0041187C"/>
    <w:rsid w:val="00413EAB"/>
    <w:rsid w:val="00417C2B"/>
    <w:rsid w:val="00427EEE"/>
    <w:rsid w:val="00440F6E"/>
    <w:rsid w:val="004410D1"/>
    <w:rsid w:val="00443B05"/>
    <w:rsid w:val="004553FB"/>
    <w:rsid w:val="004553FE"/>
    <w:rsid w:val="00462B9F"/>
    <w:rsid w:val="004639F0"/>
    <w:rsid w:val="00464DEB"/>
    <w:rsid w:val="00476A8F"/>
    <w:rsid w:val="00490F01"/>
    <w:rsid w:val="004A0162"/>
    <w:rsid w:val="004A0C56"/>
    <w:rsid w:val="004A2F0F"/>
    <w:rsid w:val="004B0064"/>
    <w:rsid w:val="004B22C2"/>
    <w:rsid w:val="004B28AA"/>
    <w:rsid w:val="004B668E"/>
    <w:rsid w:val="004C088B"/>
    <w:rsid w:val="004C6392"/>
    <w:rsid w:val="004C7B29"/>
    <w:rsid w:val="004D3919"/>
    <w:rsid w:val="004E200C"/>
    <w:rsid w:val="004F22BC"/>
    <w:rsid w:val="00515CAD"/>
    <w:rsid w:val="00523463"/>
    <w:rsid w:val="00527B97"/>
    <w:rsid w:val="005526D9"/>
    <w:rsid w:val="005B3878"/>
    <w:rsid w:val="005C0E45"/>
    <w:rsid w:val="005C48C7"/>
    <w:rsid w:val="005D2B62"/>
    <w:rsid w:val="005D3B03"/>
    <w:rsid w:val="005D4A0E"/>
    <w:rsid w:val="005D6E6F"/>
    <w:rsid w:val="005E67C7"/>
    <w:rsid w:val="006277A9"/>
    <w:rsid w:val="0064765C"/>
    <w:rsid w:val="006511C4"/>
    <w:rsid w:val="00660DFC"/>
    <w:rsid w:val="00663CCA"/>
    <w:rsid w:val="0066536C"/>
    <w:rsid w:val="00667A74"/>
    <w:rsid w:val="00667FCC"/>
    <w:rsid w:val="006758DA"/>
    <w:rsid w:val="00683146"/>
    <w:rsid w:val="00692A82"/>
    <w:rsid w:val="0069527D"/>
    <w:rsid w:val="006E1B47"/>
    <w:rsid w:val="006E344A"/>
    <w:rsid w:val="0070265F"/>
    <w:rsid w:val="00710456"/>
    <w:rsid w:val="007161D1"/>
    <w:rsid w:val="00727FF4"/>
    <w:rsid w:val="00746BDE"/>
    <w:rsid w:val="00746FB1"/>
    <w:rsid w:val="00747F54"/>
    <w:rsid w:val="007554E5"/>
    <w:rsid w:val="007776AB"/>
    <w:rsid w:val="00784BF5"/>
    <w:rsid w:val="00787CBF"/>
    <w:rsid w:val="00792106"/>
    <w:rsid w:val="007A49D0"/>
    <w:rsid w:val="007B3F7A"/>
    <w:rsid w:val="007F3968"/>
    <w:rsid w:val="00801D50"/>
    <w:rsid w:val="008021CB"/>
    <w:rsid w:val="00807C07"/>
    <w:rsid w:val="00812570"/>
    <w:rsid w:val="00812E1B"/>
    <w:rsid w:val="00820874"/>
    <w:rsid w:val="008338D3"/>
    <w:rsid w:val="008358F6"/>
    <w:rsid w:val="00856490"/>
    <w:rsid w:val="00857AF4"/>
    <w:rsid w:val="00862449"/>
    <w:rsid w:val="00881CA0"/>
    <w:rsid w:val="008A051D"/>
    <w:rsid w:val="008A29EC"/>
    <w:rsid w:val="008B6C14"/>
    <w:rsid w:val="008B784E"/>
    <w:rsid w:val="008E79D7"/>
    <w:rsid w:val="008E7CC8"/>
    <w:rsid w:val="00901CB6"/>
    <w:rsid w:val="009054F1"/>
    <w:rsid w:val="0091649C"/>
    <w:rsid w:val="00930637"/>
    <w:rsid w:val="00932AB0"/>
    <w:rsid w:val="00935C98"/>
    <w:rsid w:val="00937A7F"/>
    <w:rsid w:val="0094743E"/>
    <w:rsid w:val="00951692"/>
    <w:rsid w:val="00964A83"/>
    <w:rsid w:val="00966C7A"/>
    <w:rsid w:val="009A606F"/>
    <w:rsid w:val="009A7753"/>
    <w:rsid w:val="009F04F2"/>
    <w:rsid w:val="009F7770"/>
    <w:rsid w:val="00A70882"/>
    <w:rsid w:val="00A828FE"/>
    <w:rsid w:val="00A85076"/>
    <w:rsid w:val="00A872F5"/>
    <w:rsid w:val="00AB6039"/>
    <w:rsid w:val="00AD793D"/>
    <w:rsid w:val="00B011CE"/>
    <w:rsid w:val="00B24B7B"/>
    <w:rsid w:val="00B27ABA"/>
    <w:rsid w:val="00B46BE6"/>
    <w:rsid w:val="00B5333F"/>
    <w:rsid w:val="00B53667"/>
    <w:rsid w:val="00B567FE"/>
    <w:rsid w:val="00B636CA"/>
    <w:rsid w:val="00B66FD7"/>
    <w:rsid w:val="00B81E2B"/>
    <w:rsid w:val="00B82883"/>
    <w:rsid w:val="00B8425B"/>
    <w:rsid w:val="00B86D3A"/>
    <w:rsid w:val="00B87FA9"/>
    <w:rsid w:val="00B94622"/>
    <w:rsid w:val="00BB2141"/>
    <w:rsid w:val="00BE15DF"/>
    <w:rsid w:val="00BF1E72"/>
    <w:rsid w:val="00C06C33"/>
    <w:rsid w:val="00C1769F"/>
    <w:rsid w:val="00C41BA1"/>
    <w:rsid w:val="00C43161"/>
    <w:rsid w:val="00C43ED5"/>
    <w:rsid w:val="00C502D1"/>
    <w:rsid w:val="00C51542"/>
    <w:rsid w:val="00C63426"/>
    <w:rsid w:val="00C75241"/>
    <w:rsid w:val="00C90D60"/>
    <w:rsid w:val="00C970FE"/>
    <w:rsid w:val="00CA77E0"/>
    <w:rsid w:val="00CB4EFC"/>
    <w:rsid w:val="00CC1D4E"/>
    <w:rsid w:val="00CE4FAD"/>
    <w:rsid w:val="00CE6259"/>
    <w:rsid w:val="00CE65D0"/>
    <w:rsid w:val="00CE75C6"/>
    <w:rsid w:val="00CE7CE4"/>
    <w:rsid w:val="00CF12C6"/>
    <w:rsid w:val="00CF5FF9"/>
    <w:rsid w:val="00D02CDB"/>
    <w:rsid w:val="00D203B9"/>
    <w:rsid w:val="00D2452A"/>
    <w:rsid w:val="00D32B1E"/>
    <w:rsid w:val="00D3652D"/>
    <w:rsid w:val="00D41AEB"/>
    <w:rsid w:val="00D43D18"/>
    <w:rsid w:val="00D50051"/>
    <w:rsid w:val="00D508C8"/>
    <w:rsid w:val="00D6422B"/>
    <w:rsid w:val="00D65768"/>
    <w:rsid w:val="00D74205"/>
    <w:rsid w:val="00D75089"/>
    <w:rsid w:val="00D86A3B"/>
    <w:rsid w:val="00D87BC3"/>
    <w:rsid w:val="00D911E8"/>
    <w:rsid w:val="00D9400F"/>
    <w:rsid w:val="00D941BD"/>
    <w:rsid w:val="00DC0CAA"/>
    <w:rsid w:val="00DD62BB"/>
    <w:rsid w:val="00DE27CB"/>
    <w:rsid w:val="00DE294A"/>
    <w:rsid w:val="00DE3378"/>
    <w:rsid w:val="00E03685"/>
    <w:rsid w:val="00E2707F"/>
    <w:rsid w:val="00E435C9"/>
    <w:rsid w:val="00E77753"/>
    <w:rsid w:val="00E80D18"/>
    <w:rsid w:val="00E94921"/>
    <w:rsid w:val="00EC2137"/>
    <w:rsid w:val="00EC3CB2"/>
    <w:rsid w:val="00ED40C0"/>
    <w:rsid w:val="00ED4F47"/>
    <w:rsid w:val="00F17F87"/>
    <w:rsid w:val="00F20F9D"/>
    <w:rsid w:val="00F23E41"/>
    <w:rsid w:val="00F4607A"/>
    <w:rsid w:val="00F62D16"/>
    <w:rsid w:val="00F63F54"/>
    <w:rsid w:val="00FA1959"/>
    <w:rsid w:val="00FA2D52"/>
    <w:rsid w:val="00FC628D"/>
    <w:rsid w:val="00FD5FF5"/>
    <w:rsid w:val="00FD77E9"/>
    <w:rsid w:val="00FE5CCB"/>
    <w:rsid w:val="00FE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BAE35"/>
  <w15:chartTrackingRefBased/>
  <w15:docId w15:val="{9691CEDE-0E00-4083-AD7B-89CA0ECE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0F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0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C14"/>
  </w:style>
  <w:style w:type="paragraph" w:styleId="Footer">
    <w:name w:val="footer"/>
    <w:basedOn w:val="Normal"/>
    <w:link w:val="FooterChar"/>
    <w:uiPriority w:val="99"/>
    <w:unhideWhenUsed/>
    <w:rsid w:val="008B6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C14"/>
  </w:style>
  <w:style w:type="paragraph" w:customStyle="1" w:styleId="Default">
    <w:name w:val="Default"/>
    <w:rsid w:val="008B6C14"/>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8B6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6C14"/>
    <w:pPr>
      <w:ind w:left="720"/>
      <w:contextualSpacing/>
    </w:pPr>
  </w:style>
  <w:style w:type="paragraph" w:styleId="NoSpacing">
    <w:name w:val="No Spacing"/>
    <w:uiPriority w:val="1"/>
    <w:qFormat/>
    <w:rsid w:val="001D391D"/>
    <w:pPr>
      <w:spacing w:after="0" w:line="240" w:lineRule="auto"/>
    </w:pPr>
  </w:style>
  <w:style w:type="paragraph" w:customStyle="1" w:styleId="Input">
    <w:name w:val="Input"/>
    <w:basedOn w:val="Normal"/>
    <w:rsid w:val="002F3E53"/>
    <w:pPr>
      <w:overflowPunct w:val="0"/>
      <w:autoSpaceDE w:val="0"/>
      <w:autoSpaceDN w:val="0"/>
      <w:adjustRightInd w:val="0"/>
      <w:spacing w:before="80" w:after="80" w:line="240" w:lineRule="atLeast"/>
      <w:textAlignment w:val="baseline"/>
    </w:pPr>
    <w:rPr>
      <w:rFonts w:ascii="Arial" w:eastAsia="Times New Roman" w:hAnsi="Arial" w:cs="Times New Roman"/>
      <w:sz w:val="18"/>
      <w:szCs w:val="24"/>
      <w:lang w:val="fr-FR"/>
    </w:rPr>
  </w:style>
  <w:style w:type="paragraph" w:customStyle="1" w:styleId="Template">
    <w:name w:val="Template"/>
    <w:rsid w:val="002F3E53"/>
    <w:pPr>
      <w:spacing w:after="0" w:line="240" w:lineRule="auto"/>
    </w:pPr>
    <w:rPr>
      <w:rFonts w:ascii="Times New Roman" w:eastAsia="Times New Roman" w:hAnsi="Times New Roman" w:cs="Times New Roman"/>
      <w:sz w:val="20"/>
      <w:szCs w:val="20"/>
      <w:lang w:val="de-CH"/>
    </w:rPr>
  </w:style>
  <w:style w:type="character" w:customStyle="1" w:styleId="tgc">
    <w:name w:val="_tgc"/>
    <w:basedOn w:val="DefaultParagraphFont"/>
    <w:rsid w:val="0031006F"/>
  </w:style>
  <w:style w:type="paragraph" w:styleId="BalloonText">
    <w:name w:val="Balloon Text"/>
    <w:basedOn w:val="Normal"/>
    <w:link w:val="BalloonTextChar"/>
    <w:uiPriority w:val="99"/>
    <w:semiHidden/>
    <w:unhideWhenUsed/>
    <w:rsid w:val="00093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B9A"/>
    <w:rPr>
      <w:rFonts w:ascii="Segoe UI" w:hAnsi="Segoe UI" w:cs="Segoe UI"/>
      <w:sz w:val="18"/>
      <w:szCs w:val="18"/>
    </w:rPr>
  </w:style>
  <w:style w:type="character" w:customStyle="1" w:styleId="Heading1Char">
    <w:name w:val="Heading 1 Char"/>
    <w:basedOn w:val="DefaultParagraphFont"/>
    <w:link w:val="Heading1"/>
    <w:uiPriority w:val="9"/>
    <w:rsid w:val="00130F5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30F59"/>
    <w:pPr>
      <w:outlineLvl w:val="9"/>
    </w:pPr>
  </w:style>
  <w:style w:type="character" w:customStyle="1" w:styleId="Heading2Char">
    <w:name w:val="Heading 2 Char"/>
    <w:basedOn w:val="DefaultParagraphFont"/>
    <w:link w:val="Heading2"/>
    <w:uiPriority w:val="9"/>
    <w:rsid w:val="00130F5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30F59"/>
    <w:pPr>
      <w:spacing w:after="100"/>
    </w:pPr>
  </w:style>
  <w:style w:type="character" w:styleId="Hyperlink">
    <w:name w:val="Hyperlink"/>
    <w:basedOn w:val="DefaultParagraphFont"/>
    <w:uiPriority w:val="99"/>
    <w:unhideWhenUsed/>
    <w:rsid w:val="00130F59"/>
    <w:rPr>
      <w:color w:val="0563C1" w:themeColor="hyperlink"/>
      <w:u w:val="single"/>
    </w:rPr>
  </w:style>
  <w:style w:type="character" w:styleId="CommentReference">
    <w:name w:val="annotation reference"/>
    <w:basedOn w:val="DefaultParagraphFont"/>
    <w:uiPriority w:val="99"/>
    <w:semiHidden/>
    <w:unhideWhenUsed/>
    <w:rsid w:val="00D911E8"/>
    <w:rPr>
      <w:sz w:val="16"/>
      <w:szCs w:val="16"/>
    </w:rPr>
  </w:style>
  <w:style w:type="paragraph" w:styleId="CommentText">
    <w:name w:val="annotation text"/>
    <w:basedOn w:val="Normal"/>
    <w:link w:val="CommentTextChar"/>
    <w:uiPriority w:val="99"/>
    <w:semiHidden/>
    <w:unhideWhenUsed/>
    <w:rsid w:val="00D911E8"/>
    <w:pPr>
      <w:spacing w:line="240" w:lineRule="auto"/>
    </w:pPr>
    <w:rPr>
      <w:sz w:val="20"/>
      <w:szCs w:val="20"/>
    </w:rPr>
  </w:style>
  <w:style w:type="character" w:customStyle="1" w:styleId="CommentTextChar">
    <w:name w:val="Comment Text Char"/>
    <w:basedOn w:val="DefaultParagraphFont"/>
    <w:link w:val="CommentText"/>
    <w:uiPriority w:val="99"/>
    <w:semiHidden/>
    <w:rsid w:val="00D911E8"/>
    <w:rPr>
      <w:sz w:val="20"/>
      <w:szCs w:val="20"/>
    </w:rPr>
  </w:style>
  <w:style w:type="paragraph" w:styleId="CommentSubject">
    <w:name w:val="annotation subject"/>
    <w:basedOn w:val="CommentText"/>
    <w:next w:val="CommentText"/>
    <w:link w:val="CommentSubjectChar"/>
    <w:uiPriority w:val="99"/>
    <w:semiHidden/>
    <w:unhideWhenUsed/>
    <w:rsid w:val="00D911E8"/>
    <w:rPr>
      <w:b/>
      <w:bCs/>
    </w:rPr>
  </w:style>
  <w:style w:type="character" w:customStyle="1" w:styleId="CommentSubjectChar">
    <w:name w:val="Comment Subject Char"/>
    <w:basedOn w:val="CommentTextChar"/>
    <w:link w:val="CommentSubject"/>
    <w:uiPriority w:val="99"/>
    <w:semiHidden/>
    <w:rsid w:val="00D911E8"/>
    <w:rPr>
      <w:b/>
      <w:bCs/>
      <w:sz w:val="20"/>
      <w:szCs w:val="20"/>
    </w:rPr>
  </w:style>
  <w:style w:type="paragraph" w:styleId="TOC2">
    <w:name w:val="toc 2"/>
    <w:basedOn w:val="Normal"/>
    <w:next w:val="Normal"/>
    <w:autoRedefine/>
    <w:uiPriority w:val="39"/>
    <w:unhideWhenUsed/>
    <w:rsid w:val="00CF5FF9"/>
    <w:pPr>
      <w:spacing w:after="100"/>
      <w:ind w:left="220"/>
    </w:pPr>
  </w:style>
  <w:style w:type="paragraph" w:styleId="Revision">
    <w:name w:val="Revision"/>
    <w:hidden/>
    <w:uiPriority w:val="99"/>
    <w:semiHidden/>
    <w:rsid w:val="00262172"/>
    <w:pPr>
      <w:spacing w:after="0" w:line="240" w:lineRule="auto"/>
    </w:pPr>
  </w:style>
  <w:style w:type="paragraph" w:styleId="NormalWeb">
    <w:name w:val="Normal (Web)"/>
    <w:basedOn w:val="Normal"/>
    <w:uiPriority w:val="99"/>
    <w:unhideWhenUsed/>
    <w:rsid w:val="009F77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1542"/>
  </w:style>
  <w:style w:type="paragraph" w:customStyle="1" w:styleId="FirstHeaderRule">
    <w:name w:val="First Header Rule"/>
    <w:basedOn w:val="Normal"/>
    <w:autoRedefine/>
    <w:uiPriority w:val="99"/>
    <w:qFormat/>
    <w:rsid w:val="008A051D"/>
    <w:pPr>
      <w:widowControl w:val="0"/>
      <w:pBdr>
        <w:bottom w:val="single" w:sz="30" w:space="4" w:color="auto"/>
        <w:between w:val="single" w:sz="12" w:space="1" w:color="auto"/>
      </w:pBdr>
      <w:overflowPunct w:val="0"/>
      <w:autoSpaceDE w:val="0"/>
      <w:autoSpaceDN w:val="0"/>
      <w:adjustRightInd w:val="0"/>
      <w:spacing w:after="0" w:line="240" w:lineRule="auto"/>
      <w:ind w:right="2540"/>
      <w:textAlignment w:val="baseline"/>
    </w:pPr>
    <w:rPr>
      <w:rFonts w:ascii="EYInterstate Bold" w:eastAsia="Times New Roman" w:hAnsi="EYInterstate Bold" w:cs="Arial"/>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93657">
      <w:bodyDiv w:val="1"/>
      <w:marLeft w:val="0"/>
      <w:marRight w:val="0"/>
      <w:marTop w:val="0"/>
      <w:marBottom w:val="0"/>
      <w:divBdr>
        <w:top w:val="none" w:sz="0" w:space="0" w:color="auto"/>
        <w:left w:val="none" w:sz="0" w:space="0" w:color="auto"/>
        <w:bottom w:val="none" w:sz="0" w:space="0" w:color="auto"/>
        <w:right w:val="none" w:sz="0" w:space="0" w:color="auto"/>
      </w:divBdr>
    </w:div>
    <w:div w:id="359817093">
      <w:bodyDiv w:val="1"/>
      <w:marLeft w:val="0"/>
      <w:marRight w:val="0"/>
      <w:marTop w:val="0"/>
      <w:marBottom w:val="0"/>
      <w:divBdr>
        <w:top w:val="none" w:sz="0" w:space="0" w:color="auto"/>
        <w:left w:val="none" w:sz="0" w:space="0" w:color="auto"/>
        <w:bottom w:val="none" w:sz="0" w:space="0" w:color="auto"/>
        <w:right w:val="none" w:sz="0" w:space="0" w:color="auto"/>
      </w:divBdr>
    </w:div>
    <w:div w:id="794755435">
      <w:bodyDiv w:val="1"/>
      <w:marLeft w:val="0"/>
      <w:marRight w:val="0"/>
      <w:marTop w:val="0"/>
      <w:marBottom w:val="0"/>
      <w:divBdr>
        <w:top w:val="none" w:sz="0" w:space="0" w:color="auto"/>
        <w:left w:val="none" w:sz="0" w:space="0" w:color="auto"/>
        <w:bottom w:val="none" w:sz="0" w:space="0" w:color="auto"/>
        <w:right w:val="none" w:sz="0" w:space="0" w:color="auto"/>
      </w:divBdr>
    </w:div>
    <w:div w:id="857737897">
      <w:bodyDiv w:val="1"/>
      <w:marLeft w:val="0"/>
      <w:marRight w:val="0"/>
      <w:marTop w:val="0"/>
      <w:marBottom w:val="0"/>
      <w:divBdr>
        <w:top w:val="none" w:sz="0" w:space="0" w:color="auto"/>
        <w:left w:val="none" w:sz="0" w:space="0" w:color="auto"/>
        <w:bottom w:val="none" w:sz="0" w:space="0" w:color="auto"/>
        <w:right w:val="none" w:sz="0" w:space="0" w:color="auto"/>
      </w:divBdr>
    </w:div>
    <w:div w:id="888420545">
      <w:bodyDiv w:val="1"/>
      <w:marLeft w:val="0"/>
      <w:marRight w:val="0"/>
      <w:marTop w:val="0"/>
      <w:marBottom w:val="0"/>
      <w:divBdr>
        <w:top w:val="none" w:sz="0" w:space="0" w:color="auto"/>
        <w:left w:val="none" w:sz="0" w:space="0" w:color="auto"/>
        <w:bottom w:val="none" w:sz="0" w:space="0" w:color="auto"/>
        <w:right w:val="none" w:sz="0" w:space="0" w:color="auto"/>
      </w:divBdr>
    </w:div>
    <w:div w:id="1195656790">
      <w:bodyDiv w:val="1"/>
      <w:marLeft w:val="0"/>
      <w:marRight w:val="0"/>
      <w:marTop w:val="0"/>
      <w:marBottom w:val="0"/>
      <w:divBdr>
        <w:top w:val="none" w:sz="0" w:space="0" w:color="auto"/>
        <w:left w:val="none" w:sz="0" w:space="0" w:color="auto"/>
        <w:bottom w:val="none" w:sz="0" w:space="0" w:color="auto"/>
        <w:right w:val="none" w:sz="0" w:space="0" w:color="auto"/>
      </w:divBdr>
    </w:div>
    <w:div w:id="1895237961">
      <w:bodyDiv w:val="1"/>
      <w:marLeft w:val="0"/>
      <w:marRight w:val="0"/>
      <w:marTop w:val="0"/>
      <w:marBottom w:val="0"/>
      <w:divBdr>
        <w:top w:val="none" w:sz="0" w:space="0" w:color="auto"/>
        <w:left w:val="none" w:sz="0" w:space="0" w:color="auto"/>
        <w:bottom w:val="none" w:sz="0" w:space="0" w:color="auto"/>
        <w:right w:val="none" w:sz="0" w:space="0" w:color="auto"/>
      </w:divBdr>
    </w:div>
    <w:div w:id="1968000185">
      <w:bodyDiv w:val="1"/>
      <w:marLeft w:val="0"/>
      <w:marRight w:val="0"/>
      <w:marTop w:val="0"/>
      <w:marBottom w:val="0"/>
      <w:divBdr>
        <w:top w:val="none" w:sz="0" w:space="0" w:color="auto"/>
        <w:left w:val="none" w:sz="0" w:space="0" w:color="auto"/>
        <w:bottom w:val="none" w:sz="0" w:space="0" w:color="auto"/>
        <w:right w:val="none" w:sz="0" w:space="0" w:color="auto"/>
      </w:divBdr>
    </w:div>
    <w:div w:id="2028749811">
      <w:bodyDiv w:val="1"/>
      <w:marLeft w:val="0"/>
      <w:marRight w:val="0"/>
      <w:marTop w:val="0"/>
      <w:marBottom w:val="0"/>
      <w:divBdr>
        <w:top w:val="none" w:sz="0" w:space="0" w:color="auto"/>
        <w:left w:val="none" w:sz="0" w:space="0" w:color="auto"/>
        <w:bottom w:val="none" w:sz="0" w:space="0" w:color="auto"/>
        <w:right w:val="none" w:sz="0" w:space="0" w:color="auto"/>
      </w:divBdr>
      <w:divsChild>
        <w:div w:id="51376359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F64E-9EAE-4CBD-812B-1D535AD4E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14314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Evans</dc:creator>
  <cp:keywords/>
  <dc:description/>
  <cp:lastModifiedBy>Aileen Acompanado</cp:lastModifiedBy>
  <cp:revision>28</cp:revision>
  <cp:lastPrinted>2017-03-13T15:06:00Z</cp:lastPrinted>
  <dcterms:created xsi:type="dcterms:W3CDTF">2017-03-08T09:24:00Z</dcterms:created>
  <dcterms:modified xsi:type="dcterms:W3CDTF">2017-04-05T18:36:00Z</dcterms:modified>
</cp:coreProperties>
</file>