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DD96" w14:textId="4507A8B6" w:rsidR="00435078" w:rsidRPr="003A6DB6" w:rsidRDefault="00435078" w:rsidP="00F541DD">
      <w:pPr>
        <w:tabs>
          <w:tab w:val="left" w:pos="360"/>
        </w:tabs>
        <w:rPr>
          <w:rFonts w:ascii="EYInterstate Light" w:hAnsi="EYInterstate Light" w:cs="Arial"/>
          <w:b/>
          <w:sz w:val="28"/>
          <w:szCs w:val="28"/>
        </w:rPr>
      </w:pPr>
      <w:bookmarkStart w:id="0" w:name="_GoBack"/>
      <w:bookmarkEnd w:id="0"/>
      <w:r w:rsidRPr="003A6DB6">
        <w:rPr>
          <w:rFonts w:ascii="EYInterstate Light" w:eastAsia="Times New Roman" w:hAnsi="EYInterstate Light" w:cs="Arial"/>
          <w:b/>
          <w:sz w:val="28"/>
          <w:szCs w:val="28"/>
        </w:rPr>
        <w:t>Suggested solution</w:t>
      </w:r>
      <w:r w:rsidR="00AB68D3" w:rsidRPr="003A6DB6">
        <w:rPr>
          <w:rFonts w:ascii="EYInterstate Light" w:eastAsia="Times New Roman" w:hAnsi="EYInterstate Light" w:cs="Arial"/>
          <w:b/>
          <w:sz w:val="28"/>
          <w:szCs w:val="28"/>
        </w:rPr>
        <w:t xml:space="preserve"> - Cash</w:t>
      </w:r>
    </w:p>
    <w:p w14:paraId="02FAC5FC" w14:textId="4E3179F3" w:rsidR="00AD44C3" w:rsidRPr="003A6DB6" w:rsidRDefault="005A64C4" w:rsidP="00F541DD">
      <w:pPr>
        <w:tabs>
          <w:tab w:val="left" w:pos="360"/>
        </w:tabs>
        <w:rPr>
          <w:rFonts w:ascii="EYInterstate Light" w:hAnsi="EYInterstate Light" w:cs="Arial"/>
          <w:b/>
        </w:rPr>
      </w:pPr>
      <w:r w:rsidRPr="003A6DB6">
        <w:rPr>
          <w:rFonts w:ascii="EYInterstate Light" w:hAnsi="EYInterstate Light" w:cs="Arial"/>
          <w:b/>
        </w:rPr>
        <w:t xml:space="preserve">Time: </w:t>
      </w:r>
      <w:r w:rsidR="0052751F" w:rsidRPr="003A6DB6">
        <w:rPr>
          <w:rFonts w:ascii="EYInterstate Light" w:hAnsi="EYInterstate Light" w:cs="Arial"/>
        </w:rPr>
        <w:t>5</w:t>
      </w:r>
      <w:r w:rsidR="00AD44C3" w:rsidRPr="003A6DB6">
        <w:rPr>
          <w:rFonts w:ascii="EYInterstate Light" w:hAnsi="EYInterstate Light" w:cs="Arial"/>
        </w:rPr>
        <w:t xml:space="preserve"> minutes</w:t>
      </w:r>
      <w:r w:rsidR="00AD44C3" w:rsidRPr="003A6DB6">
        <w:rPr>
          <w:rFonts w:ascii="EYInterstate Light" w:hAnsi="EYInterstate Light" w:cs="Arial"/>
          <w:b/>
        </w:rPr>
        <w:t xml:space="preserve"> </w:t>
      </w:r>
    </w:p>
    <w:p w14:paraId="709C3B2C" w14:textId="1EDC46B4" w:rsidR="00F86968" w:rsidRPr="003A6DB6" w:rsidRDefault="00F86968" w:rsidP="00C11CE6">
      <w:pPr>
        <w:rPr>
          <w:rFonts w:ascii="EYInterstate Light" w:hAnsi="EYInterstate Light" w:cs="Arial"/>
          <w:b/>
        </w:rPr>
      </w:pPr>
      <w:r w:rsidRPr="003A6DB6">
        <w:rPr>
          <w:rFonts w:ascii="EYInterstate Light" w:hAnsi="EYInterstate Light" w:cs="Arial"/>
          <w:b/>
        </w:rPr>
        <w:t>Instructions:</w:t>
      </w:r>
    </w:p>
    <w:p w14:paraId="698A0FF6" w14:textId="179E876D" w:rsidR="00AD44C3" w:rsidRPr="003A6DB6" w:rsidRDefault="00086A46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3A6DB6">
        <w:rPr>
          <w:rFonts w:ascii="EYInterstate Light" w:hAnsi="EYInterstate Light"/>
          <w:sz w:val="22"/>
          <w:szCs w:val="22"/>
        </w:rPr>
        <w:t xml:space="preserve">Map the </w:t>
      </w:r>
      <w:r w:rsidR="00AB68D3" w:rsidRPr="003A6DB6">
        <w:rPr>
          <w:rFonts w:ascii="EYInterstate Light" w:hAnsi="EYInterstate Light"/>
          <w:sz w:val="22"/>
          <w:szCs w:val="22"/>
        </w:rPr>
        <w:t>relevant</w:t>
      </w:r>
      <w:r w:rsidR="00CD350C" w:rsidRPr="003A6DB6">
        <w:rPr>
          <w:rFonts w:ascii="EYInterstate Light" w:hAnsi="EYInterstate Light"/>
          <w:sz w:val="22"/>
          <w:szCs w:val="22"/>
        </w:rPr>
        <w:t xml:space="preserve"> assertion</w:t>
      </w:r>
      <w:r w:rsidR="00AB68D3" w:rsidRPr="003A6DB6">
        <w:rPr>
          <w:rFonts w:ascii="EYInterstate Light" w:hAnsi="EYInterstate Light"/>
          <w:sz w:val="22"/>
          <w:szCs w:val="22"/>
        </w:rPr>
        <w:t>(s)</w:t>
      </w:r>
      <w:r w:rsidR="00CD350C" w:rsidRPr="003A6DB6">
        <w:rPr>
          <w:rFonts w:ascii="EYInterstate Light" w:hAnsi="EYInterstate Light"/>
          <w:sz w:val="22"/>
          <w:szCs w:val="22"/>
        </w:rPr>
        <w:t xml:space="preserve"> to the cash and bank balance</w:t>
      </w:r>
      <w:r w:rsidR="00F86968" w:rsidRPr="003A6DB6">
        <w:rPr>
          <w:rFonts w:ascii="EYInterstate Light" w:hAnsi="EYInterstate Light"/>
          <w:sz w:val="22"/>
          <w:szCs w:val="22"/>
        </w:rPr>
        <w:t xml:space="preserve"> </w:t>
      </w:r>
      <w:r w:rsidR="00CD350C" w:rsidRPr="003A6DB6">
        <w:rPr>
          <w:rFonts w:ascii="EYInterstate Light" w:hAnsi="EYInterstate Light"/>
          <w:sz w:val="22"/>
          <w:szCs w:val="22"/>
        </w:rPr>
        <w:t>risks.</w:t>
      </w:r>
    </w:p>
    <w:p w14:paraId="368AEAF2" w14:textId="0A642693" w:rsidR="00CD350C" w:rsidRPr="003A6DB6" w:rsidRDefault="00CD350C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3A6DB6">
        <w:rPr>
          <w:rFonts w:ascii="EYInterstate Light" w:hAnsi="EYInterstate Light"/>
          <w:sz w:val="22"/>
          <w:szCs w:val="22"/>
        </w:rPr>
        <w:t xml:space="preserve">Assertions can be mapped to more than 1 risk. </w:t>
      </w:r>
    </w:p>
    <w:p w14:paraId="54654AE0" w14:textId="218F7521" w:rsidR="000050F7" w:rsidRPr="003A6DB6" w:rsidRDefault="0052751F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  <w:sectPr w:rsidR="000050F7" w:rsidRPr="003A6DB6" w:rsidSect="00F541DD">
          <w:headerReference w:type="default" r:id="rId7"/>
          <w:footerReference w:type="default" r:id="rId8"/>
          <w:pgSz w:w="12240" w:h="15840"/>
          <w:pgMar w:top="720" w:right="1440" w:bottom="720" w:left="1530" w:header="720" w:footer="720" w:gutter="0"/>
          <w:cols w:space="720"/>
          <w:docGrid w:linePitch="360"/>
        </w:sectPr>
      </w:pPr>
      <w:r w:rsidRPr="003A6DB6">
        <w:rPr>
          <w:rFonts w:ascii="EYInterstate Light" w:hAnsi="EYInterstate Light"/>
          <w:sz w:val="22"/>
          <w:szCs w:val="22"/>
        </w:rPr>
        <w:t xml:space="preserve">Each </w:t>
      </w:r>
      <w:r w:rsidR="00CD350C" w:rsidRPr="003A6DB6">
        <w:rPr>
          <w:rFonts w:ascii="EYInterstate Light" w:hAnsi="EYInterstate Light"/>
          <w:sz w:val="22"/>
          <w:szCs w:val="22"/>
        </w:rPr>
        <w:t>correct answer will earn</w:t>
      </w:r>
      <w:r w:rsidRPr="003A6DB6">
        <w:rPr>
          <w:rFonts w:ascii="EYInterstate Light" w:hAnsi="EYInterstate Light"/>
          <w:sz w:val="22"/>
          <w:szCs w:val="22"/>
        </w:rPr>
        <w:t xml:space="preserve"> 1 </w:t>
      </w:r>
      <w:r w:rsidR="00CD350C" w:rsidRPr="003A6DB6">
        <w:rPr>
          <w:rFonts w:ascii="EYInterstate Light" w:hAnsi="EYInterstate Light"/>
          <w:sz w:val="22"/>
          <w:szCs w:val="22"/>
        </w:rPr>
        <w:t>point</w:t>
      </w:r>
      <w:r w:rsidRPr="003A6DB6">
        <w:rPr>
          <w:rFonts w:ascii="EYInterstate Light" w:hAnsi="EYInterstate Light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page" w:tblpX="6541" w:tblpY="436"/>
        <w:tblW w:w="4045" w:type="dxa"/>
        <w:tblLook w:val="04A0" w:firstRow="1" w:lastRow="0" w:firstColumn="1" w:lastColumn="0" w:noHBand="0" w:noVBand="1"/>
      </w:tblPr>
      <w:tblGrid>
        <w:gridCol w:w="4045"/>
      </w:tblGrid>
      <w:tr w:rsidR="00C11CE6" w:rsidRPr="003A6DB6" w14:paraId="5014E6CC" w14:textId="77777777" w:rsidTr="00C11CE6">
        <w:trPr>
          <w:trHeight w:val="443"/>
        </w:trPr>
        <w:tc>
          <w:tcPr>
            <w:tcW w:w="4045" w:type="dxa"/>
            <w:vAlign w:val="center"/>
          </w:tcPr>
          <w:p w14:paraId="0E438A14" w14:textId="77777777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  <w:b/>
              </w:rPr>
            </w:pPr>
            <w:r w:rsidRPr="003A6DB6">
              <w:rPr>
                <w:rFonts w:ascii="EYInterstate Light" w:hAnsi="EYInterstate Light" w:cs="Arial"/>
                <w:b/>
              </w:rPr>
              <w:t>Assertions</w:t>
            </w:r>
          </w:p>
        </w:tc>
      </w:tr>
      <w:tr w:rsidR="00C11CE6" w:rsidRPr="003A6DB6" w14:paraId="574B8BB4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4CE70F87" w14:textId="77777777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Existence </w:t>
            </w:r>
            <w:r w:rsidRPr="003A6DB6">
              <w:rPr>
                <w:rFonts w:ascii="EYInterstate Light" w:hAnsi="EYInterstate Light" w:cs="Arial"/>
                <w:color w:val="FF0000"/>
              </w:rPr>
              <w:t>(E)</w:t>
            </w:r>
          </w:p>
        </w:tc>
      </w:tr>
      <w:tr w:rsidR="00C11CE6" w:rsidRPr="003A6DB6" w14:paraId="67192FBE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083B542E" w14:textId="77777777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Completeness </w:t>
            </w:r>
            <w:r w:rsidRPr="003A6DB6">
              <w:rPr>
                <w:rFonts w:ascii="EYInterstate Light" w:hAnsi="EYInterstate Light" w:cs="Arial"/>
                <w:color w:val="FF0000"/>
              </w:rPr>
              <w:t>(C)</w:t>
            </w:r>
          </w:p>
        </w:tc>
      </w:tr>
      <w:tr w:rsidR="00C11CE6" w:rsidRPr="003A6DB6" w14:paraId="37F51406" w14:textId="77777777" w:rsidTr="00364E39">
        <w:trPr>
          <w:trHeight w:val="1145"/>
        </w:trPr>
        <w:tc>
          <w:tcPr>
            <w:tcW w:w="4045" w:type="dxa"/>
            <w:vAlign w:val="center"/>
          </w:tcPr>
          <w:p w14:paraId="4C496D5B" w14:textId="77777777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Rights &amp; Obligations </w:t>
            </w:r>
            <w:r w:rsidRPr="003A6DB6">
              <w:rPr>
                <w:rFonts w:ascii="EYInterstate Light" w:hAnsi="EYInterstate Light" w:cs="Arial"/>
                <w:color w:val="FF0000"/>
              </w:rPr>
              <w:t>(R&amp;O)</w:t>
            </w:r>
          </w:p>
        </w:tc>
      </w:tr>
      <w:tr w:rsidR="00C11CE6" w:rsidRPr="003A6DB6" w14:paraId="46273531" w14:textId="77777777" w:rsidTr="00C11CE6">
        <w:trPr>
          <w:trHeight w:val="1160"/>
        </w:trPr>
        <w:tc>
          <w:tcPr>
            <w:tcW w:w="4045" w:type="dxa"/>
            <w:vAlign w:val="center"/>
          </w:tcPr>
          <w:p w14:paraId="500E0D76" w14:textId="77777777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Valuation </w:t>
            </w:r>
            <w:r w:rsidRPr="003A6DB6">
              <w:rPr>
                <w:rFonts w:ascii="EYInterstate Light" w:hAnsi="EYInterstate Light" w:cs="Arial"/>
                <w:color w:val="FF0000"/>
              </w:rPr>
              <w:t>(V)</w:t>
            </w:r>
          </w:p>
        </w:tc>
      </w:tr>
      <w:tr w:rsidR="00C11CE6" w:rsidRPr="003A6DB6" w14:paraId="0545B140" w14:textId="77777777" w:rsidTr="00364E39">
        <w:trPr>
          <w:trHeight w:val="1253"/>
        </w:trPr>
        <w:tc>
          <w:tcPr>
            <w:tcW w:w="4045" w:type="dxa"/>
            <w:vAlign w:val="center"/>
          </w:tcPr>
          <w:p w14:paraId="69308405" w14:textId="77777777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Presentation &amp; Disclosure </w:t>
            </w:r>
            <w:r w:rsidRPr="003A6DB6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</w:tbl>
    <w:p w14:paraId="4C36B02C" w14:textId="77777777" w:rsidR="000050F7" w:rsidRPr="003A6DB6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tbl>
      <w:tblPr>
        <w:tblStyle w:val="TableGrid"/>
        <w:tblpPr w:leftFromText="180" w:rightFromText="180" w:vertAnchor="text" w:horzAnchor="margin" w:tblpX="715" w:tblpY="-5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C11CE6" w:rsidRPr="003A6DB6" w14:paraId="2672FF54" w14:textId="77777777" w:rsidTr="00C11CE6">
        <w:trPr>
          <w:trHeight w:val="437"/>
        </w:trPr>
        <w:tc>
          <w:tcPr>
            <w:tcW w:w="4765" w:type="dxa"/>
          </w:tcPr>
          <w:p w14:paraId="56521817" w14:textId="15343CA1" w:rsidR="00C11CE6" w:rsidRPr="003A6DB6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  <w:b/>
              </w:rPr>
              <w:t>Risk</w:t>
            </w:r>
            <w:r w:rsidR="00264577" w:rsidRPr="003A6DB6">
              <w:rPr>
                <w:rFonts w:ascii="EYInterstate Light" w:hAnsi="EYInterstate Light" w:cs="Arial"/>
                <w:b/>
              </w:rPr>
              <w:t>/WCGW</w:t>
            </w:r>
          </w:p>
        </w:tc>
      </w:tr>
      <w:tr w:rsidR="00C11CE6" w:rsidRPr="003A6DB6" w14:paraId="0D60AB75" w14:textId="77777777" w:rsidTr="00364E39">
        <w:trPr>
          <w:trHeight w:val="893"/>
        </w:trPr>
        <w:tc>
          <w:tcPr>
            <w:tcW w:w="4765" w:type="dxa"/>
          </w:tcPr>
          <w:p w14:paraId="24B9F7B5" w14:textId="1A23D193" w:rsidR="00C11CE6" w:rsidRPr="003A6DB6" w:rsidRDefault="00C11CE6" w:rsidP="00C11CE6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>Bank balances in foreign currency are incorrectly translated into local currency</w:t>
            </w:r>
            <w:r w:rsidR="00364E39" w:rsidRPr="003A6DB6">
              <w:rPr>
                <w:rFonts w:ascii="EYInterstate Light" w:hAnsi="EYInterstate Light" w:cs="Arial"/>
              </w:rPr>
              <w:t>.</w:t>
            </w:r>
            <w:r w:rsidRPr="003A6DB6">
              <w:rPr>
                <w:rFonts w:ascii="EYInterstate Light" w:hAnsi="EYInterstate Light" w:cs="Arial"/>
              </w:rPr>
              <w:t xml:space="preserve"> </w:t>
            </w:r>
            <w:r w:rsidRPr="003A6DB6">
              <w:rPr>
                <w:rFonts w:ascii="EYInterstate Light" w:hAnsi="EYInterstate Light" w:cs="Arial"/>
                <w:color w:val="FF0000"/>
              </w:rPr>
              <w:t>(V)</w:t>
            </w:r>
          </w:p>
        </w:tc>
      </w:tr>
      <w:tr w:rsidR="00C11CE6" w:rsidRPr="003A6DB6" w14:paraId="63F0198E" w14:textId="77777777" w:rsidTr="00364E39">
        <w:trPr>
          <w:trHeight w:val="983"/>
        </w:trPr>
        <w:tc>
          <w:tcPr>
            <w:tcW w:w="4765" w:type="dxa"/>
          </w:tcPr>
          <w:p w14:paraId="509E4CAB" w14:textId="3671ED85" w:rsidR="00C11CE6" w:rsidRPr="003A6DB6" w:rsidRDefault="00C11CE6" w:rsidP="00C11CE6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Cash receipts were erroneously recorded to the incorrect GL account number. </w:t>
            </w:r>
            <w:r w:rsidRPr="003A6DB6">
              <w:rPr>
                <w:rFonts w:ascii="EYInterstate Light" w:hAnsi="EYInterstate Light" w:cs="Arial"/>
                <w:color w:val="FF0000"/>
              </w:rPr>
              <w:t>(C)(E)</w:t>
            </w:r>
            <w:r w:rsidR="00555F56" w:rsidRPr="003A6DB6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  <w:tr w:rsidR="00C11CE6" w:rsidRPr="003A6DB6" w14:paraId="6B4A43C6" w14:textId="77777777" w:rsidTr="00C11CE6">
        <w:trPr>
          <w:trHeight w:val="815"/>
        </w:trPr>
        <w:tc>
          <w:tcPr>
            <w:tcW w:w="4765" w:type="dxa"/>
          </w:tcPr>
          <w:p w14:paraId="0D1149D6" w14:textId="5E1D6E81" w:rsidR="00C11CE6" w:rsidRPr="003A6DB6" w:rsidRDefault="00C11CE6" w:rsidP="00C11CE6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The amount of cash recorded in the GL is different from the amount actually deposited. </w:t>
            </w:r>
            <w:r w:rsidR="00555F56" w:rsidRPr="003A6DB6">
              <w:rPr>
                <w:rFonts w:ascii="EYInterstate Light" w:hAnsi="EYInterstate Light" w:cs="Arial"/>
                <w:color w:val="FF0000"/>
              </w:rPr>
              <w:t>(C</w:t>
            </w:r>
            <w:r w:rsidRPr="003A6DB6">
              <w:rPr>
                <w:rFonts w:ascii="EYInterstate Light" w:hAnsi="EYInterstate Light" w:cs="Arial"/>
                <w:color w:val="FF0000"/>
              </w:rPr>
              <w:t>)</w:t>
            </w:r>
            <w:r w:rsidR="00555F56" w:rsidRPr="003A6DB6">
              <w:rPr>
                <w:rFonts w:ascii="EYInterstate Light" w:hAnsi="EYInterstate Light" w:cs="Arial"/>
                <w:color w:val="FF0000"/>
              </w:rPr>
              <w:t xml:space="preserve"> (E)</w:t>
            </w:r>
            <w:r w:rsidRPr="003A6DB6">
              <w:rPr>
                <w:rFonts w:ascii="EYInterstate Light" w:hAnsi="EYInterstate Light" w:cs="Arial"/>
                <w:color w:val="FF0000"/>
              </w:rPr>
              <w:t xml:space="preserve"> </w:t>
            </w:r>
          </w:p>
        </w:tc>
      </w:tr>
      <w:tr w:rsidR="00C11CE6" w:rsidRPr="003A6DB6" w14:paraId="5814983F" w14:textId="77777777" w:rsidTr="00C11CE6">
        <w:trPr>
          <w:trHeight w:val="887"/>
        </w:trPr>
        <w:tc>
          <w:tcPr>
            <w:tcW w:w="4765" w:type="dxa"/>
          </w:tcPr>
          <w:p w14:paraId="1B16E324" w14:textId="2BD7FC15" w:rsidR="00C11CE6" w:rsidRPr="003A6DB6" w:rsidRDefault="00C11CE6" w:rsidP="00C11CE6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Cash received by the client subsequent to the balance sheet date is recorded as cash in the current year. </w:t>
            </w:r>
            <w:r w:rsidRPr="003A6DB6">
              <w:rPr>
                <w:rFonts w:ascii="EYInterstate Light" w:hAnsi="EYInterstate Light" w:cs="Arial"/>
                <w:color w:val="FF0000"/>
              </w:rPr>
              <w:t>(C)</w:t>
            </w:r>
            <w:r w:rsidR="00AB68D3" w:rsidRPr="003A6DB6">
              <w:rPr>
                <w:rFonts w:ascii="EYInterstate Light" w:hAnsi="EYInterstate Light" w:cs="Arial"/>
                <w:color w:val="FF0000"/>
              </w:rPr>
              <w:t>(R&amp;O)(E)</w:t>
            </w:r>
          </w:p>
        </w:tc>
      </w:tr>
      <w:tr w:rsidR="00C11CE6" w:rsidRPr="003A6DB6" w14:paraId="04CF14B0" w14:textId="77777777" w:rsidTr="00C11CE6">
        <w:trPr>
          <w:trHeight w:val="887"/>
        </w:trPr>
        <w:tc>
          <w:tcPr>
            <w:tcW w:w="4765" w:type="dxa"/>
          </w:tcPr>
          <w:p w14:paraId="29217D42" w14:textId="71847674" w:rsidR="00C11CE6" w:rsidRPr="003A6DB6" w:rsidRDefault="00C11CE6" w:rsidP="00C11CE6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Cash has been stolen and not properly deposited. </w:t>
            </w:r>
            <w:r w:rsidR="00555F56" w:rsidRPr="003A6DB6">
              <w:rPr>
                <w:rFonts w:ascii="EYInterstate Light" w:hAnsi="EYInterstate Light" w:cs="Arial"/>
                <w:color w:val="FF0000"/>
              </w:rPr>
              <w:t>(R&amp;O</w:t>
            </w:r>
            <w:r w:rsidRPr="003A6DB6">
              <w:rPr>
                <w:rFonts w:ascii="EYInterstate Light" w:hAnsi="EYInterstate Light" w:cs="Arial"/>
                <w:color w:val="FF0000"/>
              </w:rPr>
              <w:t>)(E)</w:t>
            </w:r>
          </w:p>
        </w:tc>
      </w:tr>
      <w:tr w:rsidR="00C11CE6" w:rsidRPr="003A6DB6" w14:paraId="58813A6E" w14:textId="77777777" w:rsidTr="00364E39">
        <w:trPr>
          <w:trHeight w:val="965"/>
        </w:trPr>
        <w:tc>
          <w:tcPr>
            <w:tcW w:w="4765" w:type="dxa"/>
          </w:tcPr>
          <w:p w14:paraId="175950E6" w14:textId="77777777" w:rsidR="00C11CE6" w:rsidRPr="003A6DB6" w:rsidRDefault="00C11CE6" w:rsidP="00C11CE6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3A6DB6">
              <w:rPr>
                <w:rFonts w:ascii="EYInterstate Light" w:hAnsi="EYInterstate Light" w:cs="Arial"/>
              </w:rPr>
              <w:t xml:space="preserve">A cash payment received is accidently recorded to the GL twice. </w:t>
            </w:r>
            <w:r w:rsidRPr="003A6DB6">
              <w:rPr>
                <w:rFonts w:ascii="EYInterstate Light" w:hAnsi="EYInterstate Light" w:cs="Arial"/>
                <w:color w:val="FF0000"/>
              </w:rPr>
              <w:t>(E)</w:t>
            </w:r>
          </w:p>
        </w:tc>
      </w:tr>
    </w:tbl>
    <w:p w14:paraId="59787D9E" w14:textId="77777777" w:rsidR="000050F7" w:rsidRPr="003A6DB6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p w14:paraId="77FE50A1" w14:textId="69115861" w:rsidR="00086A46" w:rsidRPr="003A6DB6" w:rsidRDefault="00086A46" w:rsidP="00A41611">
      <w:pPr>
        <w:jc w:val="both"/>
        <w:rPr>
          <w:rFonts w:ascii="EYInterstate Light" w:hAnsi="EYInterstate Light" w:cs="Arial"/>
          <w:highlight w:val="yellow"/>
        </w:rPr>
      </w:pPr>
    </w:p>
    <w:sectPr w:rsidR="00086A46" w:rsidRPr="003A6DB6" w:rsidSect="00C11CE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142C" w14:textId="77777777" w:rsidR="00770089" w:rsidRDefault="00770089" w:rsidP="00A008D3">
      <w:pPr>
        <w:spacing w:after="0" w:line="240" w:lineRule="auto"/>
      </w:pPr>
      <w:r>
        <w:separator/>
      </w:r>
    </w:p>
  </w:endnote>
  <w:endnote w:type="continuationSeparator" w:id="0">
    <w:p w14:paraId="2C0E3A95" w14:textId="77777777" w:rsidR="00770089" w:rsidRDefault="00770089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panose1 w:val="02000803030000020004"/>
    <w:charset w:val="00"/>
    <w:family w:val="roman"/>
    <w:notTrueType/>
    <w:pitch w:val="default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C41C" w14:textId="36DE33B2" w:rsidR="00A97ED1" w:rsidRPr="003A6DB6" w:rsidRDefault="00A97ED1" w:rsidP="00A97ED1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3A6DB6">
      <w:rPr>
        <w:rFonts w:ascii="EYInterstate Light" w:hAnsi="EYInterstate Light" w:cs="Arial"/>
        <w:sz w:val="18"/>
        <w:szCs w:val="18"/>
      </w:rPr>
      <w:t xml:space="preserve">Page </w:t>
    </w:r>
    <w:r w:rsidRPr="003A6DB6">
      <w:rPr>
        <w:rFonts w:ascii="EYInterstate Light" w:hAnsi="EYInterstate Light" w:cs="Arial"/>
        <w:sz w:val="18"/>
        <w:szCs w:val="18"/>
      </w:rPr>
      <w:fldChar w:fldCharType="begin"/>
    </w:r>
    <w:r w:rsidRPr="003A6DB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3A6DB6">
      <w:rPr>
        <w:rFonts w:ascii="EYInterstate Light" w:hAnsi="EYInterstate Light" w:cs="Arial"/>
        <w:sz w:val="18"/>
        <w:szCs w:val="18"/>
      </w:rPr>
      <w:fldChar w:fldCharType="separate"/>
    </w:r>
    <w:r w:rsidR="00A84F07">
      <w:rPr>
        <w:rFonts w:ascii="EYInterstate Light" w:hAnsi="EYInterstate Light" w:cs="Arial"/>
        <w:noProof/>
        <w:sz w:val="18"/>
        <w:szCs w:val="18"/>
      </w:rPr>
      <w:t>1</w:t>
    </w:r>
    <w:r w:rsidRPr="003A6DB6">
      <w:rPr>
        <w:rFonts w:ascii="EYInterstate Light" w:hAnsi="EYInterstate Light" w:cs="Arial"/>
        <w:sz w:val="18"/>
        <w:szCs w:val="18"/>
      </w:rPr>
      <w:fldChar w:fldCharType="end"/>
    </w:r>
    <w:r w:rsidRPr="003A6DB6">
      <w:rPr>
        <w:rFonts w:ascii="EYInterstate Light" w:hAnsi="EYInterstate Light" w:cs="Arial"/>
        <w:sz w:val="18"/>
        <w:szCs w:val="18"/>
      </w:rPr>
      <w:t xml:space="preserve"> of </w:t>
    </w:r>
    <w:r w:rsidRPr="003A6DB6">
      <w:rPr>
        <w:rFonts w:ascii="EYInterstate Light" w:hAnsi="EYInterstate Light" w:cs="Arial"/>
        <w:sz w:val="18"/>
        <w:szCs w:val="18"/>
      </w:rPr>
      <w:fldChar w:fldCharType="begin"/>
    </w:r>
    <w:r w:rsidRPr="003A6DB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3A6DB6">
      <w:rPr>
        <w:rFonts w:ascii="EYInterstate Light" w:hAnsi="EYInterstate Light" w:cs="Arial"/>
        <w:sz w:val="18"/>
        <w:szCs w:val="18"/>
      </w:rPr>
      <w:fldChar w:fldCharType="separate"/>
    </w:r>
    <w:r w:rsidR="00A84F07">
      <w:rPr>
        <w:rFonts w:ascii="EYInterstate Light" w:hAnsi="EYInterstate Light" w:cs="Arial"/>
        <w:noProof/>
        <w:sz w:val="18"/>
        <w:szCs w:val="18"/>
      </w:rPr>
      <w:t>1</w:t>
    </w:r>
    <w:r w:rsidRPr="003A6DB6">
      <w:rPr>
        <w:rFonts w:ascii="EYInterstate Light" w:hAnsi="EYInterstate Light" w:cs="Arial"/>
        <w:noProof/>
        <w:sz w:val="18"/>
        <w:szCs w:val="18"/>
      </w:rPr>
      <w:fldChar w:fldCharType="end"/>
    </w:r>
    <w:r w:rsidRPr="003A6DB6">
      <w:rPr>
        <w:rFonts w:ascii="EYInterstate Light" w:hAnsi="EYInterstate Light" w:cs="Arial"/>
        <w:sz w:val="18"/>
        <w:szCs w:val="18"/>
      </w:rPr>
      <w:tab/>
      <w:t>The Audit Academy</w:t>
    </w:r>
  </w:p>
  <w:p w14:paraId="639A9B71" w14:textId="3FAD84CD" w:rsidR="00A97ED1" w:rsidRPr="003A6DB6" w:rsidRDefault="00A84F07" w:rsidP="00A97ED1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A97ED1" w:rsidRPr="003A6DB6">
      <w:rPr>
        <w:rFonts w:ascii="EYInterstate Light" w:hAnsi="EYInterstate Light"/>
        <w:sz w:val="18"/>
        <w:szCs w:val="18"/>
      </w:rPr>
      <w:t xml:space="preserve"> EYGM Limited</w:t>
    </w:r>
    <w:r w:rsidR="00A97ED1" w:rsidRPr="003A6DB6">
      <w:rPr>
        <w:rFonts w:ascii="EYInterstate Light" w:hAnsi="EYInterstate Light"/>
        <w:sz w:val="18"/>
        <w:szCs w:val="18"/>
      </w:rPr>
      <w:tab/>
    </w:r>
    <w:r w:rsidR="00555F56" w:rsidRPr="003A6DB6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3815" w14:textId="77777777" w:rsidR="00770089" w:rsidRDefault="00770089" w:rsidP="00A008D3">
      <w:pPr>
        <w:spacing w:after="0" w:line="240" w:lineRule="auto"/>
      </w:pPr>
      <w:r>
        <w:separator/>
      </w:r>
    </w:p>
  </w:footnote>
  <w:footnote w:type="continuationSeparator" w:id="0">
    <w:p w14:paraId="257B632E" w14:textId="77777777" w:rsidR="00770089" w:rsidRDefault="00770089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A2060" w14:textId="77777777" w:rsidR="00F96827" w:rsidRPr="003A6DB6" w:rsidRDefault="00F96827" w:rsidP="00F96827">
    <w:pPr>
      <w:pStyle w:val="FirstHeaderRule"/>
      <w:ind w:right="180"/>
      <w:rPr>
        <w:rFonts w:ascii="EYInterstate Light" w:hAnsi="EYInterstate Light"/>
      </w:rPr>
    </w:pPr>
    <w:r w:rsidRPr="003A6DB6">
      <w:rPr>
        <w:rFonts w:ascii="EYInterstate Light" w:hAnsi="EYInterstate Light"/>
      </w:rPr>
      <w:t>PM 8.1A: Expedition Audit</w:t>
    </w:r>
  </w:p>
  <w:p w14:paraId="02837937" w14:textId="7C6EA599" w:rsidR="00A008D3" w:rsidRPr="003A6DB6" w:rsidRDefault="001C7784" w:rsidP="00F541DD">
    <w:pPr>
      <w:widowControl w:val="0"/>
      <w:tabs>
        <w:tab w:val="right" w:pos="936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3A6DB6">
      <w:rPr>
        <w:rFonts w:ascii="EYInterstate Light" w:eastAsia="Times New Roman" w:hAnsi="EYInterstate Light" w:cs="Arial"/>
        <w:b/>
        <w:sz w:val="40"/>
        <w:szCs w:val="40"/>
      </w:rPr>
      <w:t xml:space="preserve">Activity 1: Risks and Assertions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4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15F"/>
    <w:multiLevelType w:val="hybridMultilevel"/>
    <w:tmpl w:val="55120F9A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050F7"/>
    <w:rsid w:val="00047088"/>
    <w:rsid w:val="0005178B"/>
    <w:rsid w:val="00076B13"/>
    <w:rsid w:val="00086A46"/>
    <w:rsid w:val="00116111"/>
    <w:rsid w:val="00130C92"/>
    <w:rsid w:val="00135629"/>
    <w:rsid w:val="00140781"/>
    <w:rsid w:val="00167AC2"/>
    <w:rsid w:val="001C7784"/>
    <w:rsid w:val="001F0597"/>
    <w:rsid w:val="00250837"/>
    <w:rsid w:val="00264577"/>
    <w:rsid w:val="0027116A"/>
    <w:rsid w:val="00291B86"/>
    <w:rsid w:val="002A5091"/>
    <w:rsid w:val="002C2533"/>
    <w:rsid w:val="002C3759"/>
    <w:rsid w:val="002D7A95"/>
    <w:rsid w:val="002F0135"/>
    <w:rsid w:val="0032522D"/>
    <w:rsid w:val="00364E39"/>
    <w:rsid w:val="003759E2"/>
    <w:rsid w:val="00393656"/>
    <w:rsid w:val="003A6DB6"/>
    <w:rsid w:val="003C2DFC"/>
    <w:rsid w:val="003D40E3"/>
    <w:rsid w:val="003E2F65"/>
    <w:rsid w:val="0043133B"/>
    <w:rsid w:val="00435078"/>
    <w:rsid w:val="00441F41"/>
    <w:rsid w:val="00480F0C"/>
    <w:rsid w:val="004F5DD7"/>
    <w:rsid w:val="005059DE"/>
    <w:rsid w:val="00512CF5"/>
    <w:rsid w:val="00517ADB"/>
    <w:rsid w:val="00520EFA"/>
    <w:rsid w:val="0052751F"/>
    <w:rsid w:val="005531A3"/>
    <w:rsid w:val="00555F56"/>
    <w:rsid w:val="005808E6"/>
    <w:rsid w:val="005902A5"/>
    <w:rsid w:val="005A64C4"/>
    <w:rsid w:val="005C47DB"/>
    <w:rsid w:val="005C7CE2"/>
    <w:rsid w:val="00610A36"/>
    <w:rsid w:val="006373CA"/>
    <w:rsid w:val="00653DDB"/>
    <w:rsid w:val="00656006"/>
    <w:rsid w:val="00672F27"/>
    <w:rsid w:val="0067664F"/>
    <w:rsid w:val="006A0144"/>
    <w:rsid w:val="006B1C2E"/>
    <w:rsid w:val="006B2DB7"/>
    <w:rsid w:val="007108F3"/>
    <w:rsid w:val="00720B68"/>
    <w:rsid w:val="00770089"/>
    <w:rsid w:val="007B27D0"/>
    <w:rsid w:val="007B2E49"/>
    <w:rsid w:val="007B7E19"/>
    <w:rsid w:val="00813BEA"/>
    <w:rsid w:val="00820AA5"/>
    <w:rsid w:val="00862E30"/>
    <w:rsid w:val="00877944"/>
    <w:rsid w:val="0089594C"/>
    <w:rsid w:val="008A216F"/>
    <w:rsid w:val="008A3C35"/>
    <w:rsid w:val="008C2F4E"/>
    <w:rsid w:val="008F10C5"/>
    <w:rsid w:val="00934026"/>
    <w:rsid w:val="00941F9E"/>
    <w:rsid w:val="00955DD5"/>
    <w:rsid w:val="00974827"/>
    <w:rsid w:val="009F5C81"/>
    <w:rsid w:val="00A008D3"/>
    <w:rsid w:val="00A00F7D"/>
    <w:rsid w:val="00A05544"/>
    <w:rsid w:val="00A12B56"/>
    <w:rsid w:val="00A41611"/>
    <w:rsid w:val="00A62E5B"/>
    <w:rsid w:val="00A658B9"/>
    <w:rsid w:val="00A84F07"/>
    <w:rsid w:val="00A860F1"/>
    <w:rsid w:val="00A9011D"/>
    <w:rsid w:val="00A97ED1"/>
    <w:rsid w:val="00AB68D3"/>
    <w:rsid w:val="00AD44C3"/>
    <w:rsid w:val="00AE78DF"/>
    <w:rsid w:val="00AF5EAD"/>
    <w:rsid w:val="00AF6AC7"/>
    <w:rsid w:val="00B45871"/>
    <w:rsid w:val="00B92B7A"/>
    <w:rsid w:val="00BA5285"/>
    <w:rsid w:val="00BC5824"/>
    <w:rsid w:val="00C11CE6"/>
    <w:rsid w:val="00C1392A"/>
    <w:rsid w:val="00C33A16"/>
    <w:rsid w:val="00C40074"/>
    <w:rsid w:val="00C461AC"/>
    <w:rsid w:val="00C76B38"/>
    <w:rsid w:val="00C77CC5"/>
    <w:rsid w:val="00CC672F"/>
    <w:rsid w:val="00CD350C"/>
    <w:rsid w:val="00CE3DD6"/>
    <w:rsid w:val="00CF2B79"/>
    <w:rsid w:val="00CF5267"/>
    <w:rsid w:val="00D11EAE"/>
    <w:rsid w:val="00D13E3D"/>
    <w:rsid w:val="00D61BB6"/>
    <w:rsid w:val="00D91A81"/>
    <w:rsid w:val="00DA5DDB"/>
    <w:rsid w:val="00DF5468"/>
    <w:rsid w:val="00E045A6"/>
    <w:rsid w:val="00E54DD5"/>
    <w:rsid w:val="00E65291"/>
    <w:rsid w:val="00EA3523"/>
    <w:rsid w:val="00EA4CB0"/>
    <w:rsid w:val="00ED051B"/>
    <w:rsid w:val="00ED259E"/>
    <w:rsid w:val="00EE5780"/>
    <w:rsid w:val="00F541DD"/>
    <w:rsid w:val="00F5448D"/>
    <w:rsid w:val="00F86968"/>
    <w:rsid w:val="00F96827"/>
    <w:rsid w:val="00FA16D6"/>
    <w:rsid w:val="00FA21B6"/>
    <w:rsid w:val="00FB499B"/>
    <w:rsid w:val="00FC2519"/>
    <w:rsid w:val="00FC30F8"/>
    <w:rsid w:val="00FC7264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A008D3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A008D3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97ED1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  <w:style w:type="paragraph" w:styleId="Revision">
    <w:name w:val="Revision"/>
    <w:hidden/>
    <w:uiPriority w:val="99"/>
    <w:semiHidden/>
    <w:rsid w:val="003A6D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11</cp:revision>
  <cp:lastPrinted>2016-08-22T18:11:00Z</cp:lastPrinted>
  <dcterms:created xsi:type="dcterms:W3CDTF">2017-03-15T16:41:00Z</dcterms:created>
  <dcterms:modified xsi:type="dcterms:W3CDTF">2019-02-12T16:41:00Z</dcterms:modified>
</cp:coreProperties>
</file>