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DD96" w14:textId="59D6ED31" w:rsidR="00435078" w:rsidRPr="00FC5303" w:rsidRDefault="00435078" w:rsidP="00F541DD">
      <w:pPr>
        <w:tabs>
          <w:tab w:val="left" w:pos="360"/>
        </w:tabs>
        <w:rPr>
          <w:rFonts w:ascii="EYInterstate Light" w:hAnsi="EYInterstate Light" w:cs="Arial"/>
          <w:b/>
          <w:sz w:val="28"/>
          <w:szCs w:val="28"/>
        </w:rPr>
      </w:pPr>
      <w:bookmarkStart w:id="0" w:name="_GoBack"/>
      <w:bookmarkEnd w:id="0"/>
      <w:r w:rsidRPr="00FC5303">
        <w:rPr>
          <w:rFonts w:ascii="EYInterstate Light" w:eastAsia="Times New Roman" w:hAnsi="EYInterstate Light" w:cs="Arial"/>
          <w:b/>
          <w:sz w:val="28"/>
          <w:szCs w:val="28"/>
        </w:rPr>
        <w:t>Suggested solution</w:t>
      </w:r>
      <w:r w:rsidR="0045143D" w:rsidRPr="00FC5303">
        <w:rPr>
          <w:rFonts w:ascii="EYInterstate Light" w:eastAsia="Times New Roman" w:hAnsi="EYInterstate Light" w:cs="Arial"/>
          <w:b/>
          <w:sz w:val="28"/>
          <w:szCs w:val="28"/>
        </w:rPr>
        <w:t xml:space="preserve"> – Payroll and employee benefit expenses</w:t>
      </w:r>
    </w:p>
    <w:p w14:paraId="02FAC5FC" w14:textId="4E3179F3" w:rsidR="00AD44C3" w:rsidRPr="00FC5303" w:rsidRDefault="005A64C4" w:rsidP="00F541DD">
      <w:pPr>
        <w:tabs>
          <w:tab w:val="left" w:pos="360"/>
        </w:tabs>
        <w:rPr>
          <w:rFonts w:ascii="EYInterstate Light" w:hAnsi="EYInterstate Light" w:cs="Arial"/>
          <w:b/>
        </w:rPr>
      </w:pPr>
      <w:r w:rsidRPr="00FC5303">
        <w:rPr>
          <w:rFonts w:ascii="EYInterstate Light" w:hAnsi="EYInterstate Light" w:cs="Arial"/>
          <w:b/>
        </w:rPr>
        <w:t xml:space="preserve">Time: </w:t>
      </w:r>
      <w:r w:rsidR="0052751F" w:rsidRPr="00FC5303">
        <w:rPr>
          <w:rFonts w:ascii="EYInterstate Light" w:hAnsi="EYInterstate Light" w:cs="Arial"/>
        </w:rPr>
        <w:t>5</w:t>
      </w:r>
      <w:r w:rsidR="00AD44C3" w:rsidRPr="00FC5303">
        <w:rPr>
          <w:rFonts w:ascii="EYInterstate Light" w:hAnsi="EYInterstate Light" w:cs="Arial"/>
        </w:rPr>
        <w:t xml:space="preserve"> minutes</w:t>
      </w:r>
      <w:r w:rsidR="00AD44C3" w:rsidRPr="00FC5303">
        <w:rPr>
          <w:rFonts w:ascii="EYInterstate Light" w:hAnsi="EYInterstate Light" w:cs="Arial"/>
          <w:b/>
        </w:rPr>
        <w:t xml:space="preserve"> </w:t>
      </w:r>
    </w:p>
    <w:p w14:paraId="709C3B2C" w14:textId="1EDC46B4" w:rsidR="00F86968" w:rsidRPr="00FC5303" w:rsidRDefault="00F86968" w:rsidP="00C11CE6">
      <w:pPr>
        <w:rPr>
          <w:rFonts w:ascii="EYInterstate Light" w:hAnsi="EYInterstate Light" w:cs="Arial"/>
          <w:b/>
        </w:rPr>
      </w:pPr>
      <w:r w:rsidRPr="00FC5303">
        <w:rPr>
          <w:rFonts w:ascii="EYInterstate Light" w:hAnsi="EYInterstate Light" w:cs="Arial"/>
          <w:b/>
        </w:rPr>
        <w:t>Instructions:</w:t>
      </w:r>
    </w:p>
    <w:p w14:paraId="698A0FF6" w14:textId="5175E10E" w:rsidR="00AD44C3" w:rsidRPr="00FC5303" w:rsidRDefault="00086A46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FC5303">
        <w:rPr>
          <w:rFonts w:ascii="EYInterstate Light" w:hAnsi="EYInterstate Light"/>
          <w:sz w:val="22"/>
          <w:szCs w:val="22"/>
        </w:rPr>
        <w:t xml:space="preserve">Map the </w:t>
      </w:r>
      <w:r w:rsidR="00CD350C" w:rsidRPr="00FC5303">
        <w:rPr>
          <w:rFonts w:ascii="EYInterstate Light" w:hAnsi="EYInterstate Light"/>
          <w:sz w:val="22"/>
          <w:szCs w:val="22"/>
        </w:rPr>
        <w:t xml:space="preserve">audit assertion to the </w:t>
      </w:r>
      <w:r w:rsidR="00B57E1C" w:rsidRPr="00FC5303">
        <w:rPr>
          <w:rFonts w:ascii="EYInterstate Light" w:hAnsi="EYInterstate Light"/>
          <w:sz w:val="22"/>
          <w:szCs w:val="22"/>
        </w:rPr>
        <w:t>payroll expense</w:t>
      </w:r>
      <w:r w:rsidR="00F86968" w:rsidRPr="00FC5303">
        <w:rPr>
          <w:rFonts w:ascii="EYInterstate Light" w:hAnsi="EYInterstate Light"/>
          <w:sz w:val="22"/>
          <w:szCs w:val="22"/>
        </w:rPr>
        <w:t xml:space="preserve"> </w:t>
      </w:r>
      <w:r w:rsidR="00CD350C" w:rsidRPr="00FC5303">
        <w:rPr>
          <w:rFonts w:ascii="EYInterstate Light" w:hAnsi="EYInterstate Light"/>
          <w:sz w:val="22"/>
          <w:szCs w:val="22"/>
        </w:rPr>
        <w:t>risks.</w:t>
      </w:r>
    </w:p>
    <w:p w14:paraId="368AEAF2" w14:textId="0A642693" w:rsidR="00CD350C" w:rsidRPr="00FC5303" w:rsidRDefault="00CD350C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</w:pPr>
      <w:r w:rsidRPr="00FC5303">
        <w:rPr>
          <w:rFonts w:ascii="EYInterstate Light" w:hAnsi="EYInterstate Light"/>
          <w:sz w:val="22"/>
          <w:szCs w:val="22"/>
        </w:rPr>
        <w:t xml:space="preserve">Assertions can be mapped to more than 1 risk. </w:t>
      </w:r>
    </w:p>
    <w:p w14:paraId="54654AE0" w14:textId="218F7521" w:rsidR="000050F7" w:rsidRPr="00FC5303" w:rsidRDefault="0052751F" w:rsidP="00C11CE6">
      <w:pPr>
        <w:pStyle w:val="EYTablebullet1"/>
        <w:numPr>
          <w:ilvl w:val="0"/>
          <w:numId w:val="9"/>
        </w:numPr>
        <w:rPr>
          <w:rFonts w:ascii="EYInterstate Light" w:hAnsi="EYInterstate Light"/>
          <w:sz w:val="22"/>
          <w:szCs w:val="22"/>
        </w:rPr>
        <w:sectPr w:rsidR="000050F7" w:rsidRPr="00FC5303" w:rsidSect="00F541DD">
          <w:headerReference w:type="default" r:id="rId7"/>
          <w:footerReference w:type="default" r:id="rId8"/>
          <w:pgSz w:w="12240" w:h="15840"/>
          <w:pgMar w:top="720" w:right="1440" w:bottom="720" w:left="1530" w:header="720" w:footer="720" w:gutter="0"/>
          <w:cols w:space="720"/>
          <w:docGrid w:linePitch="360"/>
        </w:sectPr>
      </w:pPr>
      <w:r w:rsidRPr="00FC5303">
        <w:rPr>
          <w:rFonts w:ascii="EYInterstate Light" w:hAnsi="EYInterstate Light"/>
          <w:sz w:val="22"/>
          <w:szCs w:val="22"/>
        </w:rPr>
        <w:t xml:space="preserve">Each </w:t>
      </w:r>
      <w:r w:rsidR="00CD350C" w:rsidRPr="00FC5303">
        <w:rPr>
          <w:rFonts w:ascii="EYInterstate Light" w:hAnsi="EYInterstate Light"/>
          <w:sz w:val="22"/>
          <w:szCs w:val="22"/>
        </w:rPr>
        <w:t>correct answer will earn</w:t>
      </w:r>
      <w:r w:rsidRPr="00FC5303">
        <w:rPr>
          <w:rFonts w:ascii="EYInterstate Light" w:hAnsi="EYInterstate Light"/>
          <w:sz w:val="22"/>
          <w:szCs w:val="22"/>
        </w:rPr>
        <w:t xml:space="preserve"> 1 </w:t>
      </w:r>
      <w:r w:rsidR="00CD350C" w:rsidRPr="00FC5303">
        <w:rPr>
          <w:rFonts w:ascii="EYInterstate Light" w:hAnsi="EYInterstate Light"/>
          <w:sz w:val="22"/>
          <w:szCs w:val="22"/>
        </w:rPr>
        <w:t>point</w:t>
      </w:r>
      <w:r w:rsidRPr="00FC5303">
        <w:rPr>
          <w:rFonts w:ascii="EYInterstate Light" w:hAnsi="EYInterstate Light"/>
          <w:sz w:val="22"/>
          <w:szCs w:val="22"/>
        </w:rPr>
        <w:t>.</w:t>
      </w:r>
    </w:p>
    <w:tbl>
      <w:tblPr>
        <w:tblStyle w:val="TableGrid"/>
        <w:tblpPr w:leftFromText="180" w:rightFromText="180" w:vertAnchor="text" w:horzAnchor="page" w:tblpX="6541" w:tblpY="436"/>
        <w:tblW w:w="4045" w:type="dxa"/>
        <w:tblLook w:val="04A0" w:firstRow="1" w:lastRow="0" w:firstColumn="1" w:lastColumn="0" w:noHBand="0" w:noVBand="1"/>
      </w:tblPr>
      <w:tblGrid>
        <w:gridCol w:w="4045"/>
      </w:tblGrid>
      <w:tr w:rsidR="00C11CE6" w:rsidRPr="00FC5303" w14:paraId="5014E6CC" w14:textId="77777777" w:rsidTr="00C11CE6">
        <w:trPr>
          <w:trHeight w:val="443"/>
        </w:trPr>
        <w:tc>
          <w:tcPr>
            <w:tcW w:w="4045" w:type="dxa"/>
            <w:vAlign w:val="center"/>
          </w:tcPr>
          <w:p w14:paraId="0E438A14" w14:textId="77777777" w:rsidR="00C11CE6" w:rsidRPr="00FC5303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  <w:b/>
              </w:rPr>
            </w:pPr>
            <w:r w:rsidRPr="00FC5303">
              <w:rPr>
                <w:rFonts w:ascii="EYInterstate Light" w:hAnsi="EYInterstate Light" w:cs="Arial"/>
                <w:b/>
              </w:rPr>
              <w:t>Assertions</w:t>
            </w:r>
          </w:p>
        </w:tc>
      </w:tr>
      <w:tr w:rsidR="00C11CE6" w:rsidRPr="00FC5303" w14:paraId="574B8BB4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4CE70F87" w14:textId="28C47410" w:rsidR="00C11CE6" w:rsidRPr="00FC5303" w:rsidRDefault="00213A87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 w:cs="Arial"/>
              </w:rPr>
              <w:t xml:space="preserve">Occurrence </w:t>
            </w:r>
            <w:r w:rsidRPr="00FC5303">
              <w:rPr>
                <w:rFonts w:ascii="EYInterstate Light" w:hAnsi="EYInterstate Light" w:cs="Arial"/>
                <w:color w:val="FF0000"/>
              </w:rPr>
              <w:t>(O</w:t>
            </w:r>
            <w:r w:rsidR="00C11CE6" w:rsidRPr="00FC5303">
              <w:rPr>
                <w:rFonts w:ascii="EYInterstate Light" w:hAnsi="EYInterstate Light" w:cs="Arial"/>
                <w:color w:val="FF0000"/>
              </w:rPr>
              <w:t>)</w:t>
            </w:r>
          </w:p>
        </w:tc>
      </w:tr>
      <w:tr w:rsidR="00C11CE6" w:rsidRPr="00FC5303" w14:paraId="67192FBE" w14:textId="77777777" w:rsidTr="00364E39">
        <w:trPr>
          <w:trHeight w:val="1163"/>
        </w:trPr>
        <w:tc>
          <w:tcPr>
            <w:tcW w:w="4045" w:type="dxa"/>
            <w:vAlign w:val="center"/>
          </w:tcPr>
          <w:p w14:paraId="083B542E" w14:textId="77777777" w:rsidR="00C11CE6" w:rsidRPr="00FC5303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 w:cs="Arial"/>
              </w:rPr>
              <w:t xml:space="preserve">Completeness </w:t>
            </w:r>
            <w:r w:rsidRPr="00FC5303">
              <w:rPr>
                <w:rFonts w:ascii="EYInterstate Light" w:hAnsi="EYInterstate Light" w:cs="Arial"/>
                <w:color w:val="FF0000"/>
              </w:rPr>
              <w:t>(C)</w:t>
            </w:r>
          </w:p>
        </w:tc>
      </w:tr>
      <w:tr w:rsidR="00C11CE6" w:rsidRPr="00FC5303" w14:paraId="37F51406" w14:textId="77777777" w:rsidTr="00364E39">
        <w:trPr>
          <w:trHeight w:val="1145"/>
        </w:trPr>
        <w:tc>
          <w:tcPr>
            <w:tcW w:w="4045" w:type="dxa"/>
            <w:vAlign w:val="center"/>
          </w:tcPr>
          <w:p w14:paraId="4C496D5B" w14:textId="1232426F" w:rsidR="00C11CE6" w:rsidRPr="00FC5303" w:rsidRDefault="00213A87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 w:cs="Arial"/>
              </w:rPr>
              <w:t xml:space="preserve">Measurement </w:t>
            </w:r>
            <w:r w:rsidRPr="00FC5303">
              <w:rPr>
                <w:rFonts w:ascii="EYInterstate Light" w:hAnsi="EYInterstate Light" w:cs="Arial"/>
                <w:color w:val="FF0000"/>
              </w:rPr>
              <w:t>(M)</w:t>
            </w:r>
          </w:p>
        </w:tc>
      </w:tr>
      <w:tr w:rsidR="00C11CE6" w:rsidRPr="00FC5303" w14:paraId="46273531" w14:textId="77777777" w:rsidTr="00C11CE6">
        <w:trPr>
          <w:trHeight w:val="1160"/>
        </w:trPr>
        <w:tc>
          <w:tcPr>
            <w:tcW w:w="4045" w:type="dxa"/>
            <w:vAlign w:val="center"/>
          </w:tcPr>
          <w:p w14:paraId="500E0D76" w14:textId="0BCCAB75" w:rsidR="00C11CE6" w:rsidRPr="00FC5303" w:rsidRDefault="00213A87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 w:cs="Arial"/>
              </w:rPr>
              <w:t xml:space="preserve">Presentation &amp; Disclosure </w:t>
            </w:r>
            <w:r w:rsidRPr="00FC5303">
              <w:rPr>
                <w:rFonts w:ascii="EYInterstate Light" w:hAnsi="EYInterstate Light" w:cs="Arial"/>
                <w:color w:val="FF0000"/>
              </w:rPr>
              <w:t>(P&amp;D)</w:t>
            </w:r>
          </w:p>
        </w:tc>
      </w:tr>
    </w:tbl>
    <w:p w14:paraId="4C36B02C" w14:textId="77777777" w:rsidR="000050F7" w:rsidRPr="00FC5303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tbl>
      <w:tblPr>
        <w:tblStyle w:val="TableGrid"/>
        <w:tblpPr w:leftFromText="180" w:rightFromText="180" w:vertAnchor="text" w:horzAnchor="margin" w:tblpX="715" w:tblpY="-5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C11CE6" w:rsidRPr="00FC5303" w14:paraId="2672FF54" w14:textId="77777777" w:rsidTr="00C11CE6">
        <w:trPr>
          <w:trHeight w:val="437"/>
        </w:trPr>
        <w:tc>
          <w:tcPr>
            <w:tcW w:w="4765" w:type="dxa"/>
          </w:tcPr>
          <w:p w14:paraId="56521817" w14:textId="77777777" w:rsidR="00C11CE6" w:rsidRPr="00FC5303" w:rsidRDefault="00C11CE6" w:rsidP="00C11CE6">
            <w:pPr>
              <w:spacing w:before="60" w:after="60" w:line="320" w:lineRule="exact"/>
              <w:jc w:val="center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 w:cs="Arial"/>
                <w:b/>
              </w:rPr>
              <w:t>Risk</w:t>
            </w:r>
          </w:p>
        </w:tc>
      </w:tr>
      <w:tr w:rsidR="00C11CE6" w:rsidRPr="00FC5303" w14:paraId="0D60AB75" w14:textId="77777777" w:rsidTr="00364E39">
        <w:trPr>
          <w:trHeight w:val="893"/>
        </w:trPr>
        <w:tc>
          <w:tcPr>
            <w:tcW w:w="4765" w:type="dxa"/>
          </w:tcPr>
          <w:p w14:paraId="24B9F7B5" w14:textId="31948FA8" w:rsidR="00C11CE6" w:rsidRPr="00FC5303" w:rsidRDefault="00213A87" w:rsidP="00B060B0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/>
                <w:sz w:val="20"/>
                <w:szCs w:val="20"/>
              </w:rPr>
              <w:t xml:space="preserve">Payroll and employee benefit expenses are </w:t>
            </w:r>
            <w:r w:rsidR="00B060B0" w:rsidRPr="00FC5303">
              <w:rPr>
                <w:rFonts w:ascii="EYInterstate Light" w:hAnsi="EYInterstate Light"/>
                <w:sz w:val="20"/>
                <w:szCs w:val="20"/>
              </w:rPr>
              <w:t xml:space="preserve">not </w:t>
            </w:r>
            <w:r w:rsidRPr="00FC5303">
              <w:rPr>
                <w:rFonts w:ascii="EYInterstate Light" w:hAnsi="EYInterstate Light"/>
                <w:sz w:val="20"/>
                <w:szCs w:val="20"/>
              </w:rPr>
              <w:t>recorded at the appropriate amount</w:t>
            </w:r>
            <w:r w:rsidR="00B060B0" w:rsidRPr="00FC5303">
              <w:rPr>
                <w:rFonts w:ascii="EYInterstate Light" w:hAnsi="EYInterstate Light"/>
                <w:sz w:val="20"/>
                <w:szCs w:val="20"/>
              </w:rPr>
              <w:t>s</w:t>
            </w:r>
            <w:r w:rsidRPr="00FC5303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 w:rsidR="00B060B0" w:rsidRPr="00FC5303">
              <w:rPr>
                <w:rFonts w:ascii="EYInterstate Light" w:hAnsi="EYInterstate Light"/>
                <w:sz w:val="20"/>
                <w:szCs w:val="20"/>
              </w:rPr>
              <w:t xml:space="preserve">or </w:t>
            </w:r>
            <w:r w:rsidRPr="00FC5303">
              <w:rPr>
                <w:rFonts w:ascii="EYInterstate Light" w:hAnsi="EYInterstate Light"/>
                <w:sz w:val="20"/>
                <w:szCs w:val="20"/>
              </w:rPr>
              <w:t xml:space="preserve">in the appropriate accounts. </w:t>
            </w:r>
            <w:r w:rsidRPr="00FC5303">
              <w:rPr>
                <w:rFonts w:ascii="EYInterstate Light" w:hAnsi="EYInterstate Light"/>
                <w:color w:val="FF0000"/>
                <w:sz w:val="20"/>
                <w:szCs w:val="20"/>
              </w:rPr>
              <w:t>(M</w:t>
            </w:r>
            <w:r w:rsidR="00B57E1C" w:rsidRPr="00FC5303">
              <w:rPr>
                <w:rFonts w:ascii="EYInterstate Light" w:hAnsi="EYInterstate Light"/>
                <w:color w:val="FF0000"/>
                <w:sz w:val="20"/>
                <w:szCs w:val="20"/>
              </w:rPr>
              <w:t>, P&amp;D</w:t>
            </w:r>
            <w:r w:rsidRPr="00FC5303">
              <w:rPr>
                <w:rFonts w:ascii="EYInterstate Light" w:hAnsi="EYInterstate Light"/>
                <w:color w:val="FF0000"/>
                <w:sz w:val="20"/>
                <w:szCs w:val="20"/>
              </w:rPr>
              <w:t>)</w:t>
            </w:r>
          </w:p>
        </w:tc>
      </w:tr>
      <w:tr w:rsidR="00C11CE6" w:rsidRPr="00FC5303" w14:paraId="63F0198E" w14:textId="77777777" w:rsidTr="00364E39">
        <w:trPr>
          <w:trHeight w:val="983"/>
        </w:trPr>
        <w:tc>
          <w:tcPr>
            <w:tcW w:w="4765" w:type="dxa"/>
          </w:tcPr>
          <w:p w14:paraId="509E4CAB" w14:textId="2B57EEDB" w:rsidR="00C11CE6" w:rsidRPr="00FC5303" w:rsidRDefault="00213A87" w:rsidP="00B060B0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/>
                <w:sz w:val="20"/>
                <w:szCs w:val="20"/>
              </w:rPr>
              <w:t>Payroll and employee benefit transactions or events are</w:t>
            </w:r>
            <w:r w:rsidR="00B060B0" w:rsidRPr="00FC5303">
              <w:rPr>
                <w:rFonts w:ascii="EYInterstate Light" w:hAnsi="EYInterstate Light"/>
                <w:sz w:val="20"/>
                <w:szCs w:val="20"/>
              </w:rPr>
              <w:t xml:space="preserve"> not</w:t>
            </w:r>
            <w:r w:rsidRPr="00FC5303">
              <w:rPr>
                <w:rFonts w:ascii="EYInterstate Light" w:hAnsi="EYInterstate Light"/>
                <w:sz w:val="20"/>
                <w:szCs w:val="20"/>
              </w:rPr>
              <w:t xml:space="preserve"> appropriately disclosed in accordance with the applicable financial reporting framework. </w:t>
            </w:r>
            <w:r w:rsidRPr="00FC5303">
              <w:rPr>
                <w:rFonts w:ascii="EYInterstate Light" w:hAnsi="EYInterstate Light"/>
                <w:color w:val="FF0000"/>
                <w:sz w:val="20"/>
                <w:szCs w:val="20"/>
              </w:rPr>
              <w:t>(P&amp;D)</w:t>
            </w:r>
          </w:p>
        </w:tc>
      </w:tr>
      <w:tr w:rsidR="00213A87" w:rsidRPr="00FC5303" w14:paraId="6B4A43C6" w14:textId="77777777" w:rsidTr="00C11CE6">
        <w:trPr>
          <w:trHeight w:val="815"/>
        </w:trPr>
        <w:tc>
          <w:tcPr>
            <w:tcW w:w="4765" w:type="dxa"/>
          </w:tcPr>
          <w:p w14:paraId="0D1149D6" w14:textId="511138FB" w:rsidR="00213A87" w:rsidRPr="00FC5303" w:rsidRDefault="00213A87" w:rsidP="00213A87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/>
                <w:sz w:val="20"/>
                <w:szCs w:val="20"/>
              </w:rPr>
              <w:t xml:space="preserve">All payroll and employee benefit expense incurred during the fiscal year have </w:t>
            </w:r>
            <w:r w:rsidR="00B060B0" w:rsidRPr="00FC5303">
              <w:rPr>
                <w:rFonts w:ascii="EYInterstate Light" w:hAnsi="EYInterstate Light"/>
                <w:sz w:val="20"/>
                <w:szCs w:val="20"/>
              </w:rPr>
              <w:t xml:space="preserve">not </w:t>
            </w:r>
            <w:r w:rsidRPr="00FC5303">
              <w:rPr>
                <w:rFonts w:ascii="EYInterstate Light" w:hAnsi="EYInterstate Light"/>
                <w:sz w:val="20"/>
                <w:szCs w:val="20"/>
              </w:rPr>
              <w:t>been recorded</w:t>
            </w:r>
            <w:r w:rsidR="00B060B0" w:rsidRPr="00FC5303">
              <w:rPr>
                <w:rFonts w:ascii="EYInterstate Light" w:hAnsi="EYInterstate Light"/>
                <w:sz w:val="20"/>
                <w:szCs w:val="20"/>
              </w:rPr>
              <w:t xml:space="preserve"> in the appropriate period</w:t>
            </w:r>
            <w:r w:rsidRPr="00FC5303">
              <w:rPr>
                <w:rFonts w:ascii="EYInterstate Light" w:hAnsi="EYInterstate Light"/>
                <w:sz w:val="20"/>
                <w:szCs w:val="20"/>
              </w:rPr>
              <w:t xml:space="preserve">. </w:t>
            </w:r>
            <w:r w:rsidRPr="00FC5303">
              <w:rPr>
                <w:rFonts w:ascii="EYInterstate Light" w:hAnsi="EYInterstate Light"/>
                <w:color w:val="FF0000"/>
                <w:sz w:val="20"/>
                <w:szCs w:val="20"/>
              </w:rPr>
              <w:t>(C)</w:t>
            </w:r>
          </w:p>
        </w:tc>
      </w:tr>
      <w:tr w:rsidR="00213A87" w:rsidRPr="00FC5303" w14:paraId="5814983F" w14:textId="77777777" w:rsidTr="00C11CE6">
        <w:trPr>
          <w:trHeight w:val="887"/>
        </w:trPr>
        <w:tc>
          <w:tcPr>
            <w:tcW w:w="4765" w:type="dxa"/>
          </w:tcPr>
          <w:p w14:paraId="1B16E324" w14:textId="47539209" w:rsidR="00213A87" w:rsidRPr="00FC5303" w:rsidRDefault="00213A87" w:rsidP="00B060B0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FC5303">
              <w:rPr>
                <w:rFonts w:ascii="EYInterstate Light" w:hAnsi="EYInterstate Light" w:cs="Arial"/>
                <w:sz w:val="20"/>
                <w:szCs w:val="20"/>
              </w:rPr>
              <w:t xml:space="preserve">Payroll and employee benefit expenses </w:t>
            </w:r>
            <w:r w:rsidR="00B060B0" w:rsidRPr="00FC5303">
              <w:rPr>
                <w:rFonts w:ascii="EYInterstate Light" w:hAnsi="EYInterstate Light" w:cs="Arial"/>
                <w:sz w:val="20"/>
                <w:szCs w:val="20"/>
              </w:rPr>
              <w:t xml:space="preserve">are </w:t>
            </w:r>
            <w:r w:rsidRPr="00FC5303">
              <w:rPr>
                <w:rFonts w:ascii="EYInterstate Light" w:hAnsi="EYInterstate Light" w:cs="Arial"/>
                <w:sz w:val="20"/>
                <w:szCs w:val="20"/>
              </w:rPr>
              <w:t xml:space="preserve">recorded by the client during the year </w:t>
            </w:r>
            <w:r w:rsidR="00B060B0" w:rsidRPr="00FC5303">
              <w:rPr>
                <w:rFonts w:ascii="EYInterstate Light" w:hAnsi="EYInterstate Light" w:cs="Arial"/>
                <w:sz w:val="20"/>
                <w:szCs w:val="20"/>
              </w:rPr>
              <w:t>that were earned by the employee in the following subsequent year</w:t>
            </w:r>
            <w:r w:rsidRPr="00FC5303">
              <w:rPr>
                <w:rFonts w:ascii="EYInterstate Light" w:hAnsi="EYInterstate Light" w:cs="Arial"/>
                <w:sz w:val="20"/>
                <w:szCs w:val="20"/>
              </w:rPr>
              <w:t xml:space="preserve">. </w:t>
            </w:r>
            <w:r w:rsidRPr="00FC5303">
              <w:rPr>
                <w:rFonts w:ascii="EYInterstate Light" w:hAnsi="EYInterstate Light" w:cs="Arial"/>
                <w:color w:val="FF0000"/>
                <w:sz w:val="20"/>
                <w:szCs w:val="20"/>
              </w:rPr>
              <w:t>(O)</w:t>
            </w:r>
          </w:p>
        </w:tc>
      </w:tr>
      <w:tr w:rsidR="007823A0" w:rsidRPr="00FC5303" w14:paraId="4D402CC2" w14:textId="77777777" w:rsidTr="00C11CE6">
        <w:trPr>
          <w:trHeight w:val="887"/>
        </w:trPr>
        <w:tc>
          <w:tcPr>
            <w:tcW w:w="4765" w:type="dxa"/>
          </w:tcPr>
          <w:p w14:paraId="2D23B0BE" w14:textId="6C164726" w:rsidR="007823A0" w:rsidRPr="00FC5303" w:rsidRDefault="007823A0" w:rsidP="00B060B0">
            <w:pPr>
              <w:spacing w:before="60" w:after="60" w:line="320" w:lineRule="exact"/>
              <w:rPr>
                <w:rFonts w:ascii="EYInterstate Light" w:hAnsi="EYInterstate Light" w:cs="Arial"/>
                <w:sz w:val="20"/>
                <w:szCs w:val="20"/>
              </w:rPr>
            </w:pPr>
            <w:r w:rsidRPr="00FC5303">
              <w:rPr>
                <w:rFonts w:ascii="EYInterstate Light" w:hAnsi="EYInterstate Light" w:cs="Arial"/>
                <w:sz w:val="20"/>
                <w:szCs w:val="20"/>
              </w:rPr>
              <w:t xml:space="preserve">Pay increases are </w:t>
            </w:r>
            <w:r w:rsidR="00B060B0" w:rsidRPr="00FC5303">
              <w:rPr>
                <w:rFonts w:ascii="EYInterstate Light" w:hAnsi="EYInterstate Light" w:cs="Arial"/>
                <w:sz w:val="20"/>
                <w:szCs w:val="20"/>
              </w:rPr>
              <w:t xml:space="preserve">not </w:t>
            </w:r>
            <w:r w:rsidRPr="00FC5303">
              <w:rPr>
                <w:rFonts w:ascii="EYInterstate Light" w:hAnsi="EYInterstate Light" w:cs="Arial"/>
                <w:sz w:val="20"/>
                <w:szCs w:val="20"/>
              </w:rPr>
              <w:t xml:space="preserve">authorized </w:t>
            </w:r>
            <w:r w:rsidR="00B060B0" w:rsidRPr="00FC5303">
              <w:rPr>
                <w:rFonts w:ascii="EYInterstate Light" w:hAnsi="EYInterstate Light" w:cs="Arial"/>
                <w:sz w:val="20"/>
                <w:szCs w:val="20"/>
              </w:rPr>
              <w:t xml:space="preserve">or are authorized </w:t>
            </w:r>
            <w:r w:rsidRPr="00FC5303">
              <w:rPr>
                <w:rFonts w:ascii="EYInterstate Light" w:hAnsi="EYInterstate Light" w:cs="Arial"/>
                <w:sz w:val="20"/>
                <w:szCs w:val="20"/>
              </w:rPr>
              <w:t xml:space="preserve">by </w:t>
            </w:r>
            <w:r w:rsidR="00B060B0" w:rsidRPr="00FC5303">
              <w:rPr>
                <w:rFonts w:ascii="EYInterstate Light" w:hAnsi="EYInterstate Light" w:cs="Arial"/>
                <w:sz w:val="20"/>
                <w:szCs w:val="20"/>
              </w:rPr>
              <w:t>in</w:t>
            </w:r>
            <w:r w:rsidRPr="00FC5303">
              <w:rPr>
                <w:rFonts w:ascii="EYInterstate Light" w:hAnsi="EYInterstate Light" w:cs="Arial"/>
                <w:sz w:val="20"/>
                <w:szCs w:val="20"/>
              </w:rPr>
              <w:t>appropriate personnel (</w:t>
            </w:r>
            <w:r w:rsidRPr="00FC5303">
              <w:rPr>
                <w:rFonts w:ascii="EYInterstate Light" w:hAnsi="EYInterstate Light" w:cs="Arial"/>
                <w:color w:val="FF0000"/>
                <w:sz w:val="20"/>
                <w:szCs w:val="20"/>
              </w:rPr>
              <w:t>O,M</w:t>
            </w:r>
            <w:r w:rsidRPr="00FC5303">
              <w:rPr>
                <w:rFonts w:ascii="EYInterstate Light" w:hAnsi="EYInterstate Light" w:cs="Arial"/>
                <w:sz w:val="20"/>
                <w:szCs w:val="20"/>
              </w:rPr>
              <w:t>)</w:t>
            </w:r>
          </w:p>
        </w:tc>
      </w:tr>
    </w:tbl>
    <w:p w14:paraId="59787D9E" w14:textId="77777777" w:rsidR="000050F7" w:rsidRPr="00FC5303" w:rsidRDefault="000050F7" w:rsidP="00A41611">
      <w:pPr>
        <w:jc w:val="both"/>
        <w:rPr>
          <w:rFonts w:ascii="EYInterstate Light" w:hAnsi="EYInterstate Light" w:cs="Arial"/>
          <w:highlight w:val="yellow"/>
        </w:rPr>
      </w:pPr>
    </w:p>
    <w:p w14:paraId="77FE50A1" w14:textId="69115861" w:rsidR="00086A46" w:rsidRPr="00FC5303" w:rsidRDefault="00086A46" w:rsidP="00A41611">
      <w:pPr>
        <w:jc w:val="both"/>
        <w:rPr>
          <w:rFonts w:ascii="EYInterstate Light" w:hAnsi="EYInterstate Light" w:cs="Arial"/>
          <w:highlight w:val="yellow"/>
        </w:rPr>
      </w:pPr>
    </w:p>
    <w:sectPr w:rsidR="00086A46" w:rsidRPr="00FC5303" w:rsidSect="00C11CE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11C6A" w14:textId="77777777" w:rsidR="00314553" w:rsidRDefault="00314553" w:rsidP="00A008D3">
      <w:pPr>
        <w:spacing w:after="0" w:line="240" w:lineRule="auto"/>
      </w:pPr>
      <w:r>
        <w:separator/>
      </w:r>
    </w:p>
  </w:endnote>
  <w:endnote w:type="continuationSeparator" w:id="0">
    <w:p w14:paraId="0C737A8B" w14:textId="77777777" w:rsidR="00314553" w:rsidRDefault="00314553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C41C" w14:textId="451747B4" w:rsidR="00A97ED1" w:rsidRPr="00FC5303" w:rsidRDefault="00A97ED1" w:rsidP="00A97ED1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FC5303">
      <w:rPr>
        <w:rFonts w:ascii="EYInterstate Light" w:hAnsi="EYInterstate Light" w:cs="Arial"/>
        <w:sz w:val="18"/>
        <w:szCs w:val="18"/>
      </w:rPr>
      <w:t xml:space="preserve">Page </w:t>
    </w:r>
    <w:r w:rsidRPr="00FC5303">
      <w:rPr>
        <w:rFonts w:ascii="EYInterstate Light" w:hAnsi="EYInterstate Light" w:cs="Arial"/>
        <w:sz w:val="18"/>
        <w:szCs w:val="18"/>
      </w:rPr>
      <w:fldChar w:fldCharType="begin"/>
    </w:r>
    <w:r w:rsidRPr="00FC5303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FC5303">
      <w:rPr>
        <w:rFonts w:ascii="EYInterstate Light" w:hAnsi="EYInterstate Light" w:cs="Arial"/>
        <w:sz w:val="18"/>
        <w:szCs w:val="18"/>
      </w:rPr>
      <w:fldChar w:fldCharType="separate"/>
    </w:r>
    <w:r w:rsidR="004D3512">
      <w:rPr>
        <w:rFonts w:ascii="EYInterstate Light" w:hAnsi="EYInterstate Light" w:cs="Arial"/>
        <w:noProof/>
        <w:sz w:val="18"/>
        <w:szCs w:val="18"/>
      </w:rPr>
      <w:t>1</w:t>
    </w:r>
    <w:r w:rsidRPr="00FC5303">
      <w:rPr>
        <w:rFonts w:ascii="EYInterstate Light" w:hAnsi="EYInterstate Light" w:cs="Arial"/>
        <w:sz w:val="18"/>
        <w:szCs w:val="18"/>
      </w:rPr>
      <w:fldChar w:fldCharType="end"/>
    </w:r>
    <w:r w:rsidRPr="00FC5303">
      <w:rPr>
        <w:rFonts w:ascii="EYInterstate Light" w:hAnsi="EYInterstate Light" w:cs="Arial"/>
        <w:sz w:val="18"/>
        <w:szCs w:val="18"/>
      </w:rPr>
      <w:t xml:space="preserve"> of </w:t>
    </w:r>
    <w:r w:rsidRPr="00FC5303">
      <w:rPr>
        <w:rFonts w:ascii="EYInterstate Light" w:hAnsi="EYInterstate Light" w:cs="Arial"/>
        <w:sz w:val="18"/>
        <w:szCs w:val="18"/>
      </w:rPr>
      <w:fldChar w:fldCharType="begin"/>
    </w:r>
    <w:r w:rsidRPr="00FC5303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FC5303">
      <w:rPr>
        <w:rFonts w:ascii="EYInterstate Light" w:hAnsi="EYInterstate Light" w:cs="Arial"/>
        <w:sz w:val="18"/>
        <w:szCs w:val="18"/>
      </w:rPr>
      <w:fldChar w:fldCharType="separate"/>
    </w:r>
    <w:r w:rsidR="004D3512">
      <w:rPr>
        <w:rFonts w:ascii="EYInterstate Light" w:hAnsi="EYInterstate Light" w:cs="Arial"/>
        <w:noProof/>
        <w:sz w:val="18"/>
        <w:szCs w:val="18"/>
      </w:rPr>
      <w:t>1</w:t>
    </w:r>
    <w:r w:rsidRPr="00FC5303">
      <w:rPr>
        <w:rFonts w:ascii="EYInterstate Light" w:hAnsi="EYInterstate Light" w:cs="Arial"/>
        <w:noProof/>
        <w:sz w:val="18"/>
        <w:szCs w:val="18"/>
      </w:rPr>
      <w:fldChar w:fldCharType="end"/>
    </w:r>
    <w:r w:rsidRPr="00FC5303">
      <w:rPr>
        <w:rFonts w:ascii="EYInterstate Light" w:hAnsi="EYInterstate Light" w:cs="Arial"/>
        <w:sz w:val="18"/>
        <w:szCs w:val="18"/>
      </w:rPr>
      <w:tab/>
      <w:t>The Audit Academy</w:t>
    </w:r>
  </w:p>
  <w:p w14:paraId="639A9B71" w14:textId="033F3ACF" w:rsidR="00A97ED1" w:rsidRPr="00FC5303" w:rsidRDefault="00A97ED1" w:rsidP="00A97ED1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 w:rsidRPr="00FC5303">
      <w:rPr>
        <w:rFonts w:ascii="EYInterstate Light" w:hAnsi="EYInterstate Light"/>
        <w:sz w:val="18"/>
        <w:szCs w:val="18"/>
      </w:rPr>
      <w:t>© 201</w:t>
    </w:r>
    <w:r w:rsidR="004D3512">
      <w:rPr>
        <w:rFonts w:ascii="EYInterstate Light" w:hAnsi="EYInterstate Light"/>
        <w:sz w:val="18"/>
        <w:szCs w:val="18"/>
      </w:rPr>
      <w:t>9</w:t>
    </w:r>
    <w:r w:rsidRPr="00FC5303">
      <w:rPr>
        <w:rFonts w:ascii="EYInterstate Light" w:hAnsi="EYInterstate Light"/>
        <w:sz w:val="18"/>
        <w:szCs w:val="18"/>
      </w:rPr>
      <w:t xml:space="preserve"> EYGM Limited</w:t>
    </w:r>
    <w:r w:rsidRPr="00FC5303">
      <w:rPr>
        <w:rFonts w:ascii="EYInterstate Light" w:hAnsi="EYInterstate Light"/>
        <w:sz w:val="18"/>
        <w:szCs w:val="18"/>
      </w:rPr>
      <w:tab/>
    </w:r>
    <w:r w:rsidR="00555F56" w:rsidRPr="00FC5303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E26DB" w14:textId="77777777" w:rsidR="00314553" w:rsidRDefault="00314553" w:rsidP="00A008D3">
      <w:pPr>
        <w:spacing w:after="0" w:line="240" w:lineRule="auto"/>
      </w:pPr>
      <w:r>
        <w:separator/>
      </w:r>
    </w:p>
  </w:footnote>
  <w:footnote w:type="continuationSeparator" w:id="0">
    <w:p w14:paraId="0A18EE91" w14:textId="77777777" w:rsidR="00314553" w:rsidRDefault="00314553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A2060" w14:textId="3A168340" w:rsidR="00F96827" w:rsidRPr="00FC5303" w:rsidRDefault="0045143D" w:rsidP="00F96827">
    <w:pPr>
      <w:pStyle w:val="FirstHeaderRule"/>
      <w:ind w:right="180"/>
      <w:rPr>
        <w:rFonts w:ascii="EYInterstate Light" w:hAnsi="EYInterstate Light"/>
      </w:rPr>
    </w:pPr>
    <w:r w:rsidRPr="00FC5303">
      <w:rPr>
        <w:rFonts w:ascii="EYInterstate Light" w:hAnsi="EYInterstate Light"/>
      </w:rPr>
      <w:t xml:space="preserve">PM </w:t>
    </w:r>
    <w:r w:rsidR="00213A87" w:rsidRPr="00FC5303">
      <w:rPr>
        <w:rFonts w:ascii="EYInterstate Light" w:hAnsi="EYInterstate Light"/>
      </w:rPr>
      <w:t>8.1B</w:t>
    </w:r>
    <w:r w:rsidR="00F96827" w:rsidRPr="00FC5303">
      <w:rPr>
        <w:rFonts w:ascii="EYInterstate Light" w:hAnsi="EYInterstate Light"/>
      </w:rPr>
      <w:t>: Expedition Audit</w:t>
    </w:r>
  </w:p>
  <w:p w14:paraId="02837937" w14:textId="7C6EA599" w:rsidR="00A008D3" w:rsidRPr="00FC5303" w:rsidRDefault="001C7784" w:rsidP="00F541DD">
    <w:pPr>
      <w:widowControl w:val="0"/>
      <w:tabs>
        <w:tab w:val="right" w:pos="936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FC5303">
      <w:rPr>
        <w:rFonts w:ascii="EYInterstate Light" w:eastAsia="Times New Roman" w:hAnsi="EYInterstate Light" w:cs="Arial"/>
        <w:b/>
        <w:sz w:val="40"/>
        <w:szCs w:val="40"/>
      </w:rPr>
      <w:t xml:space="preserve">Activity 1: Risks and Assertions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4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15F"/>
    <w:multiLevelType w:val="hybridMultilevel"/>
    <w:tmpl w:val="55120F9A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050F7"/>
    <w:rsid w:val="00047088"/>
    <w:rsid w:val="0005178B"/>
    <w:rsid w:val="00086A46"/>
    <w:rsid w:val="00116111"/>
    <w:rsid w:val="00130C92"/>
    <w:rsid w:val="00135629"/>
    <w:rsid w:val="00140781"/>
    <w:rsid w:val="00166012"/>
    <w:rsid w:val="00167AC2"/>
    <w:rsid w:val="001C7784"/>
    <w:rsid w:val="001F0597"/>
    <w:rsid w:val="00213A87"/>
    <w:rsid w:val="00250837"/>
    <w:rsid w:val="0027116A"/>
    <w:rsid w:val="00291B86"/>
    <w:rsid w:val="002A5091"/>
    <w:rsid w:val="002C2533"/>
    <w:rsid w:val="002C3759"/>
    <w:rsid w:val="002D7A95"/>
    <w:rsid w:val="002F0135"/>
    <w:rsid w:val="00314553"/>
    <w:rsid w:val="0032522D"/>
    <w:rsid w:val="003406A2"/>
    <w:rsid w:val="00364E39"/>
    <w:rsid w:val="003759E2"/>
    <w:rsid w:val="00393656"/>
    <w:rsid w:val="003C2DFC"/>
    <w:rsid w:val="003D40E3"/>
    <w:rsid w:val="003E2F65"/>
    <w:rsid w:val="0043133B"/>
    <w:rsid w:val="00435078"/>
    <w:rsid w:val="00441F41"/>
    <w:rsid w:val="0045143D"/>
    <w:rsid w:val="0046671F"/>
    <w:rsid w:val="00480F0C"/>
    <w:rsid w:val="004D3512"/>
    <w:rsid w:val="004F5DD7"/>
    <w:rsid w:val="005059DE"/>
    <w:rsid w:val="00512CF5"/>
    <w:rsid w:val="00517ADB"/>
    <w:rsid w:val="00520EFA"/>
    <w:rsid w:val="0052751F"/>
    <w:rsid w:val="005531A3"/>
    <w:rsid w:val="00555F56"/>
    <w:rsid w:val="005808E6"/>
    <w:rsid w:val="005902A5"/>
    <w:rsid w:val="005A64C4"/>
    <w:rsid w:val="005A7576"/>
    <w:rsid w:val="005C47DB"/>
    <w:rsid w:val="005C7CE2"/>
    <w:rsid w:val="00610A36"/>
    <w:rsid w:val="006373CA"/>
    <w:rsid w:val="00653DDB"/>
    <w:rsid w:val="00656006"/>
    <w:rsid w:val="00672F27"/>
    <w:rsid w:val="0067664F"/>
    <w:rsid w:val="006A0144"/>
    <w:rsid w:val="006B1C2E"/>
    <w:rsid w:val="006B2DB7"/>
    <w:rsid w:val="006B3CA7"/>
    <w:rsid w:val="00720B68"/>
    <w:rsid w:val="00770089"/>
    <w:rsid w:val="007823A0"/>
    <w:rsid w:val="007B27D0"/>
    <w:rsid w:val="007B2E49"/>
    <w:rsid w:val="007B7E19"/>
    <w:rsid w:val="00813BEA"/>
    <w:rsid w:val="00820AA5"/>
    <w:rsid w:val="00877944"/>
    <w:rsid w:val="0089594C"/>
    <w:rsid w:val="008A216F"/>
    <w:rsid w:val="008A3C35"/>
    <w:rsid w:val="008C2A0A"/>
    <w:rsid w:val="008C2F4E"/>
    <w:rsid w:val="008F10C5"/>
    <w:rsid w:val="00934026"/>
    <w:rsid w:val="00941F9E"/>
    <w:rsid w:val="009435D5"/>
    <w:rsid w:val="00955DD5"/>
    <w:rsid w:val="00974827"/>
    <w:rsid w:val="009962F4"/>
    <w:rsid w:val="009F5C81"/>
    <w:rsid w:val="00A008D3"/>
    <w:rsid w:val="00A00F7D"/>
    <w:rsid w:val="00A05544"/>
    <w:rsid w:val="00A12B56"/>
    <w:rsid w:val="00A41611"/>
    <w:rsid w:val="00A62E5B"/>
    <w:rsid w:val="00A658B9"/>
    <w:rsid w:val="00A860F1"/>
    <w:rsid w:val="00A9011D"/>
    <w:rsid w:val="00A97ED1"/>
    <w:rsid w:val="00AD44C3"/>
    <w:rsid w:val="00AE5726"/>
    <w:rsid w:val="00AE78DF"/>
    <w:rsid w:val="00AF5EAD"/>
    <w:rsid w:val="00AF6AC7"/>
    <w:rsid w:val="00B060B0"/>
    <w:rsid w:val="00B45871"/>
    <w:rsid w:val="00B57E1C"/>
    <w:rsid w:val="00B92B7A"/>
    <w:rsid w:val="00BA4132"/>
    <w:rsid w:val="00BA5285"/>
    <w:rsid w:val="00C11CE6"/>
    <w:rsid w:val="00C1392A"/>
    <w:rsid w:val="00C33A16"/>
    <w:rsid w:val="00C461AC"/>
    <w:rsid w:val="00C76B38"/>
    <w:rsid w:val="00C77CC5"/>
    <w:rsid w:val="00CC672F"/>
    <w:rsid w:val="00CD350C"/>
    <w:rsid w:val="00CE3DD6"/>
    <w:rsid w:val="00CF2B79"/>
    <w:rsid w:val="00D11EAE"/>
    <w:rsid w:val="00D13E3D"/>
    <w:rsid w:val="00D61BB6"/>
    <w:rsid w:val="00D91A81"/>
    <w:rsid w:val="00DA5DDB"/>
    <w:rsid w:val="00DC0A15"/>
    <w:rsid w:val="00DF5468"/>
    <w:rsid w:val="00DF6F3D"/>
    <w:rsid w:val="00E045A6"/>
    <w:rsid w:val="00E54DD5"/>
    <w:rsid w:val="00E65291"/>
    <w:rsid w:val="00E72765"/>
    <w:rsid w:val="00EA3523"/>
    <w:rsid w:val="00EA4CB0"/>
    <w:rsid w:val="00ED051B"/>
    <w:rsid w:val="00ED259E"/>
    <w:rsid w:val="00EE5780"/>
    <w:rsid w:val="00F541DD"/>
    <w:rsid w:val="00F5448D"/>
    <w:rsid w:val="00F86968"/>
    <w:rsid w:val="00F96827"/>
    <w:rsid w:val="00FA16D6"/>
    <w:rsid w:val="00FA21B6"/>
    <w:rsid w:val="00FB499B"/>
    <w:rsid w:val="00FC2519"/>
    <w:rsid w:val="00FC30F8"/>
    <w:rsid w:val="00FC5303"/>
    <w:rsid w:val="00FC7264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A008D3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A008D3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97ED1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10</cp:revision>
  <cp:lastPrinted>2016-08-22T18:11:00Z</cp:lastPrinted>
  <dcterms:created xsi:type="dcterms:W3CDTF">2017-03-10T17:03:00Z</dcterms:created>
  <dcterms:modified xsi:type="dcterms:W3CDTF">2019-02-12T16:42:00Z</dcterms:modified>
</cp:coreProperties>
</file>