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keepNext/>
        <w:spacing w:after="80"/>
      </w:pPr>
      <w:r>
        <w:rPr>
          <w:rFonts w:ascii="Calibri" w:hAnsi="Calibri" w:eastAsia="Microsoft YaHei"/>
          <w:b/>
          <w:color w:val="0B2545"/>
          <w:sz w:val="48"/>
        </w:rPr>
        <w:t>煤矿实验室 GO2 智能巡检报告</w:t>
      </w:r>
    </w:p>
    <w:p>
      <w:pPr>
        <w:keepNext/>
        <w:spacing w:after="280"/>
      </w:pPr>
      <w:r>
        <w:rPr>
          <w:rFonts w:ascii="Calibri" w:hAnsi="Calibri" w:eastAsia="Microsoft YaHei"/>
          <w:b w:val="0"/>
          <w:color w:val="5B6573"/>
          <w:sz w:val="24"/>
        </w:rPr>
        <w:t>整批离线数据识别、异常汇总与复核记录</w:t>
      </w:r>
    </w:p>
    <w:p>
      <w:pPr>
        <w:spacing w:after="40"/>
      </w:pPr>
      <w:r>
        <w:rPr>
          <w:rFonts w:ascii="Calibri" w:hAnsi="Calibri" w:eastAsia="Microsoft YaHei"/>
          <w:b/>
          <w:color w:val="202A35"/>
          <w:sz w:val="21"/>
        </w:rPr>
        <w:t>批次编号：</w:t>
      </w:r>
      <w:r>
        <w:rPr>
          <w:rFonts w:ascii="Calibri" w:hAnsi="Calibri" w:eastAsia="Microsoft YaHei"/>
          <w:b w:val="0"/>
          <w:color w:val="202A35"/>
          <w:sz w:val="21"/>
        </w:rPr>
        <w:t>prototype-20260805</w:t>
      </w:r>
    </w:p>
    <w:p>
      <w:pPr>
        <w:spacing w:after="40"/>
      </w:pPr>
      <w:r>
        <w:rPr>
          <w:rFonts w:ascii="Calibri" w:hAnsi="Calibri" w:eastAsia="Microsoft YaHei"/>
          <w:b/>
          <w:color w:val="202A35"/>
          <w:sz w:val="21"/>
        </w:rPr>
        <w:t>巡检时间：</w:t>
      </w:r>
      <w:r>
        <w:rPr>
          <w:rFonts w:ascii="Calibri" w:hAnsi="Calibri" w:eastAsia="Microsoft YaHei"/>
          <w:b w:val="0"/>
          <w:color w:val="202A35"/>
          <w:sz w:val="21"/>
        </w:rPr>
        <w:t>2026-08-05 09:15:12+08:00 至 2026-08-05 09:35:45+08:00</w:t>
      </w:r>
    </w:p>
    <w:p>
      <w:pPr>
        <w:spacing w:after="40"/>
      </w:pPr>
      <w:r>
        <w:rPr>
          <w:rFonts w:ascii="Calibri" w:hAnsi="Calibri" w:eastAsia="Microsoft YaHei"/>
          <w:b/>
          <w:color w:val="202A35"/>
          <w:sz w:val="21"/>
        </w:rPr>
        <w:t>报告生成：</w:t>
      </w:r>
      <w:r>
        <w:rPr>
          <w:rFonts w:ascii="Calibri" w:hAnsi="Calibri" w:eastAsia="Microsoft YaHei"/>
          <w:b w:val="0"/>
          <w:color w:val="202A35"/>
          <w:sz w:val="21"/>
        </w:rPr>
        <w:t>2026-08-05 10:00:00+08:00</w:t>
      </w:r>
    </w:p>
    <w:p>
      <w:pPr>
        <w:spacing w:after="40"/>
      </w:pPr>
      <w:r>
        <w:rPr>
          <w:rFonts w:ascii="Calibri" w:hAnsi="Calibri" w:eastAsia="Microsoft YaHei"/>
          <w:b/>
          <w:color w:val="202A35"/>
          <w:sz w:val="21"/>
        </w:rPr>
        <w:t>数据规模：</w:t>
      </w:r>
      <w:r>
        <w:rPr>
          <w:rFonts w:ascii="Calibri" w:hAnsi="Calibri" w:eastAsia="Microsoft YaHei"/>
          <w:b w:val="0"/>
          <w:color w:val="202A35"/>
          <w:sz w:val="21"/>
        </w:rPr>
        <w:t>抓拍 12 组；气体 24 条；热像 24 帧</w:t>
      </w:r>
    </w:p>
    <w:p>
      <w:pPr>
        <w:spacing w:after="40"/>
      </w:pPr>
      <w:r>
        <w:rPr>
          <w:rFonts w:ascii="Calibri" w:hAnsi="Calibri" w:eastAsia="Microsoft YaHei"/>
          <w:b/>
          <w:color w:val="202A35"/>
          <w:sz w:val="21"/>
        </w:rPr>
        <w:t>批次状态：</w:t>
      </w:r>
      <w:r>
        <w:rPr>
          <w:rFonts w:ascii="Calibri" w:hAnsi="Calibri" w:eastAsia="Microsoft YaHei"/>
          <w:b w:val="0"/>
          <w:color w:val="202A35"/>
          <w:sz w:val="21"/>
        </w:rPr>
        <w:t>completed_with_errors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CE8E6"/>
          </w:tcPr>
          <w:p>
            <w:pPr>
              <w:spacing w:before="100" w:after="100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30"/>
              </w:rPr>
              <w:t>整体结论：异常</w:t>
            </w:r>
          </w:p>
        </w:tc>
      </w:tr>
    </w:tbl>
    <w:p>
      <w:pPr>
        <w:spacing w:before="120" w:after="120"/>
        <w:jc w:val="center"/>
      </w:pPr>
      <w:r>
        <w:rPr>
          <w:rFonts w:ascii="Calibri" w:hAnsi="Calibri" w:eastAsia="Microsoft YaHei"/>
          <w:b/>
          <w:color w:val="5B6573"/>
          <w:sz w:val="20"/>
        </w:rPr>
        <w:t>正常 4 项   |   异常 3 项   |   需复核 4 项   |   不适用 0 项</w:t>
      </w:r>
    </w:p>
    <w:p>
      <w:pPr>
        <w:pStyle w:val="Heading1"/>
      </w:pPr>
      <w:r>
        <w:t>1. 项目总览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000"/>
        <w:gridCol w:w="2800"/>
        <w:gridCol w:w="40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检查项目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结论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识别结果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判定依据与备注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传送带工具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异常 1；检测到扳手 1 个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传送带检测到工具即判为异常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安全标牌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需复核 1；检测到安全标牌 1 个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安全标牌类别和业务规则待补充训练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煤堆</w:t>
            </w:r>
          </w:p>
        </w:tc>
        <w:tc>
          <w:tcPr>
            <w:tcW w:type="dxa" w:w="10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正常 1；未检测到煤堆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检测模型已运行且 present=false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工位编号</w:t>
            </w:r>
          </w:p>
        </w:tc>
        <w:tc>
          <w:tcPr>
            <w:tcW w:type="dxa" w:w="10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正常 1；识别为 8 号；期望 08 号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识别编号与期望工位一致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数字表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需复核 1；读数 067.8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正常范围待补充，当前只记录读数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指针表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异常 1；检测到 1 个异常指针表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指针角度偏差超过允许范围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CH4</w:t>
            </w:r>
          </w:p>
        </w:tc>
        <w:tc>
          <w:tcPr>
            <w:tcW w:type="dxa" w:w="10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正常 1；范围 0–1.2 %LEL；正常 24，异常 0，需复核 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全部样本状态均为 normal/ok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O2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异常 1；范围 18.9–20.9 %VOL；正常 22，异常 2，需复核 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 low_alarm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CO</w:t>
            </w:r>
          </w:p>
        </w:tc>
        <w:tc>
          <w:tcPr>
            <w:tcW w:type="dxa" w:w="10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正常 1；范围 0–3 ppm；正常 24，异常 0，需复核 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全部样本状态均为 normal/ok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H2S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需复核 1；范围 0–0 ppm；正常 22，异常 0，需复核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存在通信超时样本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红外热像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需复核 1；已归档 24 帧热像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温度异常模型与阈值待补充训练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2. 异常与待复核明细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2200"/>
        <w:gridCol w:w="1000"/>
        <w:gridCol w:w="32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时间 / 位置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项目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检测结果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结论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原因 / 处置提示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08号区段；map (1.20, 2.40, 90.0°)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传送带工具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检测到扳手 1 个（置信度 96.0%）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传送带检测到工具即判为异常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安全标牌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检测到安全标牌 1 个（置信度 88.0%）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安全标牌类别和业务规则待补充训练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数字表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读数 067.8（置信度 91.0%）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正常范围待补充，当前只记录读数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指针表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 1 个异常指针表（置信度 89.0%）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指针角度偏差超过允许范围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09:16:30+08:00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O2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范围 18.9–20.9 %VOL；正常 22，异常 2，需复核 0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 low_alarm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批次汇总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H2S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范围 0–0 ppm；正常 22，异常 0，需复核 2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存在通信超时样本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批次汇总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红外热像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已归档 24 帧热像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温度异常模型与阈值待补充训练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证据图：demo_capture_001</w:t>
      </w:r>
    </w:p>
    <w:p>
      <w:pPr>
        <w:keepNext/>
      </w:pPr>
      <w:r>
        <w:t>传送带工具 - 检测到扳手 1 个；传送带检测到工具即判为异常。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逐抓拍视觉识别明细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300"/>
        <w:gridCol w:w="2300"/>
        <w:gridCol w:w="1000"/>
        <w:gridCol w:w="30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时间 / 位置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识别项目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识别结果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结论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08号区段；map (1.20, 2.40, 90.0°)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传送带工具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检测到扳手 1 个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传送带检测到工具即判为异常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安全标牌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检测到安全标牌 1 个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安全标牌类别和业务规则待补充训练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煤堆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未检测到煤堆</w:t>
            </w:r>
          </w:p>
        </w:tc>
        <w:tc>
          <w:tcPr>
            <w:tcW w:type="dxa" w:w="10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检测模型已运行且 present=false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工位编号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识别为 8 号；期望 08 号</w:t>
            </w:r>
          </w:p>
        </w:tc>
        <w:tc>
          <w:tcPr>
            <w:tcW w:type="dxa" w:w="10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识别编号与期望工位一致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数字表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读数 067.8</w:t>
            </w:r>
          </w:p>
        </w:tc>
        <w:tc>
          <w:tcPr>
            <w:tcW w:type="dxa" w:w="10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正常范围待补充，当前只记录读数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09:15:12+08:00</w:t>
              <w:br/>
              <w:t>08号区段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指针表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检测到 1 个异常指针表</w:t>
            </w:r>
          </w:p>
        </w:tc>
        <w:tc>
          <w:tcPr>
            <w:tcW w:type="dxa" w:w="10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指针角度偏差超过允许范围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传感器汇总</w:t>
      </w:r>
    </w:p>
    <w:p>
      <w:pPr>
        <w:pStyle w:val="Heading2"/>
      </w:pPr>
      <w:r>
        <w:t>4.1 气体监测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800"/>
        <w:gridCol w:w="850"/>
        <w:gridCol w:w="850"/>
        <w:gridCol w:w="1400"/>
        <w:gridCol w:w="900"/>
        <w:gridCol w:w="3710"/>
      </w:tblGrid>
      <w:tr>
        <w:trPr>
          <w:tblHeader w:val="true"/>
        </w:trPr>
        <w:tc>
          <w:tcPr>
            <w:tcW w:type="dxa" w:w="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气体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单位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最小值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最大值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正常/异常/复核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结论</w:t>
            </w:r>
          </w:p>
        </w:tc>
        <w:tc>
          <w:tcPr>
            <w:tcW w:type="dxa" w:w="37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首次异常 / 备注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CH4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%LEL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1.2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24 / 0 / 0</w:t>
            </w:r>
          </w:p>
        </w:tc>
        <w:tc>
          <w:tcPr>
            <w:tcW w:type="dxa" w:w="9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全部样本状态均为 normal/ok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O2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%VOL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18.9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20.9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22 / 2 / 0</w:t>
            </w:r>
          </w:p>
        </w:tc>
        <w:tc>
          <w:tcPr>
            <w:tcW w:type="dxa" w:w="90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异常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2026-08-05 09:16:30+08:00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CO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ppm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24 / 0 / 0</w:t>
            </w:r>
          </w:p>
        </w:tc>
        <w:tc>
          <w:tcPr>
            <w:tcW w:type="dxa" w:w="9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46B3B"/>
                <w:sz w:val="18"/>
              </w:rPr>
              <w:t>正常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全部样本状态均为 normal/ok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H2S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ppm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22 / 0 / 2</w:t>
            </w:r>
          </w:p>
        </w:tc>
        <w:tc>
          <w:tcPr>
            <w:tcW w:type="dxa" w:w="9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存在通信超时样本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红外热像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600"/>
        <w:gridCol w:w="1100"/>
        <w:gridCol w:w="41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检查项目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数据状态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结论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红外热像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已归档 24 帧热像</w:t>
            </w:r>
          </w:p>
        </w:tc>
        <w:tc>
          <w:tcPr>
            <w:tcW w:type="dxa" w:w="110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需复核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温度异常模型与阈值待补充训练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5. 数据质量与系统状态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序号</w:t>
            </w:r>
          </w:p>
        </w:tc>
        <w:tc>
          <w:tcPr>
            <w:tcW w:type="dxa" w:w="8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问题 / 说明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安全标牌类别与业务判定规则待补充训练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数字表已记录读数，正常范围待补充后才能自动判定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H2S 有 2 条通信超时样本，需人工复核传感器连接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红外热像仅完成归档，温度异常模型与阈值待补充训练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复核与签字</w:t>
      </w:r>
    </w:p>
    <w:p>
      <w:pPr>
        <w:spacing w:after="200"/>
      </w:pPr>
      <w:r>
        <w:t>复核人应重点确认所有“异常”和“需复核”项目；本报告用于实验室巡检记录，不能替代煤矿现场法定安全检测或联锁装置。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3200"/>
        <w:gridCol w:w="1200"/>
        <w:gridCol w:w="37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复核人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____________________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复核日期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____年__月__日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处理意见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签字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____________________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color w:val="5B6573"/>
        <w:sz w:val="18"/>
      </w:rPr>
      <w:t xml:space="preserve">第 </w:t>
    </w:r>
    <w:r>
      <w:rPr>
        <w:rFonts w:ascii="Calibri" w:hAnsi="Calibri" w:eastAsia="Microsoft YaHei"/>
        <w:b w:val="0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5B6573"/>
        <w:sz w:val="18"/>
      </w:rPr>
      <w:t xml:space="preserve"> 页 / 共 </w:t>
    </w:r>
    <w:r>
      <w:rPr>
        <w:rFonts w:ascii="Calibri" w:hAnsi="Calibri" w:eastAsia="Microsoft YaHei"/>
        <w:b w:val="0"/>
        <w:color w:val="5B6573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8"/>
      </w:rPr>
      <w:t>GO2 智能巡检 | 批次 prototype-20260805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煤矿实验室 GO2 智能巡检报告</dc:title>
  <dc:subject>批次 prototype-20260805 巡检结果</dc:subject>
  <dc:creator>GO2 Inspection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