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sz w:val="48"/>
        </w:rPr>
        <w:t>SOE Human Artist Visual Identity Brief</w:t>
      </w:r>
    </w:p>
    <w:p>
      <w:pPr>
        <w:jc w:val="center"/>
      </w:pPr>
      <w:r>
        <w:rPr>
          <w:color w:val="53728D"/>
          <w:sz w:val="24"/>
        </w:rPr>
        <w:t>System of Eternity / Non-Terminal Research</w:t>
      </w:r>
    </w:p>
    <w:p>
      <w:pPr>
        <w:spacing w:after="80" w:line="259" w:lineRule="auto"/>
      </w:pPr>
      <w:r>
        <w:t>Purpose: human artist handoff package for professional logo and visual identity development. This package does not lock a final logo, authorize public claims, or make any research-readiness claim.</w:t>
      </w:r>
    </w:p>
    <w:p>
      <w:pPr>
        <w:pStyle w:val="Heading1"/>
      </w:pPr>
      <w:r>
        <w:t>SOE Human Artist Design Brief</w:t>
      </w:r>
    </w:p>
    <w:p>
      <w:pPr>
        <w:pStyle w:val="Heading2"/>
      </w:pPr>
      <w:r>
        <w:t>Project</w:t>
      </w:r>
    </w:p>
    <w:p>
      <w:pPr>
        <w:spacing w:after="80" w:line="259" w:lineRule="auto"/>
      </w:pPr>
      <w:r>
        <w:t>Design a visual identity system for: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System of Eternity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SOE</w:t>
      </w:r>
    </w:p>
    <w:p>
      <w:pPr>
        <w:spacing w:after="80" w:line="259" w:lineRule="auto"/>
      </w:pPr>
      <w:r>
        <w:t>SOE is a civilizational governance research framework under the broader public research hub: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Non-Terminal Research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https://nonterminal.org/</w:t>
      </w:r>
    </w:p>
    <w:p>
      <w:pPr>
        <w:spacing w:after="80" w:line="259" w:lineRule="auto"/>
      </w:pPr>
      <w:r>
        <w:t>SOE is not a political party, not a tech product, not a utopian ideology, and not an implementation-ready governance system. It is a theoretical governance architecture for long-horizon institutional continuity, adjudication, source boundaries, controlled revision, and non-terminal self-correction.</w:t>
      </w:r>
    </w:p>
    <w:p>
      <w:pPr>
        <w:pStyle w:val="Heading2"/>
      </w:pPr>
      <w:r>
        <w:t>Design Goal</w:t>
      </w:r>
    </w:p>
    <w:p>
      <w:pPr>
        <w:spacing w:after="80" w:line="259" w:lineRule="auto"/>
      </w:pPr>
      <w:r>
        <w:t>The identity should make SOE feel:</w:t>
      </w:r>
    </w:p>
    <w:p>
      <w:pPr>
        <w:pStyle w:val="ListBullet"/>
      </w:pPr>
      <w:r>
        <w:t>serious,</w:t>
      </w:r>
    </w:p>
    <w:p>
      <w:pPr>
        <w:pStyle w:val="ListBullet"/>
      </w:pPr>
      <w:r>
        <w:t>institutional,</w:t>
      </w:r>
    </w:p>
    <w:p>
      <w:pPr>
        <w:pStyle w:val="ListBullet"/>
      </w:pPr>
      <w:r>
        <w:t>restrained,</w:t>
      </w:r>
    </w:p>
    <w:p>
      <w:pPr>
        <w:pStyle w:val="ListBullet"/>
      </w:pPr>
      <w:r>
        <w:t>durable,</w:t>
      </w:r>
    </w:p>
    <w:p>
      <w:pPr>
        <w:pStyle w:val="ListBullet"/>
      </w:pPr>
      <w:r>
        <w:t>research-oriented,</w:t>
      </w:r>
    </w:p>
    <w:p>
      <w:pPr>
        <w:pStyle w:val="ListBullet"/>
      </w:pPr>
      <w:r>
        <w:t>long-horizon,</w:t>
      </w:r>
    </w:p>
    <w:p>
      <w:pPr>
        <w:pStyle w:val="ListBullet"/>
      </w:pPr>
      <w:r>
        <w:t>structurally intelligent,</w:t>
      </w:r>
    </w:p>
    <w:p>
      <w:pPr>
        <w:pStyle w:val="ListBullet"/>
      </w:pPr>
      <w:r>
        <w:t>open to revision without looking unstable.</w:t>
      </w:r>
    </w:p>
    <w:p>
      <w:pPr>
        <w:spacing w:after="80" w:line="259" w:lineRule="auto"/>
      </w:pPr>
      <w:r>
        <w:t>The mark should feel like it belongs on:</w:t>
      </w:r>
    </w:p>
    <w:p>
      <w:pPr>
        <w:pStyle w:val="ListBullet"/>
      </w:pPr>
      <w:r>
        <w:t>a working paper,</w:t>
      </w:r>
    </w:p>
    <w:p>
      <w:pPr>
        <w:pStyle w:val="ListBullet"/>
      </w:pPr>
      <w:r>
        <w:t>an academic research website,</w:t>
      </w:r>
    </w:p>
    <w:p>
      <w:pPr>
        <w:pStyle w:val="ListBullet"/>
      </w:pPr>
      <w:r>
        <w:t>a long-term institutional framework,</w:t>
      </w:r>
    </w:p>
    <w:p>
      <w:pPr>
        <w:pStyle w:val="ListBullet"/>
      </w:pPr>
      <w:r>
        <w:t>a governance architecture document,</w:t>
      </w:r>
    </w:p>
    <w:p>
      <w:pPr>
        <w:pStyle w:val="ListBullet"/>
      </w:pPr>
      <w:r>
        <w:t>an archive or standards-like research body.</w:t>
      </w:r>
    </w:p>
    <w:p>
      <w:pPr>
        <w:pStyle w:val="Heading2"/>
      </w:pPr>
      <w:r>
        <w:t>Core Meaning</w:t>
      </w:r>
    </w:p>
    <w:p>
      <w:pPr>
        <w:spacing w:after="80" w:line="259" w:lineRule="auto"/>
      </w:pPr>
      <w:r>
        <w:t>SOE is built around this idea: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continuity without final closure</w:t>
      </w:r>
    </w:p>
    <w:p>
      <w:pPr>
        <w:spacing w:after="80" w:line="259" w:lineRule="auto"/>
      </w:pPr>
      <w:r>
        <w:t>The identity may lightly suggest:</w:t>
      </w:r>
    </w:p>
    <w:p>
      <w:pPr>
        <w:pStyle w:val="ListBullet"/>
      </w:pPr>
      <w:r>
        <w:t>revision without collapse,</w:t>
      </w:r>
    </w:p>
    <w:p>
      <w:pPr>
        <w:pStyle w:val="ListBullet"/>
      </w:pPr>
      <w:r>
        <w:t>structure without rigidity,</w:t>
      </w:r>
    </w:p>
    <w:p>
      <w:pPr>
        <w:pStyle w:val="ListBullet"/>
      </w:pPr>
      <w:r>
        <w:t>continuity under change,</w:t>
      </w:r>
    </w:p>
    <w:p>
      <w:pPr>
        <w:pStyle w:val="ListBullet"/>
      </w:pPr>
      <w:r>
        <w:t>governance that can update itself,</w:t>
      </w:r>
    </w:p>
    <w:p>
      <w:pPr>
        <w:pStyle w:val="ListBullet"/>
      </w:pPr>
      <w:r>
        <w:t>non-terminal institutional design.</w:t>
      </w:r>
    </w:p>
    <w:p>
      <w:pPr>
        <w:spacing w:after="80" w:line="259" w:lineRule="auto"/>
      </w:pPr>
      <w:r>
        <w:t>Do not over-literalize this. The logo does not need to explain SOE by itself. Many strong marks do not carry heavy explicit meaning; they become meaningful through repeated use, quality, and association. SOE needs a mark that feels right before it tries to say too much.</w:t>
      </w:r>
    </w:p>
    <w:p>
      <w:pPr>
        <w:pStyle w:val="Heading2"/>
      </w:pPr>
      <w:r>
        <w:t>Existing Visual System To Respect</w:t>
      </w:r>
    </w:p>
    <w:p>
      <w:pPr>
        <w:spacing w:after="80" w:line="259" w:lineRule="auto"/>
      </w:pPr>
      <w:r>
        <w:t>The current Non-Terminal Research site uses:</w:t>
      </w:r>
    </w:p>
    <w:p>
      <w:pPr>
        <w:pStyle w:val="ListBullet"/>
      </w:pPr>
      <w:r>
        <w:t>ink navy: #07111f</w:t>
      </w:r>
    </w:p>
    <w:p>
      <w:pPr>
        <w:pStyle w:val="ListBullet"/>
      </w:pPr>
      <w:r>
        <w:t>secondary ink: #111d2d</w:t>
      </w:r>
    </w:p>
    <w:p>
      <w:pPr>
        <w:pStyle w:val="ListBullet"/>
      </w:pPr>
      <w:r>
        <w:t>warm paper: #efebe2</w:t>
      </w:r>
    </w:p>
    <w:p>
      <w:pPr>
        <w:pStyle w:val="ListBullet"/>
      </w:pPr>
      <w:r>
        <w:t>paper cool: #f7f5ee</w:t>
      </w:r>
    </w:p>
    <w:p>
      <w:pPr>
        <w:pStyle w:val="ListBullet"/>
      </w:pPr>
      <w:r>
        <w:t>off-white: #fffaf0</w:t>
      </w:r>
    </w:p>
    <w:p>
      <w:pPr>
        <w:pStyle w:val="ListBullet"/>
      </w:pPr>
      <w:r>
        <w:t>bronze accent: #a87637</w:t>
      </w:r>
    </w:p>
    <w:p>
      <w:pPr>
        <w:pStyle w:val="ListBullet"/>
      </w:pPr>
      <w:r>
        <w:t>steel blue: #53728d</w:t>
      </w:r>
    </w:p>
    <w:p>
      <w:pPr>
        <w:spacing w:after="80" w:line="259" w:lineRule="auto"/>
      </w:pPr>
      <w:r>
        <w:t>Typography direction:</w:t>
      </w:r>
    </w:p>
    <w:p>
      <w:pPr>
        <w:pStyle w:val="ListBullet"/>
      </w:pPr>
      <w:r>
        <w:t>editorial serif headings similar to EB Garamond,</w:t>
      </w:r>
    </w:p>
    <w:p>
      <w:pPr>
        <w:pStyle w:val="ListBullet"/>
      </w:pPr>
      <w:r>
        <w:t>clean humanist sans body text similar to Inter,</w:t>
      </w:r>
    </w:p>
    <w:p>
      <w:pPr>
        <w:pStyle w:val="ListBullet"/>
      </w:pPr>
      <w:r>
        <w:t>no futuristic display fonts,</w:t>
      </w:r>
    </w:p>
    <w:p>
      <w:pPr>
        <w:pStyle w:val="ListBullet"/>
      </w:pPr>
      <w:r>
        <w:t>no startup-style rounded wordmark.</w:t>
      </w:r>
    </w:p>
    <w:p>
      <w:pPr>
        <w:spacing w:after="80" w:line="259" w:lineRule="auto"/>
      </w:pPr>
      <w:r>
        <w:t>The final logo must work in monochrome first. Color is secondary.</w:t>
      </w:r>
    </w:p>
    <w:p>
      <w:pPr>
        <w:pStyle w:val="Heading2"/>
      </w:pPr>
      <w:r>
        <w:t>Important Correction From Prior Exploration</w:t>
      </w:r>
    </w:p>
    <w:p>
      <w:pPr>
        <w:spacing w:after="80" w:line="259" w:lineRule="auto"/>
      </w:pPr>
      <w:r>
        <w:t>Earlier explorations used a broken circular O. This created problems:</w:t>
      </w:r>
    </w:p>
    <w:p>
      <w:pPr>
        <w:pStyle w:val="ListBullet"/>
      </w:pPr>
      <w:r>
        <w:t>it looked like a circle with a bite taken out,</w:t>
      </w:r>
    </w:p>
    <w:p>
      <w:pPr>
        <w:pStyle w:val="ListBullet"/>
      </w:pPr>
      <w:r>
        <w:t>it sometimes read as SCE instead of SOE,</w:t>
      </w:r>
    </w:p>
    <w:p>
      <w:pPr>
        <w:pStyle w:val="ListBullet"/>
      </w:pPr>
      <w:r>
        <w:t>it risked looking like a loading spinner,</w:t>
      </w:r>
    </w:p>
    <w:p>
      <w:pPr>
        <w:pStyle w:val="ListBullet"/>
      </w:pPr>
      <w:r>
        <w:t>it risked a reticle or target association,</w:t>
      </w:r>
    </w:p>
    <w:p>
      <w:pPr>
        <w:pStyle w:val="ListBullet"/>
      </w:pPr>
      <w:r>
        <w:t>it did not feel beautiful enough to lock.</w:t>
      </w:r>
    </w:p>
    <w:p>
      <w:pPr>
        <w:spacing w:after="80" w:line="259" w:lineRule="auto"/>
      </w:pPr>
      <w:r>
        <w:t>Therefore: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Do not assume the final SOE mark must be a broken circle.</w:t>
      </w:r>
    </w:p>
    <w:p>
      <w:pPr>
        <w:spacing w:after="80" w:line="259" w:lineRule="auto"/>
      </w:pPr>
      <w:r>
        <w:t>A circle, open ring, notch, seam, gate, line, interval, threshold, or typographic intervention may be explored, but the artist should choose the best visual solution.</w:t>
      </w:r>
    </w:p>
    <w:p>
      <w:pPr>
        <w:pStyle w:val="Heading2"/>
      </w:pPr>
      <w:r>
        <w:t>Preferred Strategy</w:t>
      </w:r>
    </w:p>
    <w:p>
      <w:pPr>
        <w:spacing w:after="80" w:line="259" w:lineRule="auto"/>
      </w:pPr>
      <w:r>
        <w:t>Start from a wordmark-first identity system.</w:t>
      </w:r>
    </w:p>
    <w:p>
      <w:pPr>
        <w:spacing w:after="80" w:line="259" w:lineRule="auto"/>
      </w:pPr>
      <w:r>
        <w:t>Priority order:</w:t>
      </w:r>
    </w:p>
    <w:p>
      <w:pPr>
        <w:pStyle w:val="ListNumber"/>
      </w:pPr>
      <w:r>
        <w:t>Make SOE read clearly and beautifully.</w:t>
      </w:r>
    </w:p>
    <w:p>
      <w:pPr>
        <w:pStyle w:val="ListNumber"/>
      </w:pPr>
      <w:r>
        <w:t>Make System of Eternity feel serious and publishable.</w:t>
      </w:r>
    </w:p>
    <w:p>
      <w:pPr>
        <w:pStyle w:val="ListNumber"/>
      </w:pPr>
      <w:r>
        <w:t>Add non-terminal meaning only if it improves the mark.</w:t>
      </w:r>
    </w:p>
    <w:p>
      <w:pPr>
        <w:pStyle w:val="ListNumber"/>
      </w:pPr>
      <w:r>
        <w:t>Prove the mark works at small size.</w:t>
      </w:r>
    </w:p>
    <w:p>
      <w:pPr>
        <w:pStyle w:val="ListNumber"/>
      </w:pPr>
      <w:r>
        <w:t>Prove the mark works in black and white.</w:t>
      </w:r>
    </w:p>
    <w:p>
      <w:pPr>
        <w:spacing w:after="80" w:line="259" w:lineRule="auto"/>
      </w:pPr>
      <w:r>
        <w:t>Readable first. Symbolic second.</w:t>
      </w:r>
    </w:p>
    <w:p>
      <w:pPr>
        <w:spacing w:after="80" w:line="259" w:lineRule="auto"/>
      </w:pPr>
      <w:r>
        <w:t>Aesthetic quality first. Conceptual cleverness last.</w:t>
      </w:r>
    </w:p>
    <w:p>
      <w:pPr>
        <w:pStyle w:val="Heading2"/>
      </w:pPr>
      <w:r>
        <w:t>Suggested Directions To Explore</w:t>
      </w:r>
    </w:p>
    <w:p>
      <w:pPr>
        <w:spacing w:after="80" w:line="259" w:lineRule="auto"/>
      </w:pPr>
      <w:r>
        <w:t>These are not mandatory:</w:t>
      </w:r>
    </w:p>
    <w:p>
      <w:pPr>
        <w:pStyle w:val="ListBullet"/>
      </w:pPr>
      <w:r>
        <w:t>refined SOE wordmark with subtle non-closed typographic detail,</w:t>
      </w:r>
    </w:p>
    <w:p>
      <w:pPr>
        <w:pStyle w:val="ListBullet"/>
      </w:pPr>
      <w:r>
        <w:t>editorial wordmark with one controlled interruption or threshold,</w:t>
      </w:r>
    </w:p>
    <w:p>
      <w:pPr>
        <w:pStyle w:val="ListBullet"/>
      </w:pPr>
      <w:r>
        <w:t>linear revision-gate motif instead of a circle,</w:t>
      </w:r>
    </w:p>
    <w:p>
      <w:pPr>
        <w:pStyle w:val="ListBullet"/>
      </w:pPr>
      <w:r>
        <w:t>quiet document seal that does not look governmental or mystical,</w:t>
      </w:r>
    </w:p>
    <w:p>
      <w:pPr>
        <w:pStyle w:val="ListBullet"/>
      </w:pPr>
      <w:r>
        <w:t>typographic ligature or spacing system around SOE,</w:t>
      </w:r>
    </w:p>
    <w:p>
      <w:pPr>
        <w:pStyle w:val="ListBullet"/>
      </w:pPr>
      <w:r>
        <w:t>abstract structural mark paired with the full name.</w:t>
      </w:r>
    </w:p>
    <w:p>
      <w:pPr>
        <w:pStyle w:val="ListBullet"/>
      </w:pPr>
      <w:r>
        <w:t>no overt symbol at all, if the wordmark is strong enough.</w:t>
      </w:r>
    </w:p>
    <w:p>
      <w:pPr>
        <w:pStyle w:val="Heading2"/>
      </w:pPr>
      <w:r>
        <w:t>Must Avoid</w:t>
      </w:r>
    </w:p>
    <w:p>
      <w:pPr>
        <w:spacing w:after="80" w:line="259" w:lineRule="auto"/>
      </w:pPr>
      <w:r>
        <w:t>Avoid anything that reads as:</w:t>
      </w:r>
    </w:p>
    <w:p>
      <w:pPr>
        <w:pStyle w:val="ListBullet"/>
      </w:pPr>
      <w:r>
        <w:t>tech startup,</w:t>
      </w:r>
    </w:p>
    <w:p>
      <w:pPr>
        <w:pStyle w:val="ListBullet"/>
      </w:pPr>
      <w:r>
        <w:t>crypto token,</w:t>
      </w:r>
    </w:p>
    <w:p>
      <w:pPr>
        <w:pStyle w:val="ListBullet"/>
      </w:pPr>
      <w:r>
        <w:t>app icon,</w:t>
      </w:r>
    </w:p>
    <w:p>
      <w:pPr>
        <w:pStyle w:val="ListBullet"/>
      </w:pPr>
      <w:r>
        <w:t>loading spinner,</w:t>
      </w:r>
    </w:p>
    <w:p>
      <w:pPr>
        <w:pStyle w:val="ListBullet"/>
      </w:pPr>
      <w:r>
        <w:t>reticle,</w:t>
      </w:r>
    </w:p>
    <w:p>
      <w:pPr>
        <w:pStyle w:val="ListBullet"/>
      </w:pPr>
      <w:r>
        <w:t>military badge,</w:t>
      </w:r>
    </w:p>
    <w:p>
      <w:pPr>
        <w:pStyle w:val="ListBullet"/>
      </w:pPr>
      <w:r>
        <w:t>political party mark,</w:t>
      </w:r>
    </w:p>
    <w:p>
      <w:pPr>
        <w:pStyle w:val="ListBullet"/>
      </w:pPr>
      <w:r>
        <w:t>cult or mystical seal,</w:t>
      </w:r>
    </w:p>
    <w:p>
      <w:pPr>
        <w:pStyle w:val="ListBullet"/>
      </w:pPr>
      <w:r>
        <w:t>sci-fi faction,</w:t>
      </w:r>
    </w:p>
    <w:p>
      <w:pPr>
        <w:pStyle w:val="ListBullet"/>
      </w:pPr>
      <w:r>
        <w:t>national crest,</w:t>
      </w:r>
    </w:p>
    <w:p>
      <w:pPr>
        <w:pStyle w:val="ListBullet"/>
      </w:pPr>
      <w:r>
        <w:t>glowing orbital/cosmic imagery,</w:t>
      </w:r>
    </w:p>
    <w:p>
      <w:pPr>
        <w:pStyle w:val="ListBullet"/>
      </w:pPr>
      <w:r>
        <w:t>generic consulting logo,</w:t>
      </w:r>
    </w:p>
    <w:p>
      <w:pPr>
        <w:pStyle w:val="ListBullet"/>
      </w:pPr>
      <w:r>
        <w:t>overdesigned AI-generated geometry.</w:t>
      </w:r>
    </w:p>
    <w:p>
      <w:pPr>
        <w:pStyle w:val="Heading2"/>
      </w:pPr>
      <w:r>
        <w:t>Success Test</w:t>
      </w:r>
    </w:p>
    <w:p>
      <w:pPr>
        <w:spacing w:after="80" w:line="259" w:lineRule="auto"/>
      </w:pPr>
      <w:r>
        <w:t>The final mark should make a serious reader think: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This is a disciplined research framework.</w:t>
      </w:r>
    </w:p>
    <w:p>
      <w:pPr>
        <w:spacing w:after="80" w:line="259" w:lineRule="auto"/>
      </w:pPr>
      <w:r>
        <w:t>It should not make them think: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This is a movement, product, game faction, ideology, or fantasy world.</w:t>
      </w:r>
    </w:p>
    <w:p>
      <w:pPr>
        <w:pStyle w:val="Heading1"/>
      </w:pPr>
      <w:r>
        <w:t>SOE Logo Asset Context Matrix</w:t>
      </w:r>
    </w:p>
    <w:p>
      <w:pPr>
        <w:spacing w:after="80" w:line="259" w:lineRule="auto"/>
      </w:pPr>
      <w:r>
        <w:t>This file records the practical asset system requested from a human artist. It exists because one logo image will not survive every public context cleanly.</w:t>
      </w:r>
    </w:p>
    <w:p>
      <w:pPr>
        <w:pStyle w:val="Heading2"/>
      </w:pPr>
      <w:r>
        <w:t>Core Principle</w:t>
      </w:r>
    </w:p>
    <w:p>
      <w:pPr>
        <w:spacing w:after="80" w:line="259" w:lineRule="auto"/>
      </w:pPr>
      <w:r>
        <w:t>Design a flexible visual identity system, not a single static image.</w:t>
      </w:r>
    </w:p>
    <w:p>
      <w:pPr>
        <w:spacing w:after="80" w:line="259" w:lineRule="auto"/>
      </w:pPr>
      <w:r>
        <w:t>The SOE mark should work across:</w:t>
      </w:r>
    </w:p>
    <w:p>
      <w:pPr>
        <w:pStyle w:val="ListBullet"/>
      </w:pPr>
      <w:r>
        <w:t>small square avatars,</w:t>
      </w:r>
    </w:p>
    <w:p>
      <w:pPr>
        <w:pStyle w:val="ListBullet"/>
      </w:pPr>
      <w:r>
        <w:t>profile pictures,</w:t>
      </w:r>
    </w:p>
    <w:p>
      <w:pPr>
        <w:pStyle w:val="ListBullet"/>
      </w:pPr>
      <w:r>
        <w:t>website headers,</w:t>
      </w:r>
    </w:p>
    <w:p>
      <w:pPr>
        <w:pStyle w:val="ListBullet"/>
      </w:pPr>
      <w:r>
        <w:t>paper covers,</w:t>
      </w:r>
    </w:p>
    <w:p>
      <w:pPr>
        <w:pStyle w:val="ListBullet"/>
      </w:pPr>
      <w:r>
        <w:t>social preview cards,</w:t>
      </w:r>
    </w:p>
    <w:p>
      <w:pPr>
        <w:pStyle w:val="ListBullet"/>
      </w:pPr>
      <w:r>
        <w:t>wide background banners,</w:t>
      </w:r>
    </w:p>
    <w:p>
      <w:pPr>
        <w:pStyle w:val="ListBullet"/>
      </w:pPr>
      <w:r>
        <w:t>presentation title slides.</w:t>
      </w:r>
    </w:p>
    <w:p>
      <w:pPr>
        <w:spacing w:after="80" w:line="259" w:lineRule="auto"/>
      </w:pPr>
      <w:r>
        <w:t>Different platforms crop images differently. The artist should define safe zones and produce format-specific exports rather than relying on aggressive resizing after the fact.</w:t>
      </w:r>
    </w:p>
    <w:p>
      <w:pPr>
        <w:pStyle w:val="Heading2"/>
      </w:pPr>
      <w:r>
        <w:t>Requested Asset Families</w:t>
      </w:r>
    </w:p>
    <w:p>
      <w:pPr>
        <w:pStyle w:val="Heading3"/>
      </w:pPr>
      <w:r>
        <w:t>1. Primary Mark</w:t>
      </w:r>
    </w:p>
    <w:p>
      <w:pPr>
        <w:pStyle w:val="ListBullet"/>
      </w:pPr>
      <w:r>
        <w:t>SOE wordmark or monogram.</w:t>
      </w:r>
    </w:p>
    <w:p>
      <w:pPr>
        <w:pStyle w:val="ListBullet"/>
      </w:pPr>
      <w:r>
        <w:t>Full System of Eternity lockup.</w:t>
      </w:r>
    </w:p>
    <w:p>
      <w:pPr>
        <w:pStyle w:val="ListBullet"/>
      </w:pPr>
      <w:r>
        <w:t>Must work in monochrome.</w:t>
      </w:r>
    </w:p>
    <w:p>
      <w:pPr>
        <w:pStyle w:val="ListBullet"/>
      </w:pPr>
      <w:r>
        <w:t>Must remain readable in small sizes.</w:t>
      </w:r>
    </w:p>
    <w:p>
      <w:pPr>
        <w:pStyle w:val="Heading3"/>
      </w:pPr>
      <w:r>
        <w:t>2. Avatar / Icon System</w:t>
      </w:r>
    </w:p>
    <w:p>
      <w:pPr>
        <w:spacing w:after="80" w:line="259" w:lineRule="auto"/>
      </w:pPr>
      <w:r>
        <w:t>Recommended exports:</w:t>
      </w:r>
    </w:p>
    <w:p>
      <w:pPr>
        <w:pStyle w:val="ListBullet"/>
      </w:pPr>
      <w:r>
        <w:t>16 x 16 px</w:t>
      </w:r>
    </w:p>
    <w:p>
      <w:pPr>
        <w:pStyle w:val="ListBullet"/>
      </w:pPr>
      <w:r>
        <w:t>32 x 32 px</w:t>
      </w:r>
    </w:p>
    <w:p>
      <w:pPr>
        <w:pStyle w:val="ListBullet"/>
      </w:pPr>
      <w:r>
        <w:t>64 x 64 px</w:t>
      </w:r>
    </w:p>
    <w:p>
      <w:pPr>
        <w:pStyle w:val="ListBullet"/>
      </w:pPr>
      <w:r>
        <w:t>128 x 128 px</w:t>
      </w:r>
    </w:p>
    <w:p>
      <w:pPr>
        <w:pStyle w:val="ListBullet"/>
      </w:pPr>
      <w:r>
        <w:t>512 x 512 px</w:t>
      </w:r>
    </w:p>
    <w:p>
      <w:pPr>
        <w:pStyle w:val="ListBullet"/>
      </w:pPr>
      <w:r>
        <w:t>1024 x 1024 px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GitHub avatar</w:t>
      </w:r>
    </w:p>
    <w:p>
      <w:pPr>
        <w:pStyle w:val="ListBullet"/>
      </w:pPr>
      <w:r>
        <w:t>Substack avatar</w:t>
      </w:r>
    </w:p>
    <w:p>
      <w:pPr>
        <w:pStyle w:val="ListBullet"/>
      </w:pPr>
      <w:r>
        <w:t>Discord/social avatar</w:t>
      </w:r>
    </w:p>
    <w:p>
      <w:pPr>
        <w:pStyle w:val="ListBullet"/>
      </w:pPr>
      <w:r>
        <w:t>favicon</w:t>
      </w:r>
    </w:p>
    <w:p>
      <w:pPr>
        <w:pStyle w:val="ListBullet"/>
      </w:pPr>
      <w:r>
        <w:t>small profile contexts</w:t>
      </w:r>
    </w:p>
    <w:p>
      <w:pPr>
        <w:spacing w:after="80" w:line="259" w:lineRule="auto"/>
      </w:pPr>
      <w:r>
        <w:t>The 16 x 16 px and 32 x 32 px versions should be treated as simplified favicon tests. The mark does not need to preserve every detail at those sizes, but it must not collapse into a spinner, target, broken artifact, or unreadable acronym.</w:t>
      </w:r>
    </w:p>
    <w:p>
      <w:pPr>
        <w:pStyle w:val="Heading3"/>
      </w:pPr>
      <w:r>
        <w:t>3. Wide Header / Banner System</w:t>
      </w:r>
    </w:p>
    <w:p>
      <w:pPr>
        <w:spacing w:after="80" w:line="259" w:lineRule="auto"/>
      </w:pPr>
      <w:r>
        <w:t>Recommended exports:</w:t>
      </w:r>
    </w:p>
    <w:p>
      <w:pPr>
        <w:pStyle w:val="ListBullet"/>
      </w:pPr>
      <w:r>
        <w:t>1500 x 500 px for X/Twitter-style header use</w:t>
      </w:r>
    </w:p>
    <w:p>
      <w:pPr>
        <w:pStyle w:val="ListBullet"/>
      </w:pPr>
      <w:r>
        <w:t>1584 x 396 px for LinkedIn-style background use</w:t>
      </w:r>
    </w:p>
    <w:p>
      <w:pPr>
        <w:pStyle w:val="ListBullet"/>
      </w:pPr>
      <w:r>
        <w:t>1200 x 630 px for Open Graph / social preview use</w:t>
      </w:r>
    </w:p>
    <w:p>
      <w:pPr>
        <w:pStyle w:val="ListBullet"/>
      </w:pPr>
      <w:r>
        <w:t>2560 x 1440 px with safe-area guidance for YouTube/presentation/crop-heavy contexts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social media header images</w:t>
      </w:r>
    </w:p>
    <w:p>
      <w:pPr>
        <w:pStyle w:val="ListBullet"/>
      </w:pPr>
      <w:r>
        <w:t>website page banners</w:t>
      </w:r>
    </w:p>
    <w:p>
      <w:pPr>
        <w:pStyle w:val="ListBullet"/>
      </w:pPr>
      <w:r>
        <w:t>research profile cover fields</w:t>
      </w:r>
    </w:p>
    <w:p>
      <w:pPr>
        <w:pStyle w:val="ListBullet"/>
      </w:pPr>
      <w:r>
        <w:t>presentation backgrounds</w:t>
      </w:r>
    </w:p>
    <w:p>
      <w:pPr>
        <w:pStyle w:val="Heading3"/>
      </w:pPr>
      <w:r>
        <w:t>4. Paper / Archive System</w:t>
      </w:r>
    </w:p>
    <w:p>
      <w:pPr>
        <w:spacing w:after="80" w:line="259" w:lineRule="auto"/>
      </w:pPr>
      <w:r>
        <w:t>Recommended outputs:</w:t>
      </w:r>
    </w:p>
    <w:p>
      <w:pPr>
        <w:pStyle w:val="ListBullet"/>
      </w:pPr>
      <w:r>
        <w:t>vector PDF mark</w:t>
      </w:r>
    </w:p>
    <w:p>
      <w:pPr>
        <w:pStyle w:val="ListBullet"/>
      </w:pPr>
      <w:r>
        <w:t>SVG mark</w:t>
      </w:r>
    </w:p>
    <w:p>
      <w:pPr>
        <w:pStyle w:val="ListBullet"/>
      </w:pPr>
      <w:r>
        <w:t>title-page lockup</w:t>
      </w:r>
    </w:p>
    <w:p>
      <w:pPr>
        <w:pStyle w:val="ListBullet"/>
      </w:pPr>
      <w:r>
        <w:t>paper-cover version</w:t>
      </w:r>
    </w:p>
    <w:p>
      <w:pPr>
        <w:pStyle w:val="ListBullet"/>
      </w:pPr>
      <w:r>
        <w:t>dark and light variants</w:t>
      </w:r>
    </w:p>
    <w:p>
      <w:pPr>
        <w:spacing w:after="80" w:line="259" w:lineRule="auto"/>
      </w:pPr>
      <w:r>
        <w:t>Use cases:</w:t>
      </w:r>
    </w:p>
    <w:p>
      <w:pPr>
        <w:pStyle w:val="ListBullet"/>
      </w:pPr>
      <w:r>
        <w:t>Zenodo/arXiv paper covers</w:t>
      </w:r>
    </w:p>
    <w:p>
      <w:pPr>
        <w:pStyle w:val="ListBullet"/>
      </w:pPr>
      <w:r>
        <w:t>report title pages</w:t>
      </w:r>
    </w:p>
    <w:p>
      <w:pPr>
        <w:pStyle w:val="ListBullet"/>
      </w:pPr>
      <w:r>
        <w:t>presentation title slides</w:t>
      </w:r>
    </w:p>
    <w:p>
      <w:pPr>
        <w:pStyle w:val="ListBullet"/>
      </w:pPr>
      <w:r>
        <w:t>PDF front matter</w:t>
      </w:r>
    </w:p>
    <w:p>
      <w:pPr>
        <w:pStyle w:val="Heading3"/>
      </w:pPr>
      <w:r>
        <w:t>5. Background / Wallpaper System</w:t>
      </w:r>
    </w:p>
    <w:p>
      <w:pPr>
        <w:spacing w:after="80" w:line="259" w:lineRule="auto"/>
      </w:pPr>
      <w:r>
        <w:t>The background system should be quiet and secondary.</w:t>
      </w:r>
    </w:p>
    <w:p>
      <w:pPr>
        <w:spacing w:after="80" w:line="259" w:lineRule="auto"/>
      </w:pPr>
      <w:r>
        <w:t>Good directions:</w:t>
      </w:r>
    </w:p>
    <w:p>
      <w:pPr>
        <w:pStyle w:val="ListBullet"/>
      </w:pPr>
      <w:r>
        <w:t>subtle archival texture</w:t>
      </w:r>
    </w:p>
    <w:p>
      <w:pPr>
        <w:pStyle w:val="ListBullet"/>
      </w:pPr>
      <w:r>
        <w:t>restrained structural linework</w:t>
      </w:r>
    </w:p>
    <w:p>
      <w:pPr>
        <w:pStyle w:val="ListBullet"/>
      </w:pPr>
      <w:r>
        <w:t>minimal threshold or interval motif</w:t>
      </w:r>
    </w:p>
    <w:p>
      <w:pPr>
        <w:pStyle w:val="ListBullet"/>
      </w:pPr>
      <w:r>
        <w:t>low-contrast pattern that can sit behind text</w:t>
      </w:r>
    </w:p>
    <w:p>
      <w:pPr>
        <w:spacing w:after="80" w:line="259" w:lineRule="auto"/>
      </w:pPr>
      <w:r>
        <w:t>Avoid:</w:t>
      </w:r>
    </w:p>
    <w:p>
      <w:pPr>
        <w:pStyle w:val="ListBullet"/>
      </w:pPr>
      <w:r>
        <w:t>loud wallpapers</w:t>
      </w:r>
    </w:p>
    <w:p>
      <w:pPr>
        <w:pStyle w:val="ListBullet"/>
      </w:pPr>
      <w:r>
        <w:t>sci-fi scenes</w:t>
      </w:r>
    </w:p>
    <w:p>
      <w:pPr>
        <w:pStyle w:val="ListBullet"/>
      </w:pPr>
      <w:r>
        <w:t>glowing networks</w:t>
      </w:r>
    </w:p>
    <w:p>
      <w:pPr>
        <w:pStyle w:val="ListBullet"/>
      </w:pPr>
      <w:r>
        <w:t>cosmic/orbital imagery</w:t>
      </w:r>
    </w:p>
    <w:p>
      <w:pPr>
        <w:pStyle w:val="ListBullet"/>
      </w:pPr>
      <w:r>
        <w:t>target-like geometry</w:t>
      </w:r>
    </w:p>
    <w:p>
      <w:pPr>
        <w:pStyle w:val="ListBullet"/>
      </w:pPr>
      <w:r>
        <w:t>political or national imagery</w:t>
      </w:r>
    </w:p>
    <w:p>
      <w:pPr>
        <w:pStyle w:val="Heading2"/>
      </w:pPr>
      <w:r>
        <w:t>Safe-Zone Requirement</w:t>
      </w:r>
    </w:p>
    <w:p>
      <w:pPr>
        <w:spacing w:after="80" w:line="259" w:lineRule="auto"/>
      </w:pPr>
      <w:r>
        <w:t>For every major asset family, the artist should provide a safe-zone note:</w:t>
      </w:r>
    </w:p>
    <w:p>
      <w:pPr>
        <w:pStyle w:val="ListBullet"/>
      </w:pPr>
      <w:r>
        <w:t>what area must never be cropped,</w:t>
      </w:r>
    </w:p>
    <w:p>
      <w:pPr>
        <w:pStyle w:val="ListBullet"/>
      </w:pPr>
      <w:r>
        <w:t>where text can safely sit,</w:t>
      </w:r>
    </w:p>
    <w:p>
      <w:pPr>
        <w:pStyle w:val="ListBullet"/>
      </w:pPr>
      <w:r>
        <w:t>what version should be used for square vs wide vs document contexts.</w:t>
      </w:r>
    </w:p>
    <w:p>
      <w:pPr>
        <w:pStyle w:val="Heading2"/>
      </w:pPr>
      <w:r>
        <w:t>Final Practical Rule</w:t>
      </w:r>
    </w:p>
    <w:p>
      <w:pPr>
        <w:spacing w:after="80" w:line="259" w:lineRule="auto"/>
      </w:pPr>
      <w:r>
        <w:t>The mark should not depend on one perfect crop. If it only works in one rectangle, it is not ready for public identity use.</w:t>
      </w:r>
    </w:p>
    <w:p>
      <w:pPr>
        <w:pStyle w:val="Heading1"/>
      </w:pPr>
      <w:r>
        <w:t>SOE Artist Deliverables And File Spec</w:t>
      </w:r>
    </w:p>
    <w:p>
      <w:pPr>
        <w:pStyle w:val="Heading2"/>
      </w:pPr>
      <w:r>
        <w:t>Required Design Deliverables</w:t>
      </w:r>
    </w:p>
    <w:p>
      <w:pPr>
        <w:spacing w:after="80" w:line="259" w:lineRule="auto"/>
      </w:pPr>
      <w:r>
        <w:t>Ask the artist for at least three distinct logo directions:</w:t>
      </w:r>
    </w:p>
    <w:p>
      <w:pPr>
        <w:pStyle w:val="ListNumber"/>
      </w:pPr>
      <w:r>
        <w:t>Wordmark-first SOE direction</w:t>
      </w:r>
    </w:p>
    <w:p>
      <w:pPr>
        <w:pStyle w:val="ListNumber"/>
      </w:pPr>
      <w:r>
        <w:t>Symbol-plus-wordmark direction</w:t>
      </w:r>
    </w:p>
    <w:p>
      <w:pPr>
        <w:pStyle w:val="ListNumber"/>
      </w:pPr>
      <w:r>
        <w:t>Conservative typographic fallback direction</w:t>
      </w:r>
    </w:p>
    <w:p>
      <w:pPr>
        <w:spacing w:after="80" w:line="259" w:lineRule="auto"/>
      </w:pPr>
      <w:r>
        <w:t>Each direction should include:</w:t>
      </w:r>
    </w:p>
    <w:p>
      <w:pPr>
        <w:pStyle w:val="ListBullet"/>
      </w:pPr>
      <w:r>
        <w:t>full lockup: System of Eternity</w:t>
      </w:r>
    </w:p>
    <w:p>
      <w:pPr>
        <w:pStyle w:val="ListBullet"/>
      </w:pPr>
      <w:r>
        <w:t>short lockup: SOE</w:t>
      </w:r>
    </w:p>
    <w:p>
      <w:pPr>
        <w:pStyle w:val="ListBullet"/>
      </w:pPr>
      <w:r>
        <w:t>horizontal version</w:t>
      </w:r>
    </w:p>
    <w:p>
      <w:pPr>
        <w:pStyle w:val="ListBullet"/>
      </w:pPr>
      <w:r>
        <w:t>stacked version</w:t>
      </w:r>
    </w:p>
    <w:p>
      <w:pPr>
        <w:pStyle w:val="ListBullet"/>
      </w:pPr>
      <w:r>
        <w:t>symbol-only or favicon version if a symbol exists</w:t>
      </w:r>
    </w:p>
    <w:p>
      <w:pPr>
        <w:pStyle w:val="ListBullet"/>
      </w:pPr>
      <w:r>
        <w:t>dark background version</w:t>
      </w:r>
    </w:p>
    <w:p>
      <w:pPr>
        <w:pStyle w:val="ListBullet"/>
      </w:pPr>
      <w:r>
        <w:t>light background version</w:t>
      </w:r>
    </w:p>
    <w:p>
      <w:pPr>
        <w:pStyle w:val="ListBullet"/>
      </w:pPr>
      <w:r>
        <w:t>monochrome black version</w:t>
      </w:r>
    </w:p>
    <w:p>
      <w:pPr>
        <w:pStyle w:val="ListBullet"/>
      </w:pPr>
      <w:r>
        <w:t>monochrome white version</w:t>
      </w:r>
    </w:p>
    <w:p>
      <w:pPr>
        <w:pStyle w:val="Heading2"/>
      </w:pPr>
      <w:r>
        <w:t>Required Export Files</w:t>
      </w:r>
    </w:p>
    <w:p>
      <w:pPr>
        <w:spacing w:after="80" w:line="259" w:lineRule="auto"/>
      </w:pPr>
      <w:r>
        <w:t>For the final selected direction:</w:t>
      </w:r>
    </w:p>
    <w:p>
      <w:pPr>
        <w:pStyle w:val="ListBullet"/>
      </w:pPr>
      <w:r>
        <w:t>master vector file: .ai, .svg, or .pdf</w:t>
      </w:r>
    </w:p>
    <w:p>
      <w:pPr>
        <w:pStyle w:val="ListBullet"/>
      </w:pPr>
      <w:r>
        <w:t>clean SVG exports</w:t>
      </w:r>
    </w:p>
    <w:p>
      <w:pPr>
        <w:pStyle w:val="ListBullet"/>
      </w:pPr>
      <w:r>
        <w:t>transparent PNG exports</w:t>
      </w:r>
    </w:p>
    <w:p>
      <w:pPr>
        <w:pStyle w:val="ListBullet"/>
      </w:pPr>
      <w:r>
        <w:t>square avatar PNG: 512x512</w:t>
      </w:r>
    </w:p>
    <w:p>
      <w:pPr>
        <w:pStyle w:val="ListBullet"/>
      </w:pPr>
      <w:r>
        <w:t>favicon PNG: 16x16, 32x32, 64x64</w:t>
      </w:r>
    </w:p>
    <w:p>
      <w:pPr>
        <w:pStyle w:val="ListBullet"/>
      </w:pPr>
      <w:r>
        <w:t>social preview PNG: 1200x630</w:t>
      </w:r>
    </w:p>
    <w:p>
      <w:pPr>
        <w:pStyle w:val="ListBullet"/>
      </w:pPr>
      <w:r>
        <w:t>paper-cover/header mark</w:t>
      </w:r>
    </w:p>
    <w:p>
      <w:pPr>
        <w:pStyle w:val="ListBullet"/>
      </w:pPr>
      <w:r>
        <w:t>usage guide PDF or short notes file</w:t>
      </w:r>
    </w:p>
    <w:p>
      <w:pPr>
        <w:pStyle w:val="Heading2"/>
      </w:pPr>
      <w:r>
        <w:t>Commission Mechanics To Confirm Before Work Begins</w:t>
      </w:r>
    </w:p>
    <w:p>
      <w:pPr>
        <w:spacing w:after="80" w:line="259" w:lineRule="auto"/>
      </w:pPr>
      <w:r>
        <w:t>Before commissioning the artist, confirm these practical terms in writing:</w:t>
      </w:r>
    </w:p>
    <w:p>
      <w:pPr>
        <w:pStyle w:val="ListBullet"/>
      </w:pPr>
      <w:r>
        <w:t>estimated price or price range,</w:t>
      </w:r>
    </w:p>
    <w:p>
      <w:pPr>
        <w:pStyle w:val="ListBullet"/>
      </w:pPr>
      <w:r>
        <w:t>payment schedule,</w:t>
      </w:r>
    </w:p>
    <w:p>
      <w:pPr>
        <w:pStyle w:val="ListBullet"/>
      </w:pPr>
      <w:r>
        <w:t>expected start date and delivery date,</w:t>
      </w:r>
    </w:p>
    <w:p>
      <w:pPr>
        <w:pStyle w:val="ListBullet"/>
      </w:pPr>
      <w:r>
        <w:t>number of included revision rounds,</w:t>
      </w:r>
    </w:p>
    <w:p>
      <w:pPr>
        <w:pStyle w:val="ListBullet"/>
      </w:pPr>
      <w:r>
        <w:t>cost or process for extra revision rounds,</w:t>
      </w:r>
    </w:p>
    <w:p>
      <w:pPr>
        <w:pStyle w:val="ListBullet"/>
      </w:pPr>
      <w:r>
        <w:t>whether interim concept thumbnails are included,</w:t>
      </w:r>
    </w:p>
    <w:p>
      <w:pPr>
        <w:pStyle w:val="ListBullet"/>
      </w:pPr>
      <w:r>
        <w:t>whether final source files are included,</w:t>
      </w:r>
    </w:p>
    <w:p>
      <w:pPr>
        <w:pStyle w:val="ListBullet"/>
      </w:pPr>
      <w:r>
        <w:t>whether the final identity is exclusive to QianJun Yu / SOE,</w:t>
      </w:r>
    </w:p>
    <w:p>
      <w:pPr>
        <w:pStyle w:val="ListBullet"/>
      </w:pPr>
      <w:r>
        <w:t>whether the work is transferred as work-for-hire or licensed for broad public research use.</w:t>
      </w:r>
    </w:p>
    <w:p>
      <w:pPr>
        <w:spacing w:after="80" w:line="259" w:lineRule="auto"/>
      </w:pPr>
      <w:r>
        <w:t>The recommended concept process is:</w:t>
      </w:r>
    </w:p>
    <w:p>
      <w:pPr>
        <w:pStyle w:val="ListNumber"/>
      </w:pPr>
      <w:r>
        <w:t>Initial monochrome exploration: 6 to 9 thumbnail directions.</w:t>
      </w:r>
    </w:p>
    <w:p>
      <w:pPr>
        <w:pStyle w:val="ListNumber"/>
      </w:pPr>
      <w:r>
        <w:t>Select 1 to 2 directions for refinement.</w:t>
      </w:r>
    </w:p>
    <w:p>
      <w:pPr>
        <w:pStyle w:val="ListNumber"/>
      </w:pPr>
      <w:r>
        <w:t>Finalize one direction only after small-size tests, monochrome tests, and rights checks pass.</w:t>
      </w:r>
    </w:p>
    <w:p>
      <w:pPr>
        <w:pStyle w:val="Heading2"/>
      </w:pPr>
      <w:r>
        <w:t>Small-Size Tests</w:t>
      </w:r>
    </w:p>
    <w:p>
      <w:pPr>
        <w:spacing w:after="80" w:line="259" w:lineRule="auto"/>
      </w:pPr>
      <w:r>
        <w:t>The mark must be tested at:</w:t>
      </w:r>
    </w:p>
    <w:p>
      <w:pPr>
        <w:pStyle w:val="ListBullet"/>
      </w:pPr>
      <w:r>
        <w:t>16 px favicon</w:t>
      </w:r>
    </w:p>
    <w:p>
      <w:pPr>
        <w:pStyle w:val="ListBullet"/>
      </w:pPr>
      <w:r>
        <w:t>32 px favicon</w:t>
      </w:r>
    </w:p>
    <w:p>
      <w:pPr>
        <w:pStyle w:val="ListBullet"/>
      </w:pPr>
      <w:r>
        <w:t>48 px profile icon</w:t>
      </w:r>
    </w:p>
    <w:p>
      <w:pPr>
        <w:pStyle w:val="ListBullet"/>
      </w:pPr>
      <w:r>
        <w:t>64 px profile icon</w:t>
      </w:r>
    </w:p>
    <w:p>
      <w:pPr>
        <w:pStyle w:val="ListBullet"/>
      </w:pPr>
      <w:r>
        <w:t>128 px avatar</w:t>
      </w:r>
    </w:p>
    <w:p>
      <w:pPr>
        <w:spacing w:after="80" w:line="259" w:lineRule="auto"/>
      </w:pPr>
      <w:r>
        <w:t>At those sizes:</w:t>
      </w:r>
    </w:p>
    <w:p>
      <w:pPr>
        <w:pStyle w:val="ListBullet"/>
      </w:pPr>
      <w:r>
        <w:t>SOE should still read as SOE,</w:t>
      </w:r>
    </w:p>
    <w:p>
      <w:pPr>
        <w:pStyle w:val="ListBullet"/>
      </w:pPr>
      <w:r>
        <w:t>no detail should collapse into a spinner,</w:t>
      </w:r>
    </w:p>
    <w:p>
      <w:pPr>
        <w:pStyle w:val="ListBullet"/>
      </w:pPr>
      <w:r>
        <w:t>no detail should look like damage,</w:t>
      </w:r>
    </w:p>
    <w:p>
      <w:pPr>
        <w:pStyle w:val="ListBullet"/>
      </w:pPr>
      <w:r>
        <w:t>no detail should resemble a target or reticle.</w:t>
      </w:r>
    </w:p>
    <w:p>
      <w:pPr>
        <w:pStyle w:val="Heading2"/>
      </w:pPr>
      <w:r>
        <w:t>Color Tests</w:t>
      </w:r>
    </w:p>
    <w:p>
      <w:pPr>
        <w:spacing w:after="80" w:line="259" w:lineRule="auto"/>
      </w:pPr>
      <w:r>
        <w:t>Test on:</w:t>
      </w:r>
    </w:p>
    <w:p>
      <w:pPr>
        <w:pStyle w:val="ListBullet"/>
      </w:pPr>
      <w:r>
        <w:t>warm paper background: #efebe2</w:t>
      </w:r>
    </w:p>
    <w:p>
      <w:pPr>
        <w:pStyle w:val="ListBullet"/>
      </w:pPr>
      <w:r>
        <w:t>ink navy background: #07111f</w:t>
      </w:r>
    </w:p>
    <w:p>
      <w:pPr>
        <w:pStyle w:val="ListBullet"/>
      </w:pPr>
      <w:r>
        <w:t>pure white</w:t>
      </w:r>
    </w:p>
    <w:p>
      <w:pPr>
        <w:pStyle w:val="ListBullet"/>
      </w:pPr>
      <w:r>
        <w:t>pure black</w:t>
      </w:r>
    </w:p>
    <w:p>
      <w:pPr>
        <w:spacing w:after="80" w:line="259" w:lineRule="auto"/>
      </w:pPr>
      <w:r>
        <w:t>The mark must survive in one color.</w:t>
      </w:r>
    </w:p>
    <w:p>
      <w:pPr>
        <w:pStyle w:val="Heading2"/>
      </w:pPr>
      <w:r>
        <w:t>Website Fit Test</w:t>
      </w:r>
    </w:p>
    <w:p>
      <w:pPr>
        <w:spacing w:after="80" w:line="259" w:lineRule="auto"/>
      </w:pPr>
      <w:r>
        <w:t>The mark should feel compatible with:</w:t>
      </w:r>
    </w:p>
    <w:p>
      <w:pPr>
        <w:pStyle w:val="ListBullet"/>
      </w:pPr>
      <w:r>
        <w:t>EB Garamond-like headings,</w:t>
      </w:r>
    </w:p>
    <w:p>
      <w:pPr>
        <w:pStyle w:val="ListBullet"/>
      </w:pPr>
      <w:r>
        <w:t>Inter-like body text,</w:t>
      </w:r>
    </w:p>
    <w:p>
      <w:pPr>
        <w:pStyle w:val="ListBullet"/>
      </w:pPr>
      <w:r>
        <w:t>warm paper page background,</w:t>
      </w:r>
    </w:p>
    <w:p>
      <w:pPr>
        <w:pStyle w:val="ListBullet"/>
      </w:pPr>
      <w:r>
        <w:t>ink navy hero/header,</w:t>
      </w:r>
    </w:p>
    <w:p>
      <w:pPr>
        <w:pStyle w:val="ListBullet"/>
      </w:pPr>
      <w:r>
        <w:t>bronze accent rules.</w:t>
      </w:r>
    </w:p>
    <w:p>
      <w:pPr>
        <w:spacing w:after="80" w:line="259" w:lineRule="auto"/>
      </w:pPr>
      <w:r>
        <w:t>It does not need to copy the current website motif.</w:t>
      </w:r>
    </w:p>
    <w:p>
      <w:pPr>
        <w:pStyle w:val="Heading2"/>
      </w:pPr>
      <w:r>
        <w:t>Ownership And Rights</w:t>
      </w:r>
    </w:p>
    <w:p>
      <w:pPr>
        <w:spacing w:after="80" w:line="259" w:lineRule="auto"/>
      </w:pPr>
      <w:r>
        <w:t>Before using the final logo publicly, confirm:</w:t>
      </w:r>
    </w:p>
    <w:p>
      <w:pPr>
        <w:pStyle w:val="ListBullet"/>
      </w:pPr>
      <w:r>
        <w:t>QianJun Yu receives permission to use the logo for public research identity,</w:t>
      </w:r>
    </w:p>
    <w:p>
      <w:pPr>
        <w:pStyle w:val="ListBullet"/>
      </w:pPr>
      <w:r>
        <w:t>commercial or public-web use is allowed,</w:t>
      </w:r>
    </w:p>
    <w:p>
      <w:pPr>
        <w:pStyle w:val="ListBullet"/>
      </w:pPr>
      <w:r>
        <w:t>modification rights are clear,</w:t>
      </w:r>
    </w:p>
    <w:p>
      <w:pPr>
        <w:pStyle w:val="ListBullet"/>
      </w:pPr>
      <w:r>
        <w:t>source/vector files are included,</w:t>
      </w:r>
    </w:p>
    <w:p>
      <w:pPr>
        <w:pStyle w:val="ListBullet"/>
      </w:pPr>
      <w:r>
        <w:t>fonts used are listed and licensed for commercial and public research use,</w:t>
      </w:r>
    </w:p>
    <w:p>
      <w:pPr>
        <w:pStyle w:val="ListBullet"/>
      </w:pPr>
      <w:r>
        <w:t>no stock-logo template or trademark-conflicting mark is used.</w:t>
      </w:r>
    </w:p>
    <w:p>
      <w:pPr>
        <w:pStyle w:val="ListBullet"/>
      </w:pPr>
      <w:r>
        <w:t>the artist has checked for obvious visual confusion with existing institutions, universities, public agencies, research organizations, standards bodies, political marks, military marks, or commercial brands.</w:t>
      </w:r>
    </w:p>
    <w:p>
      <w:pPr>
        <w:spacing w:after="80" w:line="259" w:lineRule="auto"/>
      </w:pPr>
      <w:r>
        <w:t>This is important because the logo may be used on public records, websites, profiles, and publications.</w:t>
      </w:r>
    </w:p>
    <w:p>
      <w:pPr>
        <w:pStyle w:val="Heading2"/>
      </w:pPr>
      <w:r>
        <w:t>Usage Sheet Requirement</w:t>
      </w:r>
    </w:p>
    <w:p>
      <w:pPr>
        <w:spacing w:after="80" w:line="259" w:lineRule="auto"/>
      </w:pPr>
      <w:r>
        <w:t>Ask the artist for a one-page usage sheet that includes:</w:t>
      </w:r>
    </w:p>
    <w:p>
      <w:pPr>
        <w:pStyle w:val="ListBullet"/>
      </w:pPr>
      <w:r>
        <w:t>the preferred primary lockup,</w:t>
      </w:r>
    </w:p>
    <w:p>
      <w:pPr>
        <w:pStyle w:val="ListBullet"/>
      </w:pPr>
      <w:r>
        <w:t>acceptable light/dark variants,</w:t>
      </w:r>
    </w:p>
    <w:p>
      <w:pPr>
        <w:pStyle w:val="ListBullet"/>
      </w:pPr>
      <w:r>
        <w:t>minimum size guidance,</w:t>
      </w:r>
    </w:p>
    <w:p>
      <w:pPr>
        <w:pStyle w:val="ListBullet"/>
      </w:pPr>
      <w:r>
        <w:t>safe-zone rule, preferably expressed numerically,</w:t>
      </w:r>
    </w:p>
    <w:p>
      <w:pPr>
        <w:pStyle w:val="ListBullet"/>
      </w:pPr>
      <w:r>
        <w:t>crop guidance for square avatars, wide banners, and paper covers,</w:t>
      </w:r>
    </w:p>
    <w:p>
      <w:pPr>
        <w:pStyle w:val="ListBullet"/>
      </w:pPr>
      <w:r>
        <w:t>a short do/do-not list for future use.</w:t>
      </w:r>
    </w:p>
    <w:p>
      <w:pPr>
        <w:pStyle w:val="Heading1"/>
      </w:pPr>
      <w:r>
        <w:t>SOE Visual Identity Do / Do Not Guide</w:t>
      </w:r>
    </w:p>
    <w:p>
      <w:pPr>
        <w:pStyle w:val="Heading2"/>
      </w:pPr>
      <w:r>
        <w:t>Do</w:t>
      </w:r>
    </w:p>
    <w:p>
      <w:pPr>
        <w:pStyle w:val="ListBullet"/>
      </w:pPr>
      <w:r>
        <w:t>Use restrained geometry.</w:t>
      </w:r>
    </w:p>
    <w:p>
      <w:pPr>
        <w:pStyle w:val="ListBullet"/>
      </w:pPr>
      <w:r>
        <w:t>Use strong typography.</w:t>
      </w:r>
    </w:p>
    <w:p>
      <w:pPr>
        <w:pStyle w:val="ListBullet"/>
      </w:pPr>
      <w:r>
        <w:t>Preserve clear reading of SOE.</w:t>
      </w:r>
    </w:p>
    <w:p>
      <w:pPr>
        <w:pStyle w:val="ListBullet"/>
      </w:pPr>
      <w:r>
        <w:t>Prefer memorability over explanation.</w:t>
      </w:r>
    </w:p>
    <w:p>
      <w:pPr>
        <w:pStyle w:val="ListBullet"/>
      </w:pPr>
      <w:r>
        <w:t>Let meaning be light and associative.</w:t>
      </w:r>
    </w:p>
    <w:p>
      <w:pPr>
        <w:pStyle w:val="ListBullet"/>
      </w:pPr>
      <w:r>
        <w:t>Prefer editorial and institutional visual weight.</w:t>
      </w:r>
    </w:p>
    <w:p>
      <w:pPr>
        <w:pStyle w:val="ListBullet"/>
      </w:pPr>
      <w:r>
        <w:t>Use warm paper and ink-like contrast.</w:t>
      </w:r>
    </w:p>
    <w:p>
      <w:pPr>
        <w:pStyle w:val="ListBullet"/>
      </w:pPr>
      <w:r>
        <w:t>Make the mark work without color.</w:t>
      </w:r>
    </w:p>
    <w:p>
      <w:pPr>
        <w:pStyle w:val="ListBullet"/>
      </w:pPr>
      <w:r>
        <w:t>Let the full name carry seriousness: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System of Eternity</w:t>
      </w:r>
    </w:p>
    <w:p>
      <w:pPr>
        <w:pStyle w:val="ListBullet"/>
      </w:pPr>
      <w:r>
        <w:t>Treat the mark as a research identity, not a campaign identity.</w:t>
      </w:r>
    </w:p>
    <w:p>
      <w:pPr>
        <w:pStyle w:val="ListBullet"/>
      </w:pPr>
      <w:r>
        <w:t>Leave room for future expansion beyond current papers.</w:t>
      </w:r>
    </w:p>
    <w:p>
      <w:pPr>
        <w:pStyle w:val="Heading2"/>
      </w:pPr>
      <w:r>
        <w:t>Do Not</w:t>
      </w:r>
    </w:p>
    <w:p>
      <w:pPr>
        <w:pStyle w:val="ListBullet"/>
      </w:pPr>
      <w:r>
        <w:t>Do not force a broken circle.</w:t>
      </w:r>
    </w:p>
    <w:p>
      <w:pPr>
        <w:pStyle w:val="ListBullet"/>
      </w:pPr>
      <w:r>
        <w:t>Do not make the O look bitten, damaged, or chewed away.</w:t>
      </w:r>
    </w:p>
    <w:p>
      <w:pPr>
        <w:pStyle w:val="ListBullet"/>
      </w:pPr>
      <w:r>
        <w:t>Do not make SOE read as SCE.</w:t>
      </w:r>
    </w:p>
    <w:p>
      <w:pPr>
        <w:pStyle w:val="ListBullet"/>
      </w:pPr>
      <w:r>
        <w:t>Do not use four equal circular gaps.</w:t>
      </w:r>
    </w:p>
    <w:p>
      <w:pPr>
        <w:pStyle w:val="ListBullet"/>
      </w:pPr>
      <w:r>
        <w:t>Do not use a centered dot if it creates target or coordinate associations.</w:t>
      </w:r>
    </w:p>
    <w:p>
      <w:pPr>
        <w:pStyle w:val="ListBullet"/>
      </w:pPr>
      <w:r>
        <w:t>Do not animate the mark.</w:t>
      </w:r>
    </w:p>
    <w:p>
      <w:pPr>
        <w:pStyle w:val="ListBullet"/>
      </w:pPr>
      <w:r>
        <w:t>Do not add stars, globes, planets, wings, shields, crowns, flames, triangles, or sacred geometry.</w:t>
      </w:r>
    </w:p>
    <w:p>
      <w:pPr>
        <w:pStyle w:val="ListBullet"/>
      </w:pPr>
      <w:r>
        <w:t>Do not use neon, gradients, chrome, glow, glass, or "AI product" styling.</w:t>
      </w:r>
    </w:p>
    <w:p>
      <w:pPr>
        <w:pStyle w:val="ListBullet"/>
      </w:pPr>
      <w:r>
        <w:t>Do not use red/black political force styling.</w:t>
      </w:r>
    </w:p>
    <w:p>
      <w:pPr>
        <w:pStyle w:val="ListBullet"/>
      </w:pPr>
      <w:r>
        <w:t>Do not use blue corporate SaaS styling.</w:t>
      </w:r>
    </w:p>
    <w:p>
      <w:pPr>
        <w:pStyle w:val="ListBullet"/>
      </w:pPr>
      <w:r>
        <w:t>Do not make the logo carry the whole theory.</w:t>
      </w:r>
    </w:p>
    <w:p>
      <w:pPr>
        <w:pStyle w:val="ListBullet"/>
      </w:pPr>
      <w:r>
        <w:t>Do not accept a clever concept if the mark is ugly.</w:t>
      </w:r>
    </w:p>
    <w:p>
      <w:pPr>
        <w:pStyle w:val="Heading2"/>
      </w:pPr>
      <w:r>
        <w:t>Design Philosophy</w:t>
      </w:r>
    </w:p>
    <w:p>
      <w:pPr>
        <w:spacing w:after="80" w:line="259" w:lineRule="auto"/>
      </w:pPr>
      <w:r>
        <w:t>The SOE identity should be quiet enough to survive criticism and strong enough to be remembered.</w:t>
      </w:r>
    </w:p>
    <w:p>
      <w:pPr>
        <w:spacing w:after="80" w:line="259" w:lineRule="auto"/>
      </w:pPr>
      <w:r>
        <w:t>It should be:</w:t>
      </w:r>
    </w:p>
    <w:p>
      <w:pPr>
        <w:pStyle w:val="ListBullet"/>
      </w:pPr>
      <w:r>
        <w:t>less charismatic than a movement,</w:t>
      </w:r>
    </w:p>
    <w:p>
      <w:pPr>
        <w:pStyle w:val="ListBullet"/>
      </w:pPr>
      <w:r>
        <w:t>less decorative than a brand campaign,</w:t>
      </w:r>
    </w:p>
    <w:p>
      <w:pPr>
        <w:pStyle w:val="ListBullet"/>
      </w:pPr>
      <w:r>
        <w:t>less futuristic than sci-fi,</w:t>
      </w:r>
    </w:p>
    <w:p>
      <w:pPr>
        <w:pStyle w:val="ListBullet"/>
      </w:pPr>
      <w:r>
        <w:t>less literal than an infographic,</w:t>
      </w:r>
    </w:p>
    <w:p>
      <w:pPr>
        <w:pStyle w:val="ListBullet"/>
      </w:pPr>
      <w:r>
        <w:t>more disciplined than a generic personal logo.</w:t>
      </w:r>
    </w:p>
    <w:p>
      <w:pPr>
        <w:spacing w:after="80" w:line="259" w:lineRule="auto"/>
      </w:pPr>
      <w:r>
        <w:t>It does not need to be a diagram of SOE. It should be a usable identity that can gather meaning over time.</w:t>
      </w:r>
    </w:p>
    <w:p>
      <w:pPr>
        <w:pStyle w:val="Heading2"/>
      </w:pPr>
      <w:r>
        <w:t>Relationship To Non-Terminal Research</w:t>
      </w:r>
    </w:p>
    <w:p>
      <w:pPr>
        <w:spacing w:after="80" w:line="259" w:lineRule="auto"/>
      </w:pPr>
      <w:r>
        <w:t>Non-Terminal Research is the broader public hub.</w:t>
      </w:r>
    </w:p>
    <w:p>
      <w:pPr>
        <w:spacing w:after="80" w:line="259" w:lineRule="auto"/>
      </w:pPr>
      <w:r>
        <w:t>SOE is the main governance research branch.</w:t>
      </w:r>
    </w:p>
    <w:p>
      <w:pPr>
        <w:spacing w:after="80" w:line="259" w:lineRule="auto"/>
      </w:pPr>
      <w:r>
        <w:t>The SOE mark may eventually be used for:</w:t>
      </w:r>
    </w:p>
    <w:p>
      <w:pPr>
        <w:pStyle w:val="ListBullet"/>
      </w:pPr>
      <w:r>
        <w:t>Zenodo records,</w:t>
      </w:r>
    </w:p>
    <w:p>
      <w:pPr>
        <w:pStyle w:val="ListBullet"/>
      </w:pPr>
      <w:r>
        <w:t>arXiv PDFs,</w:t>
      </w:r>
    </w:p>
    <w:p>
      <w:pPr>
        <w:pStyle w:val="ListBullet"/>
      </w:pPr>
      <w:r>
        <w:t>GitHub/ORCID/social profile images,</w:t>
      </w:r>
    </w:p>
    <w:p>
      <w:pPr>
        <w:pStyle w:val="ListBullet"/>
      </w:pPr>
      <w:r>
        <w:t>paper covers,</w:t>
      </w:r>
    </w:p>
    <w:p>
      <w:pPr>
        <w:pStyle w:val="ListBullet"/>
      </w:pPr>
      <w:r>
        <w:t>website section headers,</w:t>
      </w:r>
    </w:p>
    <w:p>
      <w:pPr>
        <w:pStyle w:val="ListBullet"/>
      </w:pPr>
      <w:r>
        <w:t>future presentation decks.</w:t>
      </w:r>
    </w:p>
    <w:p>
      <w:pPr>
        <w:spacing w:after="80" w:line="259" w:lineRule="auto"/>
      </w:pPr>
      <w:r>
        <w:t>The SOE mark should harmonize with the website identity but does not need to copy the website motif.</w:t>
      </w:r>
    </w:p>
    <w:p>
      <w:pPr>
        <w:pStyle w:val="Heading1"/>
      </w:pPr>
      <w:r>
        <w:t>SOE Logo Failure Modes And Rejected Directions</w:t>
      </w:r>
    </w:p>
    <w:p>
      <w:pPr>
        <w:spacing w:after="80" w:line="259" w:lineRule="auto"/>
      </w:pPr>
      <w:r>
        <w:t>This file records what the artist should avoid based on prior AI exploration and multi-AI review.</w:t>
      </w:r>
    </w:p>
    <w:p>
      <w:pPr>
        <w:pStyle w:val="Heading2"/>
      </w:pPr>
      <w:r>
        <w:t>Rejected As Final: Broken Circle O With Bite-Like Gap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The O looked bitten off.</w:t>
      </w:r>
    </w:p>
    <w:p>
      <w:pPr>
        <w:pStyle w:val="ListBullet"/>
      </w:pPr>
      <w:r>
        <w:t>The mark felt visually awkward rather than elegant.</w:t>
      </w:r>
    </w:p>
    <w:p>
      <w:pPr>
        <w:pStyle w:val="ListBullet"/>
      </w:pPr>
      <w:r>
        <w:t>The concept was defensible, but the execution did not feel good enough for public use.</w:t>
      </w:r>
    </w:p>
    <w:p>
      <w:pPr>
        <w:spacing w:after="80" w:line="259" w:lineRule="auto"/>
      </w:pPr>
      <w:r>
        <w:t>Why it matters:</w:t>
      </w:r>
    </w:p>
    <w:p>
      <w:pPr>
        <w:pStyle w:val="ListBullet"/>
      </w:pPr>
      <w:r>
        <w:t>A mark can be conceptually correct and still aesthetically wrong.</w:t>
      </w:r>
    </w:p>
    <w:p>
      <w:pPr>
        <w:pStyle w:val="ListBullet"/>
      </w:pPr>
      <w:r>
        <w:t>SOE needs institutional confidence, not a clever diagram.</w:t>
      </w:r>
    </w:p>
    <w:p>
      <w:pPr>
        <w:pStyle w:val="Heading2"/>
      </w:pPr>
      <w:r>
        <w:t>Rejected As Final: Four-Gap Ring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Four equal gaps create crosshair or reticle associations.</w:t>
      </w:r>
    </w:p>
    <w:p>
      <w:pPr>
        <w:pStyle w:val="ListBullet"/>
      </w:pPr>
      <w:r>
        <w:t>It can also read as a loading spinner or UI status icon.</w:t>
      </w:r>
    </w:p>
    <w:p>
      <w:pPr>
        <w:pStyle w:val="ListBullet"/>
      </w:pPr>
      <w:r>
        <w:t>This is especially risky because SOE is a governance framework and must avoid military, targeting, or operational-authority signals.</w:t>
      </w:r>
    </w:p>
    <w:p>
      <w:pPr>
        <w:pStyle w:val="Heading2"/>
      </w:pPr>
      <w:r>
        <w:t>Rejected As Final: Side-Gap O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A strong side gap can make SOE read as SCE.</w:t>
      </w:r>
    </w:p>
    <w:p>
      <w:pPr>
        <w:pStyle w:val="ListBullet"/>
      </w:pPr>
      <w:r>
        <w:t>Readability must come before symbolism.</w:t>
      </w:r>
    </w:p>
    <w:p>
      <w:pPr>
        <w:pStyle w:val="Heading2"/>
      </w:pPr>
      <w:r>
        <w:t>Rejected As Final: Center Dot Underline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A centered dot under a circular O can imply target, coordinate, or ritual mark.</w:t>
      </w:r>
    </w:p>
    <w:p>
      <w:pPr>
        <w:pStyle w:val="ListBullet"/>
      </w:pPr>
      <w:r>
        <w:t>It may still work in some refined lockups, but it should not be assumed.</w:t>
      </w:r>
    </w:p>
    <w:p>
      <w:pPr>
        <w:pStyle w:val="Heading2"/>
      </w:pPr>
      <w:r>
        <w:t>Rejected As Final: AI Geometry As Logo</w:t>
      </w:r>
    </w:p>
    <w:p>
      <w:pPr>
        <w:spacing w:after="80" w:line="259" w:lineRule="auto"/>
      </w:pPr>
      <w:r>
        <w:t>Problem:</w:t>
      </w:r>
    </w:p>
    <w:p>
      <w:pPr>
        <w:pStyle w:val="ListBullet"/>
      </w:pPr>
      <w:r>
        <w:t>Some AI-generated marks looked like diagrams, concept sketches, or system icons rather than a real identity.</w:t>
      </w:r>
    </w:p>
    <w:p>
      <w:pPr>
        <w:pStyle w:val="ListBullet"/>
      </w:pPr>
      <w:r>
        <w:t>Human refinement is needed for typography, spacing, optical balance, and emotional register.</w:t>
      </w:r>
    </w:p>
    <w:p>
      <w:pPr>
        <w:pStyle w:val="Heading2"/>
      </w:pPr>
      <w:r>
        <w:t>Lessons To Preserve</w:t>
      </w:r>
    </w:p>
    <w:p>
      <w:pPr>
        <w:spacing w:after="80" w:line="259" w:lineRule="auto"/>
      </w:pPr>
      <w:r>
        <w:t>The failed explorations still taught useful constraints:</w:t>
      </w:r>
    </w:p>
    <w:p>
      <w:pPr>
        <w:pStyle w:val="ListBullet"/>
      </w:pPr>
      <w:r>
        <w:t>non-terminal openness is important,</w:t>
      </w:r>
    </w:p>
    <w:p>
      <w:pPr>
        <w:pStyle w:val="ListBullet"/>
      </w:pPr>
      <w:r>
        <w:t>the mark should not close into rigid finality,</w:t>
      </w:r>
    </w:p>
    <w:p>
      <w:pPr>
        <w:pStyle w:val="ListBullet"/>
      </w:pPr>
      <w:r>
        <w:t>a small controlled interruption can be meaningful if it remains beautiful,</w:t>
      </w:r>
    </w:p>
    <w:p>
      <w:pPr>
        <w:pStyle w:val="ListBullet"/>
      </w:pPr>
      <w:r>
        <w:t>the identity should stay quiet and serious,</w:t>
      </w:r>
    </w:p>
    <w:p>
      <w:pPr>
        <w:pStyle w:val="ListBullet"/>
      </w:pPr>
      <w:r>
        <w:t>full wordmark readability matters more than symbolic cleverness.</w:t>
      </w:r>
    </w:p>
    <w:p>
      <w:pPr>
        <w:pStyle w:val="ListBullet"/>
      </w:pPr>
      <w:r>
        <w:t>heavy symbolism can hurt the mark.</w:t>
      </w:r>
    </w:p>
    <w:p>
      <w:pPr>
        <w:pStyle w:val="Heading2"/>
      </w:pPr>
      <w:r>
        <w:t>Best Current Direction</w:t>
      </w:r>
    </w:p>
    <w:p>
      <w:pPr>
        <w:spacing w:after="80" w:line="259" w:lineRule="auto"/>
      </w:pPr>
      <w:r>
        <w:t>Use a human-designed, wordmark-first SOE identity.</w:t>
      </w:r>
    </w:p>
    <w:p>
      <w:pPr>
        <w:spacing w:after="80" w:line="259" w:lineRule="auto"/>
      </w:pPr>
      <w:r>
        <w:t>The final solution may use:</w:t>
      </w:r>
    </w:p>
    <w:p>
      <w:pPr>
        <w:pStyle w:val="ListBullet"/>
      </w:pPr>
      <w:r>
        <w:t>no symbol,</w:t>
      </w:r>
    </w:p>
    <w:p>
      <w:pPr>
        <w:pStyle w:val="ListBullet"/>
      </w:pPr>
      <w:r>
        <w:t>a subtle typographic intervention,</w:t>
      </w:r>
    </w:p>
    <w:p>
      <w:pPr>
        <w:pStyle w:val="ListBullet"/>
      </w:pPr>
      <w:r>
        <w:t>a non-circular open structure,</w:t>
      </w:r>
    </w:p>
    <w:p>
      <w:pPr>
        <w:pStyle w:val="ListBullet"/>
      </w:pPr>
      <w:r>
        <w:t>a line/gate/threshold motif,</w:t>
      </w:r>
    </w:p>
    <w:p>
      <w:pPr>
        <w:pStyle w:val="ListBullet"/>
      </w:pPr>
      <w:r>
        <w:t>a refined O that remains clearly an O.</w:t>
      </w:r>
    </w:p>
    <w:p>
      <w:pPr>
        <w:spacing w:after="80" w:line="259" w:lineRule="auto"/>
      </w:pPr>
      <w:r>
        <w:t>The designer should not be trapped inside the circle solution.</w:t>
      </w:r>
    </w:p>
    <w:p>
      <w:pPr>
        <w:spacing w:after="80" w:line="259" w:lineRule="auto"/>
      </w:pPr>
      <w:r>
        <w:t>The designer should also not be trapped inside the idea that the logo must visibly explain "non-terminal governance." A light cue is enough. A strong mark is better than a clever mark.</w:t>
      </w:r>
    </w:p>
    <w:p>
      <w:pPr>
        <w:pStyle w:val="Heading1"/>
      </w:pPr>
      <w:r>
        <w:t>SOE Logo Review Rubric</w:t>
      </w:r>
    </w:p>
    <w:p>
      <w:pPr>
        <w:spacing w:after="80" w:line="259" w:lineRule="auto"/>
      </w:pPr>
      <w:r>
        <w:t>Use this rubric when reviewing human artist proposals.</w:t>
      </w:r>
    </w:p>
    <w:p>
      <w:pPr>
        <w:pStyle w:val="Heading2"/>
      </w:pPr>
      <w:r>
        <w:t>Verdict Options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ACCEPT_SOE_LOGO_DIRECTION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PATCH_SOE_LOGO_DIRECTION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REJECT_SOE_LOGO_DIRECTION</w:t>
      </w:r>
    </w:p>
    <w:p>
      <w:pPr>
        <w:pStyle w:val="Heading2"/>
      </w:pPr>
      <w:r>
        <w:t>Core Questions</w:t>
      </w:r>
    </w:p>
    <w:p>
      <w:pPr>
        <w:pStyle w:val="ListNumber"/>
      </w:pPr>
      <w:r>
        <w:t>Does the mark clearly read as SOE or System of Eternity?</w:t>
      </w:r>
    </w:p>
    <w:p>
      <w:pPr>
        <w:pStyle w:val="ListNumber"/>
      </w:pPr>
      <w:r>
        <w:t>Does it look credible for a serious civilizational governance research framework?</w:t>
      </w:r>
    </w:p>
    <w:p>
      <w:pPr>
        <w:pStyle w:val="ListNumber"/>
      </w:pPr>
      <w:r>
        <w:t>Does it avoid startup, crypto, military, political, cult, and sci-fi signals?</w:t>
      </w:r>
    </w:p>
    <w:p>
      <w:pPr>
        <w:pStyle w:val="ListNumber"/>
      </w:pPr>
      <w:r>
        <w:t>Does it work in one color?</w:t>
      </w:r>
    </w:p>
    <w:p>
      <w:pPr>
        <w:pStyle w:val="ListNumber"/>
      </w:pPr>
      <w:r>
        <w:t>Does it work at favicon and avatar size?</w:t>
      </w:r>
    </w:p>
    <w:p>
      <w:pPr>
        <w:pStyle w:val="ListNumber"/>
      </w:pPr>
      <w:r>
        <w:t>Does it fit the Non-Terminal Research website identity?</w:t>
      </w:r>
    </w:p>
    <w:p>
      <w:pPr>
        <w:pStyle w:val="ListNumber"/>
      </w:pPr>
      <w:r>
        <w:t>Does it feel durable enough for papers, archives, and long-term use?</w:t>
      </w:r>
    </w:p>
    <w:p>
      <w:pPr>
        <w:pStyle w:val="ListNumber"/>
      </w:pPr>
      <w:r>
        <w:t>Does it express openness/revision/non-finality without looking broken?</w:t>
      </w:r>
    </w:p>
    <w:p>
      <w:pPr>
        <w:pStyle w:val="ListNumber"/>
      </w:pPr>
      <w:r>
        <w:t>Does the design feel aesthetically strong, not merely conceptually clever?</w:t>
      </w:r>
    </w:p>
    <w:p>
      <w:pPr>
        <w:pStyle w:val="ListNumber"/>
      </w:pPr>
      <w:r>
        <w:t>Would QianJun Yu be comfortable using it publicly for years?</w:t>
      </w:r>
    </w:p>
    <w:p>
      <w:pPr>
        <w:pStyle w:val="ListNumber"/>
      </w:pPr>
      <w:r>
        <w:t>Does it avoid trying to carry too much theoretical meaning?</w:t>
      </w:r>
    </w:p>
    <w:p>
      <w:pPr>
        <w:pStyle w:val="ListNumber"/>
      </w:pPr>
      <w:r>
        <w:t>Does it avoid obvious visual confusion with existing institutions, universities, public agencies, standards bodies, political organizations, military marks, commercial brands, or stock-logo templates?</w:t>
      </w:r>
    </w:p>
    <w:p>
      <w:pPr>
        <w:pStyle w:val="Heading2"/>
      </w:pPr>
      <w:r>
        <w:t>Automatic Patch Triggers</w:t>
      </w:r>
    </w:p>
    <w:p>
      <w:pPr>
        <w:spacing w:after="80" w:line="259" w:lineRule="auto"/>
      </w:pPr>
      <w:r>
        <w:t>Patch is required if:</w:t>
      </w:r>
    </w:p>
    <w:p>
      <w:pPr>
        <w:pStyle w:val="ListBullet"/>
      </w:pPr>
      <w:r>
        <w:t>the mark reads as SCE,</w:t>
      </w:r>
    </w:p>
    <w:p>
      <w:pPr>
        <w:pStyle w:val="ListBullet"/>
      </w:pPr>
      <w:r>
        <w:t>the mark looks like a loading spinner,</w:t>
      </w:r>
    </w:p>
    <w:p>
      <w:pPr>
        <w:pStyle w:val="ListBullet"/>
      </w:pPr>
      <w:r>
        <w:t>the mark looks like a target, reticle, scope, or coordinate marker,</w:t>
      </w:r>
    </w:p>
    <w:p>
      <w:pPr>
        <w:pStyle w:val="ListBullet"/>
      </w:pPr>
      <w:r>
        <w:t>the mark feels like an app icon or crypto token,</w:t>
      </w:r>
    </w:p>
    <w:p>
      <w:pPr>
        <w:pStyle w:val="ListBullet"/>
      </w:pPr>
      <w:r>
        <w:t>the mark feels like a political campaign,</w:t>
      </w:r>
    </w:p>
    <w:p>
      <w:pPr>
        <w:pStyle w:val="ListBullet"/>
      </w:pPr>
      <w:r>
        <w:t>the mark uses a mystical seal or cult-like geometry,</w:t>
      </w:r>
    </w:p>
    <w:p>
      <w:pPr>
        <w:pStyle w:val="ListBullet"/>
      </w:pPr>
      <w:r>
        <w:t>the typography is generic or weak,</w:t>
      </w:r>
    </w:p>
    <w:p>
      <w:pPr>
        <w:pStyle w:val="ListBullet"/>
      </w:pPr>
      <w:r>
        <w:t>small-size readability fails,</w:t>
      </w:r>
    </w:p>
    <w:p>
      <w:pPr>
        <w:pStyle w:val="ListBullet"/>
      </w:pPr>
      <w:r>
        <w:t>the design only works in color,</w:t>
      </w:r>
    </w:p>
    <w:p>
      <w:pPr>
        <w:pStyle w:val="ListBullet"/>
      </w:pPr>
      <w:r>
        <w:t>the mark looks like a diagram rather than an identity.</w:t>
      </w:r>
    </w:p>
    <w:p>
      <w:pPr>
        <w:pStyle w:val="ListBullet"/>
      </w:pPr>
      <w:r>
        <w:t>the explanation is stronger than the visual result.</w:t>
      </w:r>
    </w:p>
    <w:p>
      <w:pPr>
        <w:pStyle w:val="ListBullet"/>
      </w:pPr>
      <w:r>
        <w:t>the mark creates plausible confusion with an existing institution, public agency, university, standards body, political mark, military mark, commercial brand, or commonly used stock-logo template.</w:t>
      </w:r>
    </w:p>
    <w:p>
      <w:pPr>
        <w:pStyle w:val="Heading2"/>
      </w:pPr>
      <w:r>
        <w:t>Automatic Rejection Triggers</w:t>
      </w:r>
    </w:p>
    <w:p>
      <w:pPr>
        <w:spacing w:after="80" w:line="259" w:lineRule="auto"/>
      </w:pPr>
      <w:r>
        <w:t>Reject if:</w:t>
      </w:r>
    </w:p>
    <w:p>
      <w:pPr>
        <w:pStyle w:val="ListBullet"/>
      </w:pPr>
      <w:r>
        <w:t>SOE is not readable,</w:t>
      </w:r>
    </w:p>
    <w:p>
      <w:pPr>
        <w:pStyle w:val="ListBullet"/>
      </w:pPr>
      <w:r>
        <w:t>it looks militarized,</w:t>
      </w:r>
    </w:p>
    <w:p>
      <w:pPr>
        <w:pStyle w:val="ListBullet"/>
      </w:pPr>
      <w:r>
        <w:t>it looks like a nationalist/political emblem,</w:t>
      </w:r>
    </w:p>
    <w:p>
      <w:pPr>
        <w:pStyle w:val="ListBullet"/>
      </w:pPr>
      <w:r>
        <w:t>it looks like a religious or esoteric movement,</w:t>
      </w:r>
    </w:p>
    <w:p>
      <w:pPr>
        <w:pStyle w:val="ListBullet"/>
      </w:pPr>
      <w:r>
        <w:t>it looks like a game faction,</w:t>
      </w:r>
    </w:p>
    <w:p>
      <w:pPr>
        <w:pStyle w:val="ListBullet"/>
      </w:pPr>
      <w:r>
        <w:t>it looks like a startup product logo,</w:t>
      </w:r>
    </w:p>
    <w:p>
      <w:pPr>
        <w:pStyle w:val="ListBullet"/>
      </w:pPr>
      <w:r>
        <w:t>the designer cannot provide usable rights/source files,</w:t>
      </w:r>
    </w:p>
    <w:p>
      <w:pPr>
        <w:pStyle w:val="ListBullet"/>
      </w:pPr>
      <w:r>
        <w:t>the mark is based on stock/logo-template art.</w:t>
      </w:r>
    </w:p>
    <w:p>
      <w:pPr>
        <w:pStyle w:val="ListBullet"/>
      </w:pPr>
      <w:r>
        <w:t>the mark is knowingly derived from, or materially confusing with, an existing protected identity.</w:t>
      </w:r>
    </w:p>
    <w:p>
      <w:pPr>
        <w:pStyle w:val="Heading2"/>
      </w:pPr>
      <w:r>
        <w:t>Acceptance Standard</w:t>
      </w:r>
    </w:p>
    <w:p>
      <w:pPr>
        <w:spacing w:after="80" w:line="259" w:lineRule="auto"/>
      </w:pPr>
      <w:r>
        <w:t>Accept only if the mark is both: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visually strong</w:t>
      </w:r>
    </w:p>
    <w:p>
      <w:pPr>
        <w:spacing w:after="80" w:line="259" w:lineRule="auto"/>
      </w:pPr>
      <w:r>
        <w:t>and</w:t>
      </w:r>
    </w:p>
    <w:p>
      <w:pPr>
        <w:spacing w:after="80" w:line="259" w:lineRule="auto"/>
      </w:pPr>
      <w:r>
        <w:rPr>
          <w:rFonts w:ascii="Consolas" w:hAnsi="Consolas"/>
          <w:sz w:val="18"/>
        </w:rPr>
        <w:t>conceptually appropriate</w:t>
      </w:r>
    </w:p>
    <w:p>
      <w:pPr>
        <w:spacing w:after="80" w:line="259" w:lineRule="auto"/>
      </w:pPr>
      <w:r>
        <w:t>Concept alone is not enough. A simple, memorable mark with light meaning is better than a heavy symbolic system that looks awkward.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