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SOE Logo Asset Context Matrix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spacing w:after="80" w:line="259" w:lineRule="auto"/>
      </w:pPr>
      <w:r>
        <w:t>This file records the practical asset system requested from a human artist. It exists because one logo image will not survive every public context cleanly.</w:t>
      </w:r>
    </w:p>
    <w:p>
      <w:pPr>
        <w:pStyle w:val="Heading1"/>
      </w:pPr>
      <w:r>
        <w:t>Core Principle</w:t>
      </w:r>
    </w:p>
    <w:p>
      <w:pPr>
        <w:spacing w:after="80" w:line="259" w:lineRule="auto"/>
      </w:pPr>
      <w:r>
        <w:t>Design a flexible visual identity system, not a single static image.</w:t>
      </w:r>
    </w:p>
    <w:p>
      <w:pPr>
        <w:spacing w:after="80" w:line="259" w:lineRule="auto"/>
      </w:pPr>
      <w:r>
        <w:t>The SOE mark should work across:</w:t>
      </w:r>
    </w:p>
    <w:p>
      <w:pPr>
        <w:pStyle w:val="ListBullet"/>
      </w:pPr>
      <w:r>
        <w:t>small square avatars,</w:t>
      </w:r>
    </w:p>
    <w:p>
      <w:pPr>
        <w:pStyle w:val="ListBullet"/>
      </w:pPr>
      <w:r>
        <w:t>profile pictures,</w:t>
      </w:r>
    </w:p>
    <w:p>
      <w:pPr>
        <w:pStyle w:val="ListBullet"/>
      </w:pPr>
      <w:r>
        <w:t>website headers,</w:t>
      </w:r>
    </w:p>
    <w:p>
      <w:pPr>
        <w:pStyle w:val="ListBullet"/>
      </w:pPr>
      <w:r>
        <w:t>paper covers,</w:t>
      </w:r>
    </w:p>
    <w:p>
      <w:pPr>
        <w:pStyle w:val="ListBullet"/>
      </w:pPr>
      <w:r>
        <w:t>social preview cards,</w:t>
      </w:r>
    </w:p>
    <w:p>
      <w:pPr>
        <w:pStyle w:val="ListBullet"/>
      </w:pPr>
      <w:r>
        <w:t>wide background banners,</w:t>
      </w:r>
    </w:p>
    <w:p>
      <w:pPr>
        <w:pStyle w:val="ListBullet"/>
      </w:pPr>
      <w:r>
        <w:t>presentation title slides.</w:t>
      </w:r>
    </w:p>
    <w:p>
      <w:pPr>
        <w:spacing w:after="80" w:line="259" w:lineRule="auto"/>
      </w:pPr>
      <w:r>
        <w:t>Different platforms crop images differently. The artist should define safe zones and produce format-specific exports rather than relying on aggressive resizing after the fact.</w:t>
      </w:r>
    </w:p>
    <w:p>
      <w:pPr>
        <w:pStyle w:val="Heading1"/>
      </w:pPr>
      <w:r>
        <w:t>Requested Asset Families</w:t>
      </w:r>
    </w:p>
    <w:p>
      <w:pPr>
        <w:pStyle w:val="Heading2"/>
      </w:pPr>
      <w:r>
        <w:t>1. Primary Mark</w:t>
      </w:r>
    </w:p>
    <w:p>
      <w:pPr>
        <w:pStyle w:val="ListBullet"/>
      </w:pPr>
      <w:r>
        <w:t>SOE wordmark or monogram.</w:t>
      </w:r>
    </w:p>
    <w:p>
      <w:pPr>
        <w:pStyle w:val="ListBullet"/>
      </w:pPr>
      <w:r>
        <w:t>Full System of Eternity lockup.</w:t>
      </w:r>
    </w:p>
    <w:p>
      <w:pPr>
        <w:pStyle w:val="ListBullet"/>
      </w:pPr>
      <w:r>
        <w:t>Must work in monochrome.</w:t>
      </w:r>
    </w:p>
    <w:p>
      <w:pPr>
        <w:pStyle w:val="ListBullet"/>
      </w:pPr>
      <w:r>
        <w:t>Must remain readable in small sizes.</w:t>
      </w:r>
    </w:p>
    <w:p>
      <w:pPr>
        <w:pStyle w:val="Heading2"/>
      </w:pPr>
      <w:r>
        <w:t>2. Avatar / Icon System</w:t>
      </w:r>
    </w:p>
    <w:p>
      <w:pPr>
        <w:spacing w:after="80" w:line="259" w:lineRule="auto"/>
      </w:pPr>
      <w:r>
        <w:t>Recommended exports:</w:t>
      </w:r>
    </w:p>
    <w:p>
      <w:pPr>
        <w:pStyle w:val="ListBullet"/>
      </w:pPr>
      <w:r>
        <w:t>16 x 16 px</w:t>
      </w:r>
    </w:p>
    <w:p>
      <w:pPr>
        <w:pStyle w:val="ListBullet"/>
      </w:pPr>
      <w:r>
        <w:t>32 x 32 px</w:t>
      </w:r>
    </w:p>
    <w:p>
      <w:pPr>
        <w:pStyle w:val="ListBullet"/>
      </w:pPr>
      <w:r>
        <w:t>64 x 64 px</w:t>
      </w:r>
    </w:p>
    <w:p>
      <w:pPr>
        <w:pStyle w:val="ListBullet"/>
      </w:pPr>
      <w:r>
        <w:t>128 x 128 px</w:t>
      </w:r>
    </w:p>
    <w:p>
      <w:pPr>
        <w:pStyle w:val="ListBullet"/>
      </w:pPr>
      <w:r>
        <w:t>512 x 512 px</w:t>
      </w:r>
    </w:p>
    <w:p>
      <w:pPr>
        <w:pStyle w:val="ListBullet"/>
      </w:pPr>
      <w:r>
        <w:t>1024 x 1024 px</w:t>
      </w:r>
    </w:p>
    <w:p>
      <w:pPr>
        <w:spacing w:after="80" w:line="259" w:lineRule="auto"/>
      </w:pPr>
      <w:r>
        <w:t>Use cases:</w:t>
      </w:r>
    </w:p>
    <w:p>
      <w:pPr>
        <w:pStyle w:val="ListBullet"/>
      </w:pPr>
      <w:r>
        <w:t>GitHub avatar</w:t>
      </w:r>
    </w:p>
    <w:p>
      <w:pPr>
        <w:pStyle w:val="ListBullet"/>
      </w:pPr>
      <w:r>
        <w:t>Substack avatar</w:t>
      </w:r>
    </w:p>
    <w:p>
      <w:pPr>
        <w:pStyle w:val="ListBullet"/>
      </w:pPr>
      <w:r>
        <w:t>Discord/social avatar</w:t>
      </w:r>
    </w:p>
    <w:p>
      <w:pPr>
        <w:pStyle w:val="ListBullet"/>
      </w:pPr>
      <w:r>
        <w:t>favicon</w:t>
      </w:r>
    </w:p>
    <w:p>
      <w:pPr>
        <w:pStyle w:val="ListBullet"/>
      </w:pPr>
      <w:r>
        <w:t>small profile contexts</w:t>
      </w:r>
    </w:p>
    <w:p>
      <w:pPr>
        <w:spacing w:after="80" w:line="259" w:lineRule="auto"/>
      </w:pPr>
      <w:r>
        <w:t>The 16 x 16 px and 32 x 32 px versions should be treated as simplified favicon tests. The mark does not need to preserve every detail at those sizes, but it must not collapse into a spinner, target, broken artifact, or unreadable acronym.</w:t>
      </w:r>
    </w:p>
    <w:p>
      <w:pPr>
        <w:pStyle w:val="Heading2"/>
      </w:pPr>
      <w:r>
        <w:t>3. Wide Header / Banner System</w:t>
      </w:r>
    </w:p>
    <w:p>
      <w:pPr>
        <w:spacing w:after="80" w:line="259" w:lineRule="auto"/>
      </w:pPr>
      <w:r>
        <w:t>Recommended exports:</w:t>
      </w:r>
    </w:p>
    <w:p>
      <w:pPr>
        <w:pStyle w:val="ListBullet"/>
      </w:pPr>
      <w:r>
        <w:t>1500 x 500 px for X/Twitter-style header use</w:t>
      </w:r>
    </w:p>
    <w:p>
      <w:pPr>
        <w:pStyle w:val="ListBullet"/>
      </w:pPr>
      <w:r>
        <w:t>1584 x 396 px for LinkedIn-style background use</w:t>
      </w:r>
    </w:p>
    <w:p>
      <w:pPr>
        <w:pStyle w:val="ListBullet"/>
      </w:pPr>
      <w:r>
        <w:t>1200 x 630 px for Open Graph / social preview use</w:t>
      </w:r>
    </w:p>
    <w:p>
      <w:pPr>
        <w:pStyle w:val="ListBullet"/>
      </w:pPr>
      <w:r>
        <w:t>2560 x 1440 px with safe-area guidance for YouTube/presentation/crop-heavy contexts</w:t>
      </w:r>
    </w:p>
    <w:p>
      <w:pPr>
        <w:spacing w:after="80" w:line="259" w:lineRule="auto"/>
      </w:pPr>
      <w:r>
        <w:t>Use cases:</w:t>
      </w:r>
    </w:p>
    <w:p>
      <w:pPr>
        <w:pStyle w:val="ListBullet"/>
      </w:pPr>
      <w:r>
        <w:t>social media header images</w:t>
      </w:r>
    </w:p>
    <w:p>
      <w:pPr>
        <w:pStyle w:val="ListBullet"/>
      </w:pPr>
      <w:r>
        <w:t>website page banners</w:t>
      </w:r>
    </w:p>
    <w:p>
      <w:pPr>
        <w:pStyle w:val="ListBullet"/>
      </w:pPr>
      <w:r>
        <w:t>research profile cover fields</w:t>
      </w:r>
    </w:p>
    <w:p>
      <w:pPr>
        <w:pStyle w:val="ListBullet"/>
      </w:pPr>
      <w:r>
        <w:t>presentation backgrounds</w:t>
      </w:r>
    </w:p>
    <w:p>
      <w:pPr>
        <w:pStyle w:val="Heading2"/>
      </w:pPr>
      <w:r>
        <w:t>4. Paper / Archive System</w:t>
      </w:r>
    </w:p>
    <w:p>
      <w:pPr>
        <w:spacing w:after="80" w:line="259" w:lineRule="auto"/>
      </w:pPr>
      <w:r>
        <w:t>Recommended outputs:</w:t>
      </w:r>
    </w:p>
    <w:p>
      <w:pPr>
        <w:pStyle w:val="ListBullet"/>
      </w:pPr>
      <w:r>
        <w:t>vector PDF mark</w:t>
      </w:r>
    </w:p>
    <w:p>
      <w:pPr>
        <w:pStyle w:val="ListBullet"/>
      </w:pPr>
      <w:r>
        <w:t>SVG mark</w:t>
      </w:r>
    </w:p>
    <w:p>
      <w:pPr>
        <w:pStyle w:val="ListBullet"/>
      </w:pPr>
      <w:r>
        <w:t>title-page lockup</w:t>
      </w:r>
    </w:p>
    <w:p>
      <w:pPr>
        <w:pStyle w:val="ListBullet"/>
      </w:pPr>
      <w:r>
        <w:t>paper-cover version</w:t>
      </w:r>
    </w:p>
    <w:p>
      <w:pPr>
        <w:pStyle w:val="ListBullet"/>
      </w:pPr>
      <w:r>
        <w:t>dark and light variants</w:t>
      </w:r>
    </w:p>
    <w:p>
      <w:pPr>
        <w:spacing w:after="80" w:line="259" w:lineRule="auto"/>
      </w:pPr>
      <w:r>
        <w:t>Use cases:</w:t>
      </w:r>
    </w:p>
    <w:p>
      <w:pPr>
        <w:pStyle w:val="ListBullet"/>
      </w:pPr>
      <w:r>
        <w:t>Zenodo/arXiv paper covers</w:t>
      </w:r>
    </w:p>
    <w:p>
      <w:pPr>
        <w:pStyle w:val="ListBullet"/>
      </w:pPr>
      <w:r>
        <w:t>report title pages</w:t>
      </w:r>
    </w:p>
    <w:p>
      <w:pPr>
        <w:pStyle w:val="ListBullet"/>
      </w:pPr>
      <w:r>
        <w:t>presentation title slides</w:t>
      </w:r>
    </w:p>
    <w:p>
      <w:pPr>
        <w:pStyle w:val="ListBullet"/>
      </w:pPr>
      <w:r>
        <w:t>PDF front matter</w:t>
      </w:r>
    </w:p>
    <w:p>
      <w:pPr>
        <w:pStyle w:val="Heading2"/>
      </w:pPr>
      <w:r>
        <w:t>5. Background / Wallpaper System</w:t>
      </w:r>
    </w:p>
    <w:p>
      <w:pPr>
        <w:spacing w:after="80" w:line="259" w:lineRule="auto"/>
      </w:pPr>
      <w:r>
        <w:t>The background system should be quiet and secondary.</w:t>
      </w:r>
    </w:p>
    <w:p>
      <w:pPr>
        <w:spacing w:after="80" w:line="259" w:lineRule="auto"/>
      </w:pPr>
      <w:r>
        <w:t>Good directions:</w:t>
      </w:r>
    </w:p>
    <w:p>
      <w:pPr>
        <w:pStyle w:val="ListBullet"/>
      </w:pPr>
      <w:r>
        <w:t>subtle archival texture</w:t>
      </w:r>
    </w:p>
    <w:p>
      <w:pPr>
        <w:pStyle w:val="ListBullet"/>
      </w:pPr>
      <w:r>
        <w:t>restrained structural linework</w:t>
      </w:r>
    </w:p>
    <w:p>
      <w:pPr>
        <w:pStyle w:val="ListBullet"/>
      </w:pPr>
      <w:r>
        <w:t>minimal threshold or interval motif</w:t>
      </w:r>
    </w:p>
    <w:p>
      <w:pPr>
        <w:pStyle w:val="ListBullet"/>
      </w:pPr>
      <w:r>
        <w:t>low-contrast pattern that can sit behind text</w:t>
      </w:r>
    </w:p>
    <w:p>
      <w:pPr>
        <w:spacing w:after="80" w:line="259" w:lineRule="auto"/>
      </w:pPr>
      <w:r>
        <w:t>Avoid:</w:t>
      </w:r>
    </w:p>
    <w:p>
      <w:pPr>
        <w:pStyle w:val="ListBullet"/>
      </w:pPr>
      <w:r>
        <w:t>loud wallpapers</w:t>
      </w:r>
    </w:p>
    <w:p>
      <w:pPr>
        <w:pStyle w:val="ListBullet"/>
      </w:pPr>
      <w:r>
        <w:t>sci-fi scenes</w:t>
      </w:r>
    </w:p>
    <w:p>
      <w:pPr>
        <w:pStyle w:val="ListBullet"/>
      </w:pPr>
      <w:r>
        <w:t>glowing networks</w:t>
      </w:r>
    </w:p>
    <w:p>
      <w:pPr>
        <w:pStyle w:val="ListBullet"/>
      </w:pPr>
      <w:r>
        <w:t>cosmic/orbital imagery</w:t>
      </w:r>
    </w:p>
    <w:p>
      <w:pPr>
        <w:pStyle w:val="ListBullet"/>
      </w:pPr>
      <w:r>
        <w:t>target-like geometry</w:t>
      </w:r>
    </w:p>
    <w:p>
      <w:pPr>
        <w:pStyle w:val="ListBullet"/>
      </w:pPr>
      <w:r>
        <w:t>political or national imagery</w:t>
      </w:r>
    </w:p>
    <w:p>
      <w:pPr>
        <w:pStyle w:val="Heading1"/>
      </w:pPr>
      <w:r>
        <w:t>Safe-Zone Requirement</w:t>
      </w:r>
    </w:p>
    <w:p>
      <w:pPr>
        <w:spacing w:after="80" w:line="259" w:lineRule="auto"/>
      </w:pPr>
      <w:r>
        <w:t>For every major asset family, the artist should provide a safe-zone note:</w:t>
      </w:r>
    </w:p>
    <w:p>
      <w:pPr>
        <w:pStyle w:val="ListBullet"/>
      </w:pPr>
      <w:r>
        <w:t>what area must never be cropped,</w:t>
      </w:r>
    </w:p>
    <w:p>
      <w:pPr>
        <w:pStyle w:val="ListBullet"/>
      </w:pPr>
      <w:r>
        <w:t>where text can safely sit,</w:t>
      </w:r>
    </w:p>
    <w:p>
      <w:pPr>
        <w:pStyle w:val="ListBullet"/>
      </w:pPr>
      <w:r>
        <w:t>what version should be used for square vs wide vs document contexts.</w:t>
      </w:r>
    </w:p>
    <w:p>
      <w:pPr>
        <w:pStyle w:val="Heading1"/>
      </w:pPr>
      <w:r>
        <w:t>Final Practical Rule</w:t>
      </w:r>
    </w:p>
    <w:p>
      <w:pPr>
        <w:spacing w:after="80" w:line="259" w:lineRule="auto"/>
      </w:pPr>
      <w:r>
        <w:t>The mark should not depend on one perfect crop. If it only works in one rectangle, it is not ready for public identity use.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