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/>
          <w:b/>
          <w:color w:val="07111F"/>
          <w:sz w:val="40"/>
        </w:rPr>
        <w:t>SOE Logo Failure Modes And Rejected Directions</w:t>
      </w:r>
    </w:p>
    <w:p>
      <w:pPr>
        <w:jc w:val="center"/>
      </w:pPr>
      <w:r>
        <w:rPr>
          <w:color w:val="53728D"/>
          <w:sz w:val="18"/>
        </w:rPr>
        <w:t>System of Eternity / Human Artist Visual Identity Package</w:t>
      </w:r>
    </w:p>
    <w:p>
      <w:pPr>
        <w:spacing w:after="80" w:line="259" w:lineRule="auto"/>
      </w:pPr>
      <w:r>
        <w:t>This file records what the artist should avoid based on prior AI exploration and multi-AI review.</w:t>
      </w:r>
    </w:p>
    <w:p>
      <w:pPr>
        <w:pStyle w:val="Heading1"/>
      </w:pPr>
      <w:r>
        <w:t>Rejected As Final: Broken Circle O With Bite-Like Gap</w:t>
      </w:r>
    </w:p>
    <w:p>
      <w:pPr>
        <w:spacing w:after="80" w:line="259" w:lineRule="auto"/>
      </w:pPr>
      <w:r>
        <w:t>Problem:</w:t>
      </w:r>
    </w:p>
    <w:p>
      <w:pPr>
        <w:pStyle w:val="ListBullet"/>
      </w:pPr>
      <w:r>
        <w:t>The O looked bitten off.</w:t>
      </w:r>
    </w:p>
    <w:p>
      <w:pPr>
        <w:pStyle w:val="ListBullet"/>
      </w:pPr>
      <w:r>
        <w:t>The mark felt visually awkward rather than elegant.</w:t>
      </w:r>
    </w:p>
    <w:p>
      <w:pPr>
        <w:pStyle w:val="ListBullet"/>
      </w:pPr>
      <w:r>
        <w:t>The concept was defensible, but the execution did not feel good enough for public use.</w:t>
      </w:r>
    </w:p>
    <w:p>
      <w:pPr>
        <w:spacing w:after="80" w:line="259" w:lineRule="auto"/>
      </w:pPr>
      <w:r>
        <w:t>Why it matters:</w:t>
      </w:r>
    </w:p>
    <w:p>
      <w:pPr>
        <w:pStyle w:val="ListBullet"/>
      </w:pPr>
      <w:r>
        <w:t>A mark can be conceptually correct and still aesthetically wrong.</w:t>
      </w:r>
    </w:p>
    <w:p>
      <w:pPr>
        <w:pStyle w:val="ListBullet"/>
      </w:pPr>
      <w:r>
        <w:t>SOE needs institutional confidence, not a clever diagram.</w:t>
      </w:r>
    </w:p>
    <w:p>
      <w:pPr>
        <w:pStyle w:val="Heading1"/>
      </w:pPr>
      <w:r>
        <w:t>Rejected As Final: Four-Gap Ring</w:t>
      </w:r>
    </w:p>
    <w:p>
      <w:pPr>
        <w:spacing w:after="80" w:line="259" w:lineRule="auto"/>
      </w:pPr>
      <w:r>
        <w:t>Problem:</w:t>
      </w:r>
    </w:p>
    <w:p>
      <w:pPr>
        <w:pStyle w:val="ListBullet"/>
      </w:pPr>
      <w:r>
        <w:t>Four equal gaps create crosshair or reticle associations.</w:t>
      </w:r>
    </w:p>
    <w:p>
      <w:pPr>
        <w:pStyle w:val="ListBullet"/>
      </w:pPr>
      <w:r>
        <w:t>It can also read as a loading spinner or UI status icon.</w:t>
      </w:r>
    </w:p>
    <w:p>
      <w:pPr>
        <w:pStyle w:val="ListBullet"/>
      </w:pPr>
      <w:r>
        <w:t>This is especially risky because SOE is a governance framework and must avoid military, targeting, or operational-authority signals.</w:t>
      </w:r>
    </w:p>
    <w:p>
      <w:pPr>
        <w:pStyle w:val="Heading1"/>
      </w:pPr>
      <w:r>
        <w:t>Rejected As Final: Side-Gap O</w:t>
      </w:r>
    </w:p>
    <w:p>
      <w:pPr>
        <w:spacing w:after="80" w:line="259" w:lineRule="auto"/>
      </w:pPr>
      <w:r>
        <w:t>Problem:</w:t>
      </w:r>
    </w:p>
    <w:p>
      <w:pPr>
        <w:pStyle w:val="ListBullet"/>
      </w:pPr>
      <w:r>
        <w:t>A strong side gap can make SOE read as SCE.</w:t>
      </w:r>
    </w:p>
    <w:p>
      <w:pPr>
        <w:pStyle w:val="ListBullet"/>
      </w:pPr>
      <w:r>
        <w:t>Readability must come before symbolism.</w:t>
      </w:r>
    </w:p>
    <w:p>
      <w:pPr>
        <w:pStyle w:val="Heading1"/>
      </w:pPr>
      <w:r>
        <w:t>Rejected As Final: Center Dot Underline</w:t>
      </w:r>
    </w:p>
    <w:p>
      <w:pPr>
        <w:spacing w:after="80" w:line="259" w:lineRule="auto"/>
      </w:pPr>
      <w:r>
        <w:t>Problem:</w:t>
      </w:r>
    </w:p>
    <w:p>
      <w:pPr>
        <w:pStyle w:val="ListBullet"/>
      </w:pPr>
      <w:r>
        <w:t>A centered dot under a circular O can imply target, coordinate, or ritual mark.</w:t>
      </w:r>
    </w:p>
    <w:p>
      <w:pPr>
        <w:pStyle w:val="ListBullet"/>
      </w:pPr>
      <w:r>
        <w:t>It may still work in some refined lockups, but it should not be assumed.</w:t>
      </w:r>
    </w:p>
    <w:p>
      <w:pPr>
        <w:pStyle w:val="Heading1"/>
      </w:pPr>
      <w:r>
        <w:t>Rejected As Final: AI Geometry As Logo</w:t>
      </w:r>
    </w:p>
    <w:p>
      <w:pPr>
        <w:spacing w:after="80" w:line="259" w:lineRule="auto"/>
      </w:pPr>
      <w:r>
        <w:t>Problem:</w:t>
      </w:r>
    </w:p>
    <w:p>
      <w:pPr>
        <w:pStyle w:val="ListBullet"/>
      </w:pPr>
      <w:r>
        <w:t>Some AI-generated marks looked like diagrams, concept sketches, or system icons rather than a real identity.</w:t>
      </w:r>
    </w:p>
    <w:p>
      <w:pPr>
        <w:pStyle w:val="ListBullet"/>
      </w:pPr>
      <w:r>
        <w:t>Human refinement is needed for typography, spacing, optical balance, and emotional register.</w:t>
      </w:r>
    </w:p>
    <w:p>
      <w:pPr>
        <w:pStyle w:val="Heading1"/>
      </w:pPr>
      <w:r>
        <w:t>Lessons To Preserve</w:t>
      </w:r>
    </w:p>
    <w:p>
      <w:pPr>
        <w:spacing w:after="80" w:line="259" w:lineRule="auto"/>
      </w:pPr>
      <w:r>
        <w:t>The failed explorations still taught useful constraints:</w:t>
      </w:r>
    </w:p>
    <w:p>
      <w:pPr>
        <w:pStyle w:val="ListBullet"/>
      </w:pPr>
      <w:r>
        <w:t>non-terminal openness is important,</w:t>
      </w:r>
    </w:p>
    <w:p>
      <w:pPr>
        <w:pStyle w:val="ListBullet"/>
      </w:pPr>
      <w:r>
        <w:t>the mark should not close into rigid finality,</w:t>
      </w:r>
    </w:p>
    <w:p>
      <w:pPr>
        <w:pStyle w:val="ListBullet"/>
      </w:pPr>
      <w:r>
        <w:t>a small controlled interruption can be meaningful if it remains beautiful,</w:t>
      </w:r>
    </w:p>
    <w:p>
      <w:pPr>
        <w:pStyle w:val="ListBullet"/>
      </w:pPr>
      <w:r>
        <w:t>the identity should stay quiet and serious,</w:t>
      </w:r>
    </w:p>
    <w:p>
      <w:pPr>
        <w:pStyle w:val="ListBullet"/>
      </w:pPr>
      <w:r>
        <w:t>full wordmark readability matters more than symbolic cleverness.</w:t>
      </w:r>
    </w:p>
    <w:p>
      <w:pPr>
        <w:pStyle w:val="ListBullet"/>
      </w:pPr>
      <w:r>
        <w:t>heavy symbolism can hurt the mark.</w:t>
      </w:r>
    </w:p>
    <w:p>
      <w:pPr>
        <w:pStyle w:val="Heading1"/>
      </w:pPr>
      <w:r>
        <w:t>Best Current Direction</w:t>
      </w:r>
    </w:p>
    <w:p>
      <w:pPr>
        <w:spacing w:after="80" w:line="259" w:lineRule="auto"/>
      </w:pPr>
      <w:r>
        <w:t>Use a human-designed, wordmark-first SOE identity.</w:t>
      </w:r>
    </w:p>
    <w:p>
      <w:pPr>
        <w:spacing w:after="80" w:line="259" w:lineRule="auto"/>
      </w:pPr>
      <w:r>
        <w:t>The final solution may use:</w:t>
      </w:r>
    </w:p>
    <w:p>
      <w:pPr>
        <w:pStyle w:val="ListBullet"/>
      </w:pPr>
      <w:r>
        <w:t>no symbol,</w:t>
      </w:r>
    </w:p>
    <w:p>
      <w:pPr>
        <w:pStyle w:val="ListBullet"/>
      </w:pPr>
      <w:r>
        <w:t>a subtle typographic intervention,</w:t>
      </w:r>
    </w:p>
    <w:p>
      <w:pPr>
        <w:pStyle w:val="ListBullet"/>
      </w:pPr>
      <w:r>
        <w:t>a non-circular open structure,</w:t>
      </w:r>
    </w:p>
    <w:p>
      <w:pPr>
        <w:pStyle w:val="ListBullet"/>
      </w:pPr>
      <w:r>
        <w:t>a line/gate/threshold motif,</w:t>
      </w:r>
    </w:p>
    <w:p>
      <w:pPr>
        <w:pStyle w:val="ListBullet"/>
      </w:pPr>
      <w:r>
        <w:t>a refined O that remains clearly an O.</w:t>
      </w:r>
    </w:p>
    <w:p>
      <w:pPr>
        <w:spacing w:after="80" w:line="259" w:lineRule="auto"/>
      </w:pPr>
      <w:r>
        <w:t>The designer should not be trapped inside the circle solution.</w:t>
      </w:r>
    </w:p>
    <w:p>
      <w:pPr>
        <w:spacing w:after="80" w:line="259" w:lineRule="auto"/>
      </w:pPr>
      <w:r>
        <w:t>The designer should also not be trapped inside the idea that the logo must visibly explain "non-terminal governance." A light cue is enough. A strong mark is better than a clever mark.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07111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07111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/>
      <w:b/>
      <w:bCs/>
      <w:color w:val="07111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